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Taiwan Stock Exchange (TWSE)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**조사 등급:** Tier 3</w:t>
      </w:r>
    </w:p>
    <w:p>
      <w:r>
        <w:rPr>
          <w:i/>
          <w:sz w:val="18"/>
        </w:rPr>
        <w:t>**도메인:** 주식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Taiwan Stock Exchange Corporation (TWSE; 臺灣證券交易所)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TWSE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https://www.twse.com.tw/en/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1961년 (10월 23일); 1962년 2월 9일 거래 개시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대만 / 타이베이 (타이베이 101에 본사)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비상장 민간법인. 원래 비영리 조직으로 설립, 1994년 법인으로 전환. 주주는 정부 연계 금융기관 및 증권회사. 이사 및 감사의 최소 1/3은 증권당국(FSC)이 공익 대표로 임명 [미확인 -- 정확한 주주 구성은 영문 자료에 미공개]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해당 없음 -- TWSE는 지주그룹에 속하지 않는 독립 법인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Financial Supervisory Commission (FSC; 金融監督管理委員會)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(상장기업)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말 약 94조 대만달러 (약 2.9조 달러); 2026년 1월 초 약 99.6조 대만달러까지 상승. 대만은 주식시장 시가총액 기준 세계 7위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상장기업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중반 기준 약 1,045개사; ETF, ETN, TDR, 워런트, 전환사채 등 별도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영문 자료에 별도 미공개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기록적 일평균 거래대금 4,160억 대만달러 (약 130억 달러); 2024년 연간 총거래대금 약 100조 대만달러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1961년: Taiwan Stock Exchange Corporation, 비영리 조직으로 10월 23일 설립</w:t>
      </w:r>
    </w:p>
    <w:p>
      <w:pPr>
        <w:pStyle w:val="ListBullet"/>
      </w:pPr>
      <w:r>
        <w:t>1962년: 2월 9일 상장기업 18개사로 거래 개시</w:t>
      </w:r>
    </w:p>
    <w:p>
      <w:pPr>
        <w:pStyle w:val="ListBullet"/>
      </w:pPr>
      <w:r>
        <w:t>1985년: 주요 시장 벤치마크로 TAIEX (가권지수) 출범</w:t>
      </w:r>
    </w:p>
    <w:p>
      <w:pPr>
        <w:pStyle w:val="ListBullet"/>
      </w:pPr>
      <w:r>
        <w:t>1993년: 11월 Fully Automated Securities Trading (FAST) 시스템 출범, 장내매매 대체</w:t>
      </w:r>
    </w:p>
    <w:p>
      <w:pPr>
        <w:pStyle w:val="ListBullet"/>
      </w:pPr>
      <w:r>
        <w:t>1994년: TWSE, 비영리 조직에서 법인으로 전환</w:t>
      </w:r>
    </w:p>
    <w:p>
      <w:pPr>
        <w:pStyle w:val="ListBullet"/>
      </w:pPr>
      <w:r>
        <w:t>2003년: 외국인 투자자 일일 투자 한도 폐지; FINI/FIDI 등록 제도 도입</w:t>
      </w:r>
    </w:p>
    <w:p>
      <w:pPr>
        <w:pStyle w:val="ListBullet"/>
      </w:pPr>
      <w:r>
        <w:t>2014년: 8월 2세대 FAST 시스템 도입 -- 주문 처리 용량 3배 증가(일 650만건에서 2,000만건); 지연시간 약 50ms에서 3ms 미만으로 단축</w:t>
      </w:r>
    </w:p>
    <w:p>
      <w:pPr>
        <w:pStyle w:val="ListBullet"/>
      </w:pPr>
      <w:r>
        <w:t>2015년: 일일 가격 변동 제한 ±7%에서 ±10%로 확대 (6월 1일 시행)</w:t>
      </w:r>
    </w:p>
    <w:p>
      <w:pPr>
        <w:pStyle w:val="ListBullet"/>
      </w:pPr>
      <w:r>
        <w:t>2019년: 8월 반차오 근접 데이터센터 개장, 코로케이션(전산센터 공동입주) 서비스 제공</w:t>
      </w:r>
    </w:p>
    <w:p>
      <w:pPr>
        <w:pStyle w:val="ListBullet"/>
      </w:pPr>
      <w:r>
        <w:t>2020년: 3월 23일 정기 단일가매매에서 접속매매(연속매매)로 전환; 시장가주문, IOC, FOK 등 신규 주문 유형 동시 도입</w:t>
      </w:r>
    </w:p>
    <w:p>
      <w:pPr>
        <w:pStyle w:val="ListBullet"/>
      </w:pPr>
      <w:r>
        <w:t>2020년: 10월 26일 장중 단주 매매 시스템 출범</w:t>
      </w:r>
    </w:p>
    <w:p>
      <w:pPr>
        <w:pStyle w:val="ListBullet"/>
      </w:pPr>
      <w:r>
        <w:t>2022년: 장중 단주 매칭 간격 3분에서 1분으로 단축 (12월 19일)</w:t>
      </w:r>
    </w:p>
    <w:p>
      <w:pPr>
        <w:pStyle w:val="ListBullet"/>
      </w:pPr>
      <w:r>
        <w:t>2024년: 장중 단주 매칭 간격 1분에서 5초로 단축 (12월 2일)</w:t>
      </w:r>
    </w:p>
    <w:p>
      <w:pPr>
        <w:pStyle w:val="ListBullet"/>
      </w:pPr>
      <w:r>
        <w:t>2025년: TAIEX 사상 최고치 기록; 총 시가총액 94조 대만달러 돌파; 45건 신규 IPO 신청(2008년 이후 최다); 전 상장기업 1,029개사가 8월 31일 기한까지 지속가능성 보고서 제출</w:t>
      </w:r>
    </w:p>
    <w:p>
      <w:pPr>
        <w:pStyle w:val="ListBullet"/>
      </w:pPr>
      <w:r>
        <w:t>2026년: 기존 기업지배구조 평가를 대체하는 ESG 평가 제도 출범</w:t>
      </w:r>
    </w:p>
    <w:p>
      <w:pPr>
        <w:pStyle w:val="Heading3"/>
      </w:pPr>
      <w:r>
        <w:t>주요 지수 (Key Indices)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지수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**TAIEX** (가권지수)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주요 벤치마크; TWSE 상장 전 보통주의 시가총액 가중 지수. TSMC가 전체 지수 비중의 30% 이상 차지하여 큰 영향력 행사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TWSE Taiwan 50 Index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시가총액 상위 50개사 (0050 ETF의 기초)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TWSE Taiwan Mid-Cap 100 Index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시가총액 기준 차순위 100개사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Taiwan Semiconductor Index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반도체 기업 섹터별 지수</w:t>
            </w:r>
          </w:p>
        </w:tc>
      </w:tr>
    </w:tbl>
    <w:p/>
    <w:p>
      <w:r>
        <w:t>반도체 집중도: TSMC (2330.TW)만으로 2025년 TAIEX에 추정 3,813포인트 기여. 반도체 산업이 거래소를 지배하며, 이는 글로벌 반도체 공급망에서의 대만의 중심적 역할을 반영한다.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상장 요건 (요약)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**메인보드 (TWSE)**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정량적 상장 기준을 충족하는 기성 기업을 위한 주요 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수익성 요건, 최소 납입자본금, 영업실적, 공모비율 요건. 매출, 순이익, 주주자본에 대한 재무 기준 충족 필요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**Taiwan Innovation Board (TIB)**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혁신 기술기업을 위해 출범; 완화된 상장 요건 [미확인 -- 영문 세부정보 제한적]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바이오, 기술, 혁신기업 대상으로 완화된 수익성 요건</w:t>
            </w:r>
          </w:p>
        </w:tc>
      </w:tr>
    </w:tbl>
    <w:p/>
    <w:p>
      <w:r>
        <w:t>참고: Taipei Exchange (TPEx/GTSM)는 소형/성장기업을 위한 대만의 2부 시장으로 TWSE와 별도 운영되며, 이 문서에서는 다루지 않는다. TPEx 산하 Emerging Stock Board (ESB)는 상장 전 시장으로 기능한다.</w:t>
      </w:r>
    </w:p>
    <w:p>
      <w:pPr>
        <w:pStyle w:val="Heading3"/>
      </w:pPr>
      <w:r>
        <w:t>2.2 매매시간 (Trading Sessions)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(TST, UTC+8)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장전 주문접수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08:30 - 09:00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00:30 - 01:00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접수 및 대기; 매칭 미발생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시가단일가매매(개장 경매)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단일가매매에 의한 시가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접속매매(연속매매)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09:00 - 13:25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01:00 - 05:25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가격-시간 우선원칙에 의한 연속 매칭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종가단일가매매(장마감 경매)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13:25 - 13:30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05:25 - 05:30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단일가매매에 의한 종가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장후 단주 매매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13:40 - 14:30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05:40 - 06:30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단주 주문(1,000주 미만); 단일가매매에 의한 매칭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장후 고정가매매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14:00 - 14:30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06:00 - 06:30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종가로 주문 접수; 14:30에 컴퓨터 매칭으로 체결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대량매매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협의에 의한 대량 거래; 호가단위(최소가격변동폭) 0.01 대만달러</w:t>
            </w:r>
          </w:p>
        </w:tc>
      </w:tr>
    </w:tbl>
    <w:p/>
    <w:p>
      <w:r>
        <w:t>참고사항:</w:t>
      </w:r>
    </w:p>
    <w:p>
      <w:pPr>
        <w:pStyle w:val="ListBullet"/>
      </w:pPr>
      <w:r>
        <w:t>총 정규 매매시간: 일 4.5시간 (09:00 - 13:30). 대부분 주요 아시아 거래소(JPX: 5.5시간, HKEX: 5.5시간, SGX: 7시간)보다 현저히 짧음</w:t>
      </w:r>
    </w:p>
    <w:p>
      <w:pPr>
        <w:pStyle w:val="ListBullet"/>
      </w:pPr>
      <w:r>
        <w:t>점심시간 없음 -- 개장부터 폐장까지 연속 단일 세션</w:t>
      </w:r>
    </w:p>
    <w:p>
      <w:pPr>
        <w:pStyle w:val="ListBullet"/>
      </w:pPr>
      <w:r>
        <w:t>장중 단주 매매도 정규 시간 09:00~13:30에 운영, 09:10 첫 매칭 후 5초 간격으로 매칭 (2024년 12월 2일 기준)</w:t>
      </w:r>
    </w:p>
    <w:p>
      <w:pPr>
        <w:pStyle w:val="ListBullet"/>
      </w:pPr>
      <w:r>
        <w:t>토요일, 일요일, 국경일 휴장</w:t>
      </w:r>
    </w:p>
    <w:p>
      <w:pPr>
        <w:pStyle w:val="Heading3"/>
      </w:pPr>
      <w:r>
        <w:t>2.3 호가단위 (Tick Sizes)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가격 범위 (대만달러)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호가단위(최소가격변동폭) (대만달러)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10 미만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10 이상 50 미만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50 이상 100 미만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100 이상 500 미만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500 이상 1,000 미만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1,000 이상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5.00</w:t>
            </w:r>
          </w:p>
        </w:tc>
      </w:tr>
    </w:tbl>
    <w:p/>
    <w:p>
      <w:r>
        <w:t>ETF 호가단위(최소가격변동폭): 50 대만달러 미만 수익증권은 0.01 대만달러; 50 대만달러 이상은 0.05 대만달러.</w:t>
      </w:r>
    </w:p>
    <w:p>
      <w:pPr>
        <w:pStyle w:val="Heading3"/>
      </w:pPr>
      <w:r>
        <w:t>2.4 매매단위 (Lot Sizes)</w:t>
      </w:r>
    </w:p>
    <w:p>
      <w:pPr>
        <w:pStyle w:val="ListBullet"/>
      </w:pPr>
      <w:r>
        <w:t>표준 매매단위(거래단위): 1,000주 (1 매매단위(거래단위))</w:t>
      </w:r>
    </w:p>
    <w:p>
      <w:pPr>
        <w:pStyle w:val="ListBullet"/>
      </w:pPr>
      <w:r>
        <w:t>단주 매매: 1~999주 주문; 장중(09:10~13:30, 5초 간격 매칭) 및 장후(13:40~14:30) 세션 모두 이용 가능</w:t>
      </w:r>
    </w:p>
    <w:p>
      <w:pPr>
        <w:pStyle w:val="ListBullet"/>
      </w:pPr>
      <w:r>
        <w:t>대량매매: 최소 규모 요건 적용; T+2 결제</w:t>
      </w:r>
    </w:p>
    <w:p>
      <w:pPr>
        <w:pStyle w:val="Heading3"/>
      </w:pPr>
      <w:r>
        <w:t>2.5 시장조성자(마켓메이커) / 유동성공급자 프로그램 (Market Maker / Liquidity Provider Programs)</w:t>
      </w:r>
    </w:p>
    <w:p>
      <w:pPr>
        <w:pStyle w:val="ListBullet"/>
      </w:pPr>
      <w:r>
        <w:t>주식 시장조성 메커니즘: 2021년 6월 도입, 저유동성 종목의 거래량 및 유동성 향상 목적</w:t>
      </w:r>
    </w:p>
    <w:p>
      <w:pPr>
        <w:pStyle w:val="ListBullet"/>
      </w:pPr>
      <w:r>
        <w:t>ETF 유동성공급자 프로그램: 증권회사가 ETF의 스프레드 유지를 위한 유동성공급자로 활동 [미확인 -- 프로그램 세부사항 제한적]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경매 메커니즘 (Auction Mechanisms)</w:t>
      </w:r>
    </w:p>
    <w:p>
      <w:pPr>
        <w:pStyle w:val="ListBullet"/>
      </w:pPr>
      <w:r>
        <w:t>시가단일가매매(개장 경매): 09:00에 장전 기간(08:30~09:00) 동안 집적된 모든 주문이 단일가매매를 통해 시가 결정</w:t>
      </w:r>
    </w:p>
    <w:p>
      <w:pPr>
        <w:pStyle w:val="ListBullet"/>
      </w:pPr>
      <w:r>
        <w:t>종가단일가매매(장마감 경매): 13:25~13:30 동안 단일가매매를 통해 공식 종가 결정</w:t>
      </w:r>
    </w:p>
    <w:p>
      <w:pPr>
        <w:pStyle w:val="ListBullet"/>
      </w:pPr>
      <w:r>
        <w:t>장중 단주 경매: 단주 주문이 정규 매매시간 중 5초 간격으로 단일가매매에 의해 매칭 (09:10 첫 매칭)</w:t>
      </w:r>
    </w:p>
    <w:p>
      <w:pPr>
        <w:pStyle w:val="Heading3"/>
      </w:pPr>
      <w:r>
        <w:t>3.2 접속매매 (Continuous Trading)</w:t>
      </w:r>
    </w:p>
    <w:p>
      <w:r>
        <w:t>역사적 변천:</w:t>
      </w:r>
    </w:p>
    <w:p>
      <w:pPr>
        <w:pStyle w:val="ListNumber"/>
      </w:pPr>
      <w:r>
        <w:t>2013년 이전: 20초 매칭 간격의 순수 단일가매매 시스템</w:t>
      </w:r>
    </w:p>
    <w:p>
      <w:pPr>
        <w:pStyle w:val="ListNumber"/>
      </w:pPr>
      <w:r>
        <w:t>2013~2014년: 단일가매매 간격 점진적 단축 -- 20초에서 15초(2013년 7월 1일), 10초(2014년 2월 24일), 5초(2014년 12월 29일)</w:t>
      </w:r>
    </w:p>
    <w:p>
      <w:pPr>
        <w:pStyle w:val="ListNumber"/>
      </w:pPr>
      <w:r>
        <w:t>2020년 3월 23일: 주식, ETF, ETN, TDR에 대한 접속매매(연속매매)로 완전 전환</w:t>
      </w:r>
    </w:p>
    <w:p>
      <w:r>
        <w:t>현행 메커니즘 (2020년 3월 이후):</w:t>
      </w:r>
    </w:p>
    <w:p>
      <w:pPr>
        <w:pStyle w:val="ListBullet"/>
      </w:pPr>
      <w:r>
        <w:t>가격-시간 우선원칙의 주문주도형 시장</w:t>
      </w:r>
    </w:p>
    <w:p>
      <w:pPr>
        <w:pStyle w:val="ListBullet"/>
      </w:pPr>
      <w:r>
        <w:t>정규 세션(09:00~13:25) 동안 실시간 연속 매칭</w:t>
      </w:r>
    </w:p>
    <w:p>
      <w:pPr>
        <w:pStyle w:val="ListBullet"/>
      </w:pPr>
      <w:r>
        <w:t>매매가격, 거래량, 최우선 5단계 매수/매도 호가 및 수량이 실시간 공개</w:t>
      </w:r>
    </w:p>
    <w:p>
      <w:pPr>
        <w:pStyle w:val="ListBullet"/>
      </w:pPr>
      <w:r>
        <w:t>데이터 배포 목적의 "5초 스냅샷"도 제공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시가 및 종가는 단일가매매를 통해 결정, 수급의 투명한 집계 제공</w:t>
      </w:r>
    </w:p>
    <w:p>
      <w:pPr>
        <w:pStyle w:val="ListBullet"/>
      </w:pPr>
      <w:r>
        <w:t>장중 가격은 가격-시간 우선원칙 하의 접속매매(연속매매)를 통해 발견</w:t>
      </w:r>
    </w:p>
    <w:p>
      <w:pPr>
        <w:pStyle w:val="ListBullet"/>
      </w:pPr>
      <w:r>
        <w:t>장중 가격안정화 메커니즘 (동적 서킷브레이커(매매거래중단))은 잠재적 체결 가격이 기준가에서 ±3.5% 이상 이탈 시 2분간 매칭을 일시 중지하여 과도한 단기 변동성을 방지하면서 주문 집적 허용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표준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매수가 또는 최소 매도가 지정; 주요하고 가장 일반적인 주문 유형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가격으로 체결; 2020년 3월 23일 접속매매(연속매매) 전환과 함께 도입</w:t>
            </w:r>
          </w:p>
        </w:tc>
      </w:tr>
    </w:tbl>
    <w:p/>
    <w:p>
      <w:pPr>
        <w:pStyle w:val="Heading3"/>
      </w:pPr>
      <w:r>
        <w:t>4.2 고급 주문 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조건부주문, 빙산주문, 연동가주문 등 고급 주문 유형은 TWSE에서 이용 불가 [미확인]</w:t>
            </w:r>
          </w:p>
        </w:tc>
      </w:tr>
    </w:tbl>
    <w:p/>
    <w:p>
      <w:pPr>
        <w:pStyle w:val="Heading3"/>
      </w:pPr>
      <w:r>
        <w:t>4.3 주문 유효기간 (Time-in-Force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ROD (Rest of Day)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표준 당일 주문; 세션 종료 또는 체결 시까지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IOC (즉시체결-잔량취소)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가격으로 즉시 체결; 미체결 부분 취소. 2020년 3월 23일 도입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FOK (전량체결-또는-취소)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즉시 체결 또는 전량 취소. 2020년 3월 23일 도입</w:t>
            </w:r>
          </w:p>
        </w:tc>
      </w:tr>
    </w:tbl>
    <w:p/>
    <w:p>
      <w:pPr>
        <w:pStyle w:val="Heading3"/>
      </w:pPr>
      <w:r>
        <w:t>4.4 주문 수정 / 취소 (Order Modification / Cancellation)</w:t>
      </w:r>
    </w:p>
    <w:p>
      <w:pPr>
        <w:pStyle w:val="ListBullet"/>
      </w:pPr>
      <w:r>
        <w:t>지정가주문(ROD)은 매매 세션 중 취소 또는 수량 수정 가능</w:t>
      </w:r>
    </w:p>
    <w:p>
      <w:pPr>
        <w:pStyle w:val="ListBullet"/>
      </w:pPr>
      <w:r>
        <w:t>가격 수정은 불가; 취소 후 새 가격으로 재입력 필요 [미확인]</w:t>
      </w:r>
    </w:p>
    <w:p>
      <w:pPr>
        <w:pStyle w:val="ListBullet"/>
      </w:pPr>
      <w:r>
        <w:t>장중 가격안정화 일시 중지(2분) 동안에도 ROD 주문의 접수, 취소, 수량 수정은 허용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(기술) (Trading System / 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FAST (Fully Automated Securities Trading)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벤더 / 자체 개발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자체 개발 / 독자적 개발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중앙집중형 매매체결엔진(매칭엔진)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(Matching Engine)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독자적; 가격-시간 우선원칙 접속매매(연속매매) 매칭 (2020년 이후)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3밀리초 미만 (주문 도어-투-도어 지연시간, 2014년 2세대 FAST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 2,000만 건 (2세대 FAST)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초당 메시지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미공개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1세대: 1993년; 2세대: 2014년</w:t>
            </w:r>
          </w:p>
        </w:tc>
      </w:tr>
    </w:tbl>
    <w:p/>
    <w:p>
      <w:pPr>
        <w:pStyle w:val="Heading3"/>
      </w:pPr>
      <w:r>
        <w:t>시스템 연혁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1993년 이전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장내매매 / 수동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호가매매 시스템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1993년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FAST 1세대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완전 전자매매 도입; 단일가매매 방식 매칭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2014년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FAST 2세대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용량 3배 증가(일 2,000만건); 지연시간 17배 단축(3ms 미만); 시스템 효율 2배 향상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2020년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FAST 접속매매(연속매매) 적용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연속 매칭, 신규 주문 유형(시장가, IOC, FOK) 지원을 위한 소프트웨어 업그레이드; 동일 하드웨어 플랫폼</w:t>
            </w:r>
          </w:p>
        </w:tc>
      </w:tr>
    </w:tbl>
    <w:p/>
    <w:p>
      <w:pPr>
        <w:pStyle w:val="Heading3"/>
      </w:pPr>
      <w:r>
        <w:t>기술 스택 (Technology Stack)</w:t>
      </w:r>
    </w:p>
    <w:p>
      <w:pPr>
        <w:pStyle w:val="ListBullet"/>
      </w:pPr>
      <w:r>
        <w:t>TWSE가 자체 개발한 독자적 매매시스템</w:t>
      </w:r>
    </w:p>
    <w:p>
      <w:pPr>
        <w:pStyle w:val="ListBullet"/>
      </w:pPr>
      <w:r>
        <w:t>증권사 접속을 위한 독자적 TMP (Transaction Message Protocol)의 대안으로 FIX 프로토콜 지원</w:t>
      </w:r>
    </w:p>
    <w:p>
      <w:pPr>
        <w:pStyle w:val="ListBullet"/>
      </w:pPr>
      <w:r>
        <w:t>전용 프로토콜을 통한 시장 정보 전송 (TWSE 시장정보전송 운영매뉴얼 참조)</w:t>
      </w:r>
    </w:p>
    <w:p>
      <w:pPr>
        <w:pStyle w:val="Heading3"/>
      </w:pPr>
      <w:r>
        <w:t>재해복구 / 업무연속성 (Disaster Recovery / Business Continuity)</w:t>
      </w:r>
    </w:p>
    <w:p>
      <w:pPr>
        <w:pStyle w:val="ListBullet"/>
      </w:pPr>
      <w:r>
        <w:t>반차오 데이터센터(2019년 8월 개장)가 주 시설로 기능; TIA-942 Tier 4 적합</w:t>
      </w:r>
    </w:p>
    <w:p>
      <w:pPr>
        <w:pStyle w:val="ListBullet"/>
      </w:pPr>
      <w:r>
        <w:t>신타이베이시 반차오구 소재 10층 건물(지상 7층, 지하 3층)</w:t>
      </w:r>
    </w:p>
    <w:p>
      <w:pPr>
        <w:pStyle w:val="ListBullet"/>
      </w:pPr>
      <w:r>
        <w:t>백업/DR 제도는 영문 자료에 상세 미공개 [미확인]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데이터 피드 프로토콜 (Data 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TWSE 시장정보전송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독자적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정보 벤더에 대한 실시간 시장 데이터 배포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라우팅에 이용 가능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증권사 접속 (TMP의 선택적 대안)</w:t>
            </w:r>
          </w:p>
        </w:tc>
      </w:tr>
    </w:tbl>
    <w:p/>
    <w:p>
      <w:pPr>
        <w:pStyle w:val="Heading3"/>
      </w:pPr>
      <w:r>
        <w:t>6.2 데이터 수준 (Data Levels)</w:t>
      </w:r>
    </w:p>
    <w:p>
      <w:pPr>
        <w:pStyle w:val="ListBullet"/>
      </w:pPr>
      <w:r>
        <w:t>실시간 공개: 매매가격, 거래량, 최우선 5단계 매수/매도 호가 및 수량</w:t>
      </w:r>
    </w:p>
    <w:p>
      <w:pPr>
        <w:pStyle w:val="ListBullet"/>
      </w:pPr>
      <w:r>
        <w:t>5초 스냅샷: 주기적 집계 시장 데이터 스냅샷</w:t>
      </w:r>
    </w:p>
    <w:p>
      <w:pPr>
        <w:pStyle w:val="ListBullet"/>
      </w:pPr>
      <w:r>
        <w:t>전체 호가 깊이: 이용 가능 자료에 미기술 [미확인]</w:t>
      </w:r>
    </w:p>
    <w:p>
      <w:pPr>
        <w:pStyle w:val="Heading3"/>
      </w:pPr>
      <w:r>
        <w:t>6.3 배포 인프라 (Distribution Infrastructure)</w:t>
      </w:r>
    </w:p>
    <w:p>
      <w:pPr>
        <w:pStyle w:val="ListBullet"/>
      </w:pPr>
      <w:r>
        <w:t>인가 정보 벤더가 TWSE 시장 데이터 배포</w:t>
      </w:r>
    </w:p>
    <w:p>
      <w:pPr>
        <w:pStyle w:val="ListBullet"/>
      </w:pPr>
      <w:r>
        <w:t>Colt는 대만 내 유일한 외국 인가 시장 데이터 벤더 및 Network Service Provider (NSP)</w:t>
      </w:r>
    </w:p>
    <w:p>
      <w:pPr>
        <w:pStyle w:val="ListBullet"/>
      </w:pPr>
      <w:r>
        <w:t>Pico가 CHT 타이베이 IDC 경유 접속 및 현지 서비스 제공</w:t>
      </w:r>
    </w:p>
    <w:p>
      <w:pPr>
        <w:pStyle w:val="Heading3"/>
      </w:pPr>
      <w:r>
        <w:t>6.4 과거 데이터 (Historical Data)</w:t>
      </w:r>
    </w:p>
    <w:p>
      <w:pPr>
        <w:pStyle w:val="ListBullet"/>
      </w:pPr>
      <w:r>
        <w:t>TWSE는 웹사이트를 통해 과거 매매 데이터(종목별 일일 거래대금/거래량) 제공</w:t>
      </w:r>
    </w:p>
    <w:p>
      <w:pPr>
        <w:pStyle w:val="ListBullet"/>
      </w:pPr>
      <w:r>
        <w:t>TWSE Fact Book이 포괄적 시장 통계와 함께 매년 발행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접근 (Connectivity &amp; Access)</w:t>
      </w:r>
    </w:p>
    <w:p>
      <w:pPr>
        <w:pStyle w:val="Heading3"/>
      </w:pPr>
      <w:r>
        <w:t>7.1 회원 / 참가 (Membership / Participation)</w:t>
      </w:r>
    </w:p>
    <w:p>
      <w:pPr>
        <w:pStyle w:val="ListBullet"/>
      </w:pPr>
      <w:r>
        <w:t>인가 증권회사(증권사)를 통한 매매</w:t>
      </w:r>
    </w:p>
    <w:p>
      <w:pPr>
        <w:pStyle w:val="ListBullet"/>
      </w:pPr>
      <w:r>
        <w:t>2025년 기준 다수의 증권회사가 TWSE 매매 접근 보유</w:t>
      </w:r>
    </w:p>
    <w:p>
      <w:pPr>
        <w:pStyle w:val="ListBullet"/>
      </w:pPr>
      <w:r>
        <w:t>외국인 투자자는 투자 전 TWSE에 FINI (외국기관투자자) 또는 FIDI (외국개인투자자)로 등록 필요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TMP (Transaction Message Protocol)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TWSE 독자적 주문 라우팅 프로토콜; 증권사의 주요 접속 방법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 라우팅을 위한 대안 접속 방법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전용선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증권회사의 TWSE 시스템 접속을 위한 전용선</w:t>
            </w:r>
          </w:p>
        </w:tc>
      </w:tr>
    </w:tbl>
    <w:p/>
    <w:p>
      <w:pPr>
        <w:pStyle w:val="Heading3"/>
      </w:pPr>
      <w:r>
        <w:t>7.3 코로케이션(전산센터 공동입주) / 근접 서비스 (Co-location / Proximity Services)</w:t>
      </w:r>
    </w:p>
    <w:p>
      <w:pPr>
        <w:pStyle w:val="ListBullet"/>
      </w:pPr>
      <w:r>
        <w:t>위치: 반차오 데이터센터, 신타이베이시 반차오구</w:t>
      </w:r>
    </w:p>
    <w:p>
      <w:pPr>
        <w:pStyle w:val="ListBullet"/>
      </w:pPr>
      <w:r>
        <w:t>서비스: 랙 공간, 하드웨어 호스팅, TWSE/TAIFEX 매매체결엔진(매칭엔진) 100미터 이내 저지연 접속</w:t>
      </w:r>
    </w:p>
    <w:p>
      <w:pPr>
        <w:pStyle w:val="ListBullet"/>
      </w:pPr>
      <w:r>
        <w:t>제공업체: Colt (랙 공간, 호스팅, 접속, 시장 데이터); Pico (접속, Intellihands 서비스)</w:t>
      </w:r>
    </w:p>
    <w:p>
      <w:pPr>
        <w:pStyle w:val="ListBullet"/>
      </w:pPr>
      <w:r>
        <w:t>동일 시설에서 TWSE, TAIFEX (선물), TPEx에 대한 코로케이션(전산센터 공동입주) 서비스 이용 가능</w:t>
      </w:r>
    </w:p>
    <w:p>
      <w:pPr>
        <w:pStyle w:val="Heading3"/>
      </w:pPr>
      <w:r>
        <w:t>7.4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 라우팅 (TMP의 대안)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TMP (독자적)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주요 주문 라우팅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REST/WebSocket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공개 문서화되지 않음 [미확인]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위험 통제 및 서킷브레이커(매매거래중단) (Risk Controls &amp; Circuit Breakers)</w:t>
      </w:r>
    </w:p>
    <w:p>
      <w:pPr>
        <w:pStyle w:val="Heading3"/>
      </w:pPr>
      <w:r>
        <w:t>8.1 가격제한 (Price Limits)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**일일 가격제한**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전일 종가 대비 ±10%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 초과 주문 거부; 당일 상한/하한 초과 불가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**채권**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기준가 대비 ±5%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주식과 동일 메커니즘이나 더 좁은 범위</w:t>
            </w:r>
          </w:p>
        </w:tc>
      </w:tr>
    </w:tbl>
    <w:p/>
    <w:p>
      <w:r>
        <w:t>참고: 일일 가격제한은 2015년 6월 1일 ±7%에서 ±10%로 확대. 주식, ETF, ETN, TDR, 전환사채, 수익증권에 적용.</w:t>
      </w:r>
    </w:p>
    <w:p>
      <w:pPr>
        <w:pStyle w:val="Heading3"/>
      </w:pPr>
      <w:r>
        <w:t>8.2 서킷브레이커(매매거래중단) (Circuit Breakers)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발동 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**장중 가격안정화 메커니즘**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잠재적 체결 가격이 최근 체결가(기준가)에서 ±3.5% 이탈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2분간 매칭 연기; 연기 중 ROD 주문의 접수, 취소, 수량 수정 계속 가능; 2분 후 단일가매매로 매매 재개</w:t>
            </w:r>
          </w:p>
        </w:tc>
      </w:tr>
    </w:tbl>
    <w:p/>
    <w:p>
      <w:r>
        <w:t>참고: 대만은 미국이나 중국과 같은 시장 전체 지수 기반 서킷브레이커(매매거래중단) 메커니즘을 채용하지 않는다. 대신 일일 가격제한과 결합된 개별 증권 수준의 장중 가격안정화에 의존한다.</w:t>
      </w:r>
    </w:p>
    <w:p>
      <w:pPr>
        <w:pStyle w:val="Heading3"/>
      </w:pPr>
      <w:r>
        <w:t>8.3 사전 위험 통제 (Pre-trade Risk Controls)</w:t>
      </w:r>
    </w:p>
    <w:p>
      <w:pPr>
        <w:pStyle w:val="ListBullet"/>
      </w:pPr>
      <w:r>
        <w:t>일일 가격제한 시행: ±10% 범위 초과 호가의 주문 자동 거부</w:t>
      </w:r>
    </w:p>
    <w:p>
      <w:pPr>
        <w:pStyle w:val="ListBullet"/>
      </w:pPr>
      <w:r>
        <w:t>신용거래 유지비율: 신용거래 계좌에 대해 130% 설정 (2015년 5월 조정)</w:t>
      </w:r>
    </w:p>
    <w:p>
      <w:pPr>
        <w:pStyle w:val="ListBullet"/>
      </w:pPr>
      <w:r>
        <w:t>공매도 수량 제한: 차입 증권의 일일 공매도량은 직전 30거래일 일평균 거래량의 30% 초과 불가 (극단적 변동성 기간 중 일시적으로 3%로 축소, 예: 2025년 4월)</w:t>
      </w:r>
    </w:p>
    <w:p>
      <w:pPr>
        <w:pStyle w:val="ListBullet"/>
      </w:pPr>
      <w:r>
        <w:t>오류 주문 방지: 구체적 메커니즘 미공개 [미확인]</w:t>
      </w:r>
    </w:p>
    <w:p>
      <w:pPr>
        <w:pStyle w:val="ListBullet"/>
      </w:pPr>
      <w:r>
        <w:t>주문 규모 제한: 대량매매 최소 기준 적용 [미확인 -- 영문 자료에 구체적 한도 미확인]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(Supervising Authority)</w:t>
      </w:r>
    </w:p>
    <w:p>
      <w:pPr>
        <w:pStyle w:val="ListBullet"/>
      </w:pPr>
      <w:r>
        <w:t>Financial Supervisory Commission (FSC) -- 대만 증권, 은행, 보험 시장의 주요 규제기관. FSC 산하 Securities and Futures Bureau (SFB)가 증권시장 활동을 직접 감독</w:t>
      </w:r>
    </w:p>
    <w:p>
      <w:pPr>
        <w:pStyle w:val="ListBullet"/>
      </w:pPr>
      <w:r>
        <w:t>TWSE도 시장 감시, 상장 심사, 매매규정 집행 등 자율규제 기능 수행</w:t>
      </w:r>
    </w:p>
    <w:p>
      <w:pPr>
        <w:pStyle w:val="Heading3"/>
      </w:pPr>
      <w:r>
        <w:t>9.2 주요 규정 (Key Regulations)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규정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**증권거래법 (證券交易法)**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대만의 증권 발행, 매매, 시장 참가자를 관할하는 주요 법률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**증권거래법 시행규칙**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주요 법률에 의한 세부 시행 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**TWSE 영업규칙**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매매, 상장, 공시, 회원 행위를 관할하는 거래소 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**해외화교 및 외국인의 증권투자에 관한 규정**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FINI/FIDI 등록, 투자 범위, 보고 의무 관할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**증권회사 관리규정**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증권사의 인가, 자본 요건, 운영 규칙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**신용거래 관리규정**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증권회사 및 투자자의 신용매수 및 공매도 규칙</w:t>
            </w:r>
          </w:p>
        </w:tc>
      </w:tr>
    </w:tbl>
    <w:p/>
    <w:p>
      <w:pPr>
        <w:pStyle w:val="Heading3"/>
      </w:pPr>
      <w:r>
        <w:t>9.3 시장 감시 (Market Surveillance)</w:t>
      </w:r>
    </w:p>
    <w:p>
      <w:pPr>
        <w:pStyle w:val="ListBullet"/>
      </w:pPr>
      <w:r>
        <w:t>TWSE는 "TWSE 주식시장감시시스템 시행규칙"에 의한 시장감시 시스템 운영</w:t>
      </w:r>
    </w:p>
    <w:p>
      <w:pPr>
        <w:pStyle w:val="ListBullet"/>
      </w:pPr>
      <w:r>
        <w:t>내부자거래, 시장 조작, 비정상적 매매 패턴 감시</w:t>
      </w:r>
    </w:p>
    <w:p>
      <w:pPr>
        <w:pStyle w:val="ListBullet"/>
      </w:pPr>
      <w:r>
        <w:t>감시운영감독위원회는 비정상적 활동을 보이는 특정 증권에 대한 신용매수 및 공매도 정지 결의 가능</w:t>
      </w:r>
    </w:p>
    <w:p>
      <w:pPr>
        <w:pStyle w:val="ListBullet"/>
      </w:pPr>
      <w:r>
        <w:t>집행 조치를 위한 SFB/FSC와의 협력</w:t>
      </w:r>
    </w:p>
    <w:p>
      <w:pPr>
        <w:pStyle w:val="Heading3"/>
      </w:pPr>
      <w:r>
        <w:t>9.4 보고 요건 (Reporting Requirements)</w:t>
      </w:r>
    </w:p>
    <w:p>
      <w:pPr>
        <w:pStyle w:val="ListBullet"/>
      </w:pPr>
      <w:r>
        <w:t>상장기업은 정기 재무보고서(분기, 반기, 연간) 제출 필수</w:t>
      </w:r>
    </w:p>
    <w:p>
      <w:pPr>
        <w:pStyle w:val="ListBullet"/>
      </w:pPr>
      <w:r>
        <w:t>중요 정보는 Market Observation Post System (MOPS)을 통해 즉시 공시 필수</w:t>
      </w:r>
    </w:p>
    <w:p>
      <w:pPr>
        <w:pStyle w:val="ListBullet"/>
      </w:pPr>
      <w:r>
        <w:t>2025년 기준 TWSE 상장기업 전 1,029개사가 연간 지속가능성 보고서 제출 의무</w:t>
      </w:r>
    </w:p>
    <w:p>
      <w:pPr>
        <w:pStyle w:val="ListBullet"/>
      </w:pPr>
      <w:r>
        <w:t>외국인 투자자(FINI/FIDI)는 FSC 규정에 따라 보유 및 거래 보고 필수</w:t>
      </w:r>
    </w:p>
    <w:p>
      <w:pPr>
        <w:pStyle w:val="Heading3"/>
      </w:pPr>
      <w:r>
        <w:t>9.5 외국인 투자자 규칙 (FINI / FIDI) (Foreign Investor Rules)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**등록**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외국기관투자자(FINI) 및 외국개인투자자(FIDI)는 투자 전 TWSE에 등록하여 Foreign Investor Investment ID (FID) 취득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**수탁기관 요건**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FINI는 대만 내 적격 수탁기관을 지정하여 증권 및 현금 수익 보관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**보유 한도**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일반적으로 개인 또는 총 외국인 보유 한도 없음 (2003년 폐지), 다만 특정 업종(통신, 미디어)은 법정 상한 유지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**투자 범위**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TWSE 상장 주식, 채권, ETF, 워런트, 기타 FSC 승인 증권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**자금 환수**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자본 또는 수익의 환수에 제한 없음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**외국인 보유 비중**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2024년 말 기준 외국인 투자자가 TWSE 전체 시가총액의 45.41% 보유, 시장가치 33조 대만달러 초과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**최근 동향**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2023년 8월 이후 FINI는 대만 상장 주식을 역외 투자활동의 담보로 사용 가능</w:t>
            </w:r>
          </w:p>
        </w:tc>
      </w:tr>
    </w:tbl>
    <w:p/>
    <w:p>
      <w:pPr>
        <w:pStyle w:val="Heading3"/>
      </w:pPr>
      <w:r>
        <w:t>9.6 역외 거래 제도 (Cross-border Arrangements)</w:t>
      </w:r>
    </w:p>
    <w:p>
      <w:pPr>
        <w:pStyle w:val="ListBullet"/>
      </w:pPr>
      <w:r>
        <w:t>대만은 FSC의 양자 MoU를 통해 국제 규제 협력에 참여</w:t>
      </w:r>
    </w:p>
    <w:p>
      <w:pPr>
        <w:pStyle w:val="ListBullet"/>
      </w:pPr>
      <w:r>
        <w:t>정치적 고려로 인해 중국 본토와의 Stock Connect 또는 상호 시장 접근 메커니즘은 존재하지 않음 [미확인]</w:t>
      </w:r>
    </w:p>
    <w:p>
      <w:pPr>
        <w:pStyle w:val="ListBullet"/>
      </w:pPr>
      <w:r>
        <w:t>TWSE는 국제 지수 편입을 적극 추진 (예: FTSE TWSE Taiwan Index 시리즈, MSCI Taiwan Index)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매매 수수료 (Trading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요율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위탁매매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증권회사 부과; FSC가 상한 설정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거래대금의 최대 0.1425% (매수 및 매도); 대부분 증권사가 할인 제공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증권거래세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매도자에 대한 정부 세금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주식 거래대금의 0.30%; ETF 수익증권, 워런트, TDR은 0.10%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TWSE 매매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증권회사에 부과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TWSE 수수료 기준에 따른 구체적 체계 [미확인 -- 영문 자료에 정확한 요율 미확인]</w:t>
            </w:r>
          </w:p>
        </w:tc>
      </w:tr>
    </w:tbl>
    <w:p/>
    <w:p>
      <w:pPr>
        <w:pStyle w:val="Heading3"/>
      </w:pPr>
      <w:r>
        <w:t>10.2 기타 수수료 (Other Fees)</w:t>
      </w:r>
    </w:p>
    <w:p>
      <w:pPr>
        <w:pStyle w:val="ListBullet"/>
      </w:pPr>
      <w:r>
        <w:t>상장 수수료: 초기 상장 수수료 및 연간 상장 유지 수수료 적용 (TWSE 발행 수수료표)</w:t>
      </w:r>
    </w:p>
    <w:p>
      <w:pPr>
        <w:pStyle w:val="ListBullet"/>
      </w:pPr>
      <w:r>
        <w:t>시장 데이터 수수료: 실시간 시장 데이터 재배포에 대해 정보 벤더에 부과</w:t>
      </w:r>
    </w:p>
    <w:p>
      <w:pPr>
        <w:pStyle w:val="ListBullet"/>
      </w:pPr>
      <w:r>
        <w:t>코로케이션(전산센터 공동입주) 수수료: 반차오 데이터센터의 랙 공간 및 접속에 대해 부과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시스템 업그레이드 (최근 5년) (System Upgrades)</w:t>
      </w:r>
    </w:p>
    <w:p>
      <w:pPr>
        <w:pStyle w:val="ListBullet"/>
      </w:pPr>
      <w:r>
        <w:t>2020년: 접속매매(연속매매) 출범(3월 23일); 장중 단주 매매 출범(10월 26일)</w:t>
      </w:r>
    </w:p>
    <w:p>
      <w:pPr>
        <w:pStyle w:val="ListBullet"/>
      </w:pPr>
      <w:r>
        <w:t>2022년: 단주 매칭 간격 3분에서 1분으로 단축(12월 19일)</w:t>
      </w:r>
    </w:p>
    <w:p>
      <w:pPr>
        <w:pStyle w:val="ListBullet"/>
      </w:pPr>
      <w:r>
        <w:t>2024년: 단주 매칭 간격 1분에서 5초로 단축(12월 2일)</w:t>
      </w:r>
    </w:p>
    <w:p>
      <w:pPr>
        <w:pStyle w:val="Heading3"/>
      </w:pPr>
      <w:r>
        <w:t>신상품 / 신시장 (New Products / Segments)</w:t>
      </w:r>
    </w:p>
    <w:p>
      <w:pPr>
        <w:pStyle w:val="ListBullet"/>
      </w:pPr>
      <w:r>
        <w:t>ETF 및 ETN 상품 확대</w:t>
      </w:r>
    </w:p>
    <w:p>
      <w:pPr>
        <w:pStyle w:val="ListBullet"/>
      </w:pPr>
      <w:r>
        <w:t>혁신 기술기업을 위한 Taiwan Innovation Board [미확인 -- 출범 세부사항 제한적]</w:t>
      </w:r>
    </w:p>
    <w:p>
      <w:pPr>
        <w:pStyle w:val="ListBullet"/>
      </w:pPr>
      <w:r>
        <w:t>장중 단주 매매로 소매 투자자 접근 확대</w:t>
      </w:r>
    </w:p>
    <w:p>
      <w:pPr>
        <w:pStyle w:val="Heading3"/>
      </w:pPr>
      <w:r>
        <w:t>규제 변화 (Regulatory Changes)</w:t>
      </w:r>
    </w:p>
    <w:p>
      <w:pPr>
        <w:pStyle w:val="ListBullet"/>
      </w:pPr>
      <w:r>
        <w:t>2025년: FSC, 2025년 4월 시장 변동성 기간 중 공매도 한도 일시적 강화(30%에서 3% 일일 상한)</w:t>
      </w:r>
    </w:p>
    <w:p>
      <w:pPr>
        <w:pStyle w:val="ListBullet"/>
      </w:pPr>
      <w:r>
        <w:t>2025년: 전 상장기업 지속가능성 보고서 제출 의무</w:t>
      </w:r>
    </w:p>
    <w:p>
      <w:pPr>
        <w:pStyle w:val="ListBullet"/>
      </w:pPr>
      <w:r>
        <w:t>2026년: 75개 지표로 구성된 E, S, G 차원의 ESG 평가 제도, 기업지배구조 평가 대체</w:t>
      </w:r>
    </w:p>
    <w:p>
      <w:pPr>
        <w:pStyle w:val="ListBullet"/>
      </w:pPr>
      <w:r>
        <w:t>2026년: 사외이사 연임 3회 이하로 제한하는 새로운 평가 기준</w:t>
      </w:r>
    </w:p>
    <w:p>
      <w:pPr>
        <w:pStyle w:val="Heading3"/>
      </w:pPr>
      <w:r>
        <w:t>전략적 이니셔티브 (Strategic Initiatives)</w:t>
      </w:r>
    </w:p>
    <w:p>
      <w:pPr>
        <w:pStyle w:val="ListBullet"/>
      </w:pPr>
      <w:r>
        <w:t>ESG / 지속가능성: ESG Genplus 플랫폼에 SASB 기준 통합; 전 상장기업 의무 지속가능성 보고</w:t>
      </w:r>
    </w:p>
    <w:p>
      <w:pPr>
        <w:pStyle w:val="ListBullet"/>
      </w:pPr>
      <w:r>
        <w:t>국제화: FTSE TWSE 지수 시리즈 홍보; 향상된 ESG 공시 및 지배구조 기준을 통한 국제 자본 유치 노력</w:t>
      </w:r>
    </w:p>
    <w:p>
      <w:pPr>
        <w:pStyle w:val="ListBullet"/>
      </w:pPr>
      <w:r>
        <w:t>소매 투자자 접근: 투자 문턱을 낮추기 위한 단주 매칭 간격의 점진적 단축(20초 -&gt; 15초 -&gt; 10초 -&gt; 5초 -&gt; 1분 -&gt; 5초)</w:t>
      </w:r>
    </w:p>
    <w:p>
      <w:pPr>
        <w:pStyle w:val="ListBullet"/>
      </w:pPr>
      <w:r>
        <w:t>시장조성자(마켓메이커) 프로그램: 시장 깊이 개선을 위한 주식 시장조성 메커니즘(2021년) 및 ETF 유동성공급자 프로그램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KRX 비교 참고 (KRX Comparison Notes)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TWSE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 (KOSPI)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09:00-13:30 (4.5시간)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09:00-15:30 (6.5시간)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매매 메커니즘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접속매매(연속매매) (2020년 이후)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시가/종가 경매를 포함한 접속매매(연속매매)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일일 가격제한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±10%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±30%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표준 매매단위(거래단위)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1,000주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장중 변동성 통제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±3.5% 동적 가격안정화 (2분 일시 중지)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 (변동성 완화장치): 정적 ±10% / 동적 ±3-6% (2분 경매)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거래세 (매도)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0.30%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0.18% (2026년 시행 예정) [미확인]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시가총액 (2025년)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2.9조 달러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1.6조 달러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반도체 집중도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매우 높음 (TSMC 단독 약 30% 이상)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보통 (삼성전자 약 20% 이상)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Number"/>
      </w:pPr>
      <w:r>
        <w:t>[TWSE Official Website -- Trading Mechanism Introduction](https://www.twse.com.tw/en/products/system/trading.html)</w:t>
      </w:r>
    </w:p>
    <w:p>
      <w:pPr>
        <w:pStyle w:val="ListNumber"/>
      </w:pPr>
      <w:r>
        <w:t>[TWSE -- 2025 Guide to Investing in Taiwan](https://www.twse.com.tw/en/about/company/guide.html)</w:t>
      </w:r>
    </w:p>
    <w:p>
      <w:pPr>
        <w:pStyle w:val="ListNumber"/>
      </w:pPr>
      <w:r>
        <w:t>[TWSE -- Continuous Trading](https://www.twse.com.tw/en/page/products/trading/information13.html)</w:t>
      </w:r>
    </w:p>
    <w:p>
      <w:pPr>
        <w:pStyle w:val="ListNumber"/>
      </w:pPr>
      <w:r>
        <w:t>[TWSE -- Timeline / History](https://www.twse.com.tw/en/about/company/history.html)</w:t>
      </w:r>
    </w:p>
    <w:p>
      <w:pPr>
        <w:pStyle w:val="ListNumber"/>
      </w:pPr>
      <w:r>
        <w:t>[TWSE -- Co-Location Service](https://www.twse.com.tw/en/products/colo/colo.html)</w:t>
      </w:r>
    </w:p>
    <w:p>
      <w:pPr>
        <w:pStyle w:val="ListNumber"/>
      </w:pPr>
      <w:r>
        <w:t>[TWSE -- Foreign Investment](https://www.twse.com.tw/en/products/education/foreign/other/free.html)</w:t>
      </w:r>
    </w:p>
    <w:p>
      <w:pPr>
        <w:pStyle w:val="ListNumber"/>
      </w:pPr>
      <w:r>
        <w:t>[TWSE Market Insights -- 2025 Thrived Amid Challenges, 2026 Poised for Greater Heights](https://www.twse.com.tw/market_insights/en/detail/8a8216d69bde495d019c033cfb3400a7)</w:t>
      </w:r>
    </w:p>
    <w:p>
      <w:pPr>
        <w:pStyle w:val="ListNumber"/>
      </w:pPr>
      <w:r>
        <w:t>[TWSE Market Insights -- Setting Sail from 2024 Milestones](https://www.twse.com.tw/market_insights/en/detail/8a8216d69517ec0c019527a7005a0062)</w:t>
      </w:r>
    </w:p>
    <w:p>
      <w:pPr>
        <w:pStyle w:val="ListNumber"/>
      </w:pPr>
      <w:r>
        <w:t>[Focus Taiwan -- Taiwan stock market sets six records in 2025](https://focustaiwan.tw/business/202601080012)</w:t>
      </w:r>
    </w:p>
    <w:p>
      <w:pPr>
        <w:pStyle w:val="ListNumber"/>
      </w:pPr>
      <w:r>
        <w:t>[Taiwan Stock Exchange -- Wikipedia](https://en.wikipedia.org/wiki/Taiwan_Stock_Exchange)</w:t>
      </w:r>
    </w:p>
    <w:p>
      <w:pPr>
        <w:pStyle w:val="ListNumber"/>
      </w:pPr>
      <w:r>
        <w:t>[Finextra -- Taiwan Stock Exchange rolls out trading system (2014)](https://www.finextra.com/pressarticle/56470/taiwan-stock-exchange-rolls-out-trading-system)</w:t>
      </w:r>
    </w:p>
    <w:p>
      <w:pPr>
        <w:pStyle w:val="ListNumber"/>
      </w:pPr>
      <w:r>
        <w:t>[The TRADE -- Taiwan Stock Exchange to launch new trading system](https://www.thetradenews.com/taiwan-stock-exchange-to-launch-new-trading-system-by-end-2012/)</w:t>
      </w:r>
    </w:p>
    <w:p>
      <w:pPr>
        <w:pStyle w:val="ListNumber"/>
      </w:pPr>
      <w:r>
        <w:t>[Lee, Tsai &amp; Partners -- From Call Auction to Continuous Trading (Taiwan)](https://www.leetsai.com/ltp-special-column/from-call-auction-to-continuous-trading-taiwan)</w:t>
      </w:r>
    </w:p>
    <w:p>
      <w:pPr>
        <w:pStyle w:val="ListNumber"/>
      </w:pPr>
      <w:r>
        <w:t>[Traders Magazine -- A Closer Look at Trading Curbs in Asia Markets](https://www.tradersmagazine.com/featured_articles/a-closer-look-at-trading-curbs-in-asia-markets/)</w:t>
      </w:r>
    </w:p>
    <w:p>
      <w:pPr>
        <w:pStyle w:val="ListNumber"/>
      </w:pPr>
      <w:r>
        <w:t>[Colt -- Full hosting capability for three Taiwan exchanges](https://www.colt.net/resources/insights/colt-provides-full-hosting-capability-to-three-taiwan-exchanges-in-response-to-the-growing-demand-for-twse-implementing-continuous-trading)</w:t>
      </w:r>
    </w:p>
    <w:p>
      <w:pPr>
        <w:pStyle w:val="ListNumber"/>
      </w:pPr>
      <w:r>
        <w:t>[Chambers &amp; Partners -- Investing In Taiwan 2026](https://practiceguides.chambers.com/practice-guides/investing-in-2026/taiwan/trends-and-developments)</w:t>
      </w:r>
    </w:p>
    <w:p>
      <w:pPr>
        <w:pStyle w:val="ListNumber"/>
      </w:pPr>
      <w:r>
        <w:t>[Law.asia -- Short selling and securities lending in Taiwan](https://law.asia/short-selling-securities-lending-taiwan-fini-regulations-market/)</w:t>
      </w:r>
    </w:p>
    <w:p>
      <w:pPr>
        <w:pStyle w:val="ListNumber"/>
      </w:pPr>
      <w:r>
        <w:t>[Securities and Exchange Act -- Laws &amp; Regulations Database of Taiwan](https://law.moj.gov.tw/ENG/LawClass/LawAll.aspx?pcode=G0400001)</w:t>
      </w:r>
    </w:p>
    <w:p>
      <w:pPr>
        <w:pStyle w:val="ListNumber"/>
      </w:pPr>
      <w:r>
        <w:t>[SFB/FSC -- Number of TWSE Listed Companies](https://www.sfb.gov.tw/en/home.jsp?id=272&amp;parentpath=0,7,92)</w:t>
      </w:r>
    </w:p>
    <w:p>
      <w:pPr>
        <w:pStyle w:val="ListNumber"/>
      </w:pPr>
      <w:r>
        <w:t>[SFB/FSC -- Intraday Odd Lot Matching Interval Shortened (Dec 2024)](https://www.sfb.gov.tw/en/home.jsp?id=78&amp;parentpath=0&amp;mcustomize=multimessage_view.jsp&amp;dataserno=202407300001&amp;dtable=News)</w:t>
      </w:r>
    </w:p>
    <w:p>
      <w:pPr>
        <w:pStyle w:val="ListNumber"/>
      </w:pPr>
      <w:r>
        <w:t>[TWSE Intraday Odd-Lot Trading -- Market Insights](https://www.twse.com.tw/market_insights/en/detail/8a8216d6933460a401936c8d0e8401a8)</w:t>
      </w:r>
    </w:p>
    <w:p>
      <w:pPr>
        <w:pStyle w:val="ListNumber"/>
      </w:pPr>
      <w:r>
        <w:t>[Interactive Brokers -- Taiwan Stock Exchange Fees](https://www.interactivebrokers.com/en/accounts/fees/TAIWAN-StkFees.php)</w:t>
      </w:r>
    </w:p>
    <w:p>
      <w:pPr>
        <w:pStyle w:val="ListNumber"/>
      </w:pPr>
      <w:r>
        <w:t>[DataCenterDynamics -- Taiwan Stock Exchange opens modern data center](https://www.datacenterdynamics.com/en/news/taiwan-stock-exchange-opens-modern-data-center/)</w:t>
      </w:r>
    </w:p>
    <w:p>
      <w:pPr>
        <w:pStyle w:val="ListNumber"/>
      </w:pPr>
      <w:r>
        <w:t>[TWSE CGC -- ESG Evaluation 2026](https://cgc.twse.com.tw/pressReleases/promoteNewsArticleEn/4549)</w:t>
      </w:r>
    </w:p>
    <w:p>
      <w:pPr>
        <w:pStyle w:val="ListNumber"/>
      </w:pPr>
      <w:r>
        <w:t>[Baker McKenzie -- Taiwan Regulatory Sources](https://resourcehub.bakermckenzie.com/en/resources/global-financial-services-regulatory-guide/asia-pacific/taiwan/topics/what-are-the-main-sources-of-regulatory-laws-in-your-jurisdiction)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