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Optiq -- Euronext (유로넥스트)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**시스템 분류:** 매매시스템 (Trading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Optiq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Euronext N.V.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유럽 7개국의 모든 Euronext 규제시장을 서비스하는 통합 다시장, 다자산 매매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2016--2019 단계적 도입 (MDG 2017년 7월, Cash OEG/ME 2018년 3월, 파생상품 2019년 12월); 이후 Oslo (2020), Borsa Italiana (2023--2024) 확장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지속적 업데이트; 최신 공개 OEG SBE 사양 v5.38.0, MDG 사양 v6.36.320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(Euronext 내부 기술팀)</w:t>
            </w:r>
          </w:p>
        </w:tc>
      </w:tr>
    </w:tbl>
    <w:p/>
    <w:p>
      <w:r>
        <w:t>Optiq는 Euronext의 독자적 차세대 매매 플랫폼으로, 7개 Euronext 규제시장 전반에 걸쳐 Single Order Book을 제공한다. 이 플랫폼은 현물시장의 레거시 Universal Trading Platform (UTP)과 파생상품의 LIFFE CONNECT / SOLA, 그리고 Euronext의 2021년 인수 이후 Borsa Italiana의 Millennium Exchange를 대체하였다. 공식적으로 "초저지연, 예측 가능성, 고가용성, 고확장성"을 제공하며 조화된 현물 및 파생상품 메시징 모델을 갖춘다고 기술된다.</w:t>
      </w:r>
    </w:p>
    <w:p>
      <w:r>
        <w:t>Euronext는 또한 Optiq를 다른 거래소 및 거래장 운영자를 위한 라이선스 가능한 기술 제품으로 포지셔닝하고 있다.</w:t>
      </w:r>
    </w:p>
    <w:p>
      <w:r>
        <w:t>[Source: Euronext, "Optiq: technology solutions for exchanges and venue operators", https://www.euronext.com/en/technology/optiq-tech-solutions-for-exchanges-and-venue-operators, accessed 2026-04-06]</w:t>
      </w:r>
    </w:p>
    <w:p>
      <w:pPr>
        <w:pStyle w:val="Heading3"/>
      </w:pPr>
      <w:r>
        <w:t>시스템 변천사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변경사항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2000--2003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NSC (Nouveau Systeme de Cotation)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원래 파리 증권거래소 매매시스템; 합병된 Euronext 시장(암스테르담, 브뤼셀, 리스본)에 채택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2003--2017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UTP (Universal Trading Platform)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Euronext 시장에 걸쳐 조화된 현물 매매; NSC 아키텍처 기반; NYSE-Euronext 합병 이후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2004--2019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LIFFE CONNECT / SOLA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LIFFE에서 상속받은 파생상품 매매 플랫폼; Euronext 파생상품 시장 전반에서 사용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2010--2023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Millennium Exchange (Borsa Italiana)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LSEG의 MillenniumIT 플랫폼; Optiq 이관까지 Borsa Italiana가 사용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2017--2019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Phase 1--3 (핵심 Euronext)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파리, 암스테르담, 브뤼셀, 리스본, 더블린에서 UTP 및 LIFFE CONNECT의 단계적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Oslo 이관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Euronext의 2019년 6월 인수 이후 Oslo Bors가 Millennium/SOLA에서 Optiq로 이관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2022년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데이터센터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2022년 6월 6일 주 인프라가 Basildon (영국)에서 Bergamo (이탈리아)로 이전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2023--2024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Optiq Borsa Italiana 이관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Borsa Italiana의 Millennium Exchange에서 Optiq로의 3단계 이관 (주식 2023년 3월, 채권/ETF 2023년 9월, 파생상품 2024년 1분기)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아키텍처 (Architecture)</w:t>
      </w:r>
    </w:p>
    <w:p>
      <w:pPr>
        <w:pStyle w:val="Heading3"/>
      </w:pPr>
      <w:r>
        <w:t>2.1 상위 수준 설계 (High-Level Design)</w:t>
      </w:r>
    </w:p>
    <w:p>
      <w:pPr>
        <w:pStyle w:val="ListBullet"/>
      </w:pPr>
      <w:r>
        <w:t>배포 모델: 온프레미스, 전용 데이터센터 인프라 (이탈리아 Bergamo Aruba 캠퍼스)</w:t>
      </w:r>
    </w:p>
    <w:p>
      <w:pPr>
        <w:pStyle w:val="ListBullet"/>
      </w:pPr>
      <w:r>
        <w:t>토폴로지: 모든 Euronext 시장을 서비스하는 단일 중앙집중 플랫폼; 모듈형 구성요소 설계</w:t>
      </w:r>
    </w:p>
    <w:p>
      <w:pPr>
        <w:pStyle w:val="ListBullet"/>
      </w:pPr>
      <w:r>
        <w:t>설계 패턴: 이벤트 기반; Apache Kafka (Confluent Platform)를 영속 계층으로 사용; 결정론적 매칭 파이프라인</w:t>
      </w:r>
    </w:p>
    <w:p>
      <w:pPr>
        <w:pStyle w:val="ListBullet"/>
      </w:pPr>
      <w:r>
        <w:t>다중 거래소: 7개국 7개 규제시장(암스테르담, 브뤼셀, 더블린, 리스본, 밀라노, 오슬로, 파리)에 걸친 단일 플랫폼, Single Order Book 아키텍처</w:t>
      </w:r>
    </w:p>
    <w:p>
      <w:pPr>
        <w:pStyle w:val="ListBullet"/>
      </w:pPr>
      <w:r>
        <w:t>다자산: 현물주식, ETF, 채권, 파생상품(선물 및 옵션), 워런트, 구조화 파생상품, 원자재, FX 상품</w:t>
      </w:r>
    </w:p>
    <w:p>
      <w:pPr>
        <w:pStyle w:val="ListBullet"/>
      </w:pPr>
      <w:r>
        <w:t>다중 통화: EUR, GBP, NOK, USD, CHF 등 거래소 전반에서 매매</w:t>
      </w:r>
    </w:p>
    <w:p>
      <w:r>
        <w:t>Optiq 아키텍처는 각 Optiq Segment가 공통 매매 속성을 공유하는 종목 세계를 정의하는(예: "Euronext Cash Amsterdam", "Euronext Derivatives Paris") 세분화된 설계를 사용한다. 각 세그먼트는 Partition -- 세그먼트 맥락 내에서 연결된 기술적으로 독립적인 처리 단위 -- 으로 세분된다. 이 파티션 기반 아키텍처가 수평적 확장성과 격리를 가능하게 한다.</w:t>
      </w:r>
    </w:p>
    <w:p>
      <w:r>
        <w:t>이 플랫폼의 독특한 아키텍처는 지터를 최소화하여 클라이언트가 안정적이고 예측 가능한 지연시간에 맞춰 알고리즘을 세밀하게 조정할 수 있도록 한다.</w:t>
      </w:r>
    </w:p>
    <w:p>
      <w:r>
        <w:t>[Source: Euronext, "Optiq: technology solutions for exchanges and venue operators", accessed 2026-04-06]</w:t>
      </w:r>
    </w:p>
    <w:p>
      <w:r>
        <w:t>[Source: Confluent, "Euronext builds high-speed trading platform", https://www.confluent.io/customers/euronext/, accessed 2026-04-06]</w:t>
      </w:r>
    </w:p>
    <w:p>
      <w:pPr>
        <w:pStyle w:val="Heading3"/>
      </w:pPr>
      <w:r>
        <w:t>2.2 핵심 구성요소 (Core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매매체결엔진 (매칭엔진) (ME)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Euronext 시장의 전 자산군에 대한 결정론적 주문 매칭; 연속매매, 경매(시가, 종가, 장중, 변동성 중단), 콜 단계 지원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맞춤형 자체 개발 엔진; 세그먼트별 파티션; 바이너리 메시지 처리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입력 게이트웨이 (OEG)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클라이언트와 매매체결엔진 간 사적 인터페이스; 인증, 세션 수명주기, 스로틀링, 파티션별 주문 라우팅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TCP/IP 연결; SBE(바이너리) 및 FIX 5.0 프로토콜 지원; 파티션별 물리적 연결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 데이터 게이트웨이 (MDG)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및 스냅샷 시장 데이터 배포; 전체 호가장, BBO, 매매 데이터 발행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SBE 인코딩의 UDP/IP 멀티캐스트; 이중 피드(Feed A / Feed B); 저대역폭 연결용 LZ4 압축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Drop Copy Gateway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사후 매매 메시지 배포; 백오피스 시스템에 체결 보고 및 매매 확인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OEG와 별도의 전용 논리적 접근; SBE 및 FIX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리스크 엔진 (Risk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 매매 리스크 통제; 주문 스로틀링 메커니즘; 킬 스위치 기능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OEG 계층에 통합; 세션별 스로틀 속도; 구성 가능한 거부/대기 동작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영속 계층 (Persistence Layer)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플랫폼의 이벤트 소싱 및 메시지 영속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Apache Kafka (Confluent Platform); 초당 최대 100만 건 수집 설계</w:t>
            </w:r>
          </w:p>
        </w:tc>
      </w:tr>
    </w:tbl>
    <w:p/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프로그래밍 언어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C++ (Confluent 사례 연구에서 Kafka와의 C++ API 통합 언급 확인); 부수적 시스템에 추가 언어 사용 가능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운영체제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(확인; SDK 문서에서 RedHat/CentOS 기반 환경 참조)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하드웨어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상용 서버 하드웨어; FPGA (현장프로그래머블게이트어레이) 가속 사용 미확인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네트워크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전용 Euronext 네트워크 인프라; 시장 데이터용 10 Gbps 및 100 Mbps(셰이핑) 연결 옵션; 주문 입력용 TCP/IP; 시장 데이터용 UDP/IP 멀티캐스트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메시징/미들웨어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영속 계층용 Apache Kafka (Confluent Platform); 와이어 프로토콜용 SBE (Simple Binary Encoding); 시장 데이터 배포용 UDP 멀티캐스트; LZ4 압축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인코딩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SBE (Simple Binary Encoding) -- FIX Protocol Limited 개방 표준; 순차 처리 없이 직접 데이터 접근을 위한 고정 위치, 고정 길이 필드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성능 사양 (Performance Specifications)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평균 주문 왕복 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공식 주장; 게이트웨이 수준 측정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평균 시장 데이터 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 마이크로초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공식 주장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전작 대비 용량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10배 증가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UTP 대비; Euronext 공식 주장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영속 계층 피크 수집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초당 최대 100만 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Kafka 기반 영속 계층 벤치마크; Confluent 사례 연구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일일 메시지 처리량 (초기 운영)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140억 건 이상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초기 현물시장 가동 후(2018년 중반) 보고; 주문, 정정, 취소, 시장 데이터 포함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일일 매매 (초기 운영)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1,880만 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초기 현물시장 가동 후(2018년 중반) 보고</w:t>
            </w:r>
          </w:p>
        </w:tc>
      </w:tr>
    </w:tbl>
    <w:p/>
    <w:p>
      <w:r>
        <w:t>참고사항:</w:t>
      </w:r>
    </w:p>
    <w:p>
      <w:pPr>
        <w:pStyle w:val="ListBullet"/>
      </w:pPr>
      <w:r>
        <w:t>~15 마이크로초 수치는 Euronext의 공식 마케팅 주장이다. 백분위 분석(P50, P99, P99.9)은 일부 다른 거래소(예: NYSE)와 같은 방식으로 공개되지 않는다. 부하 하 실제 운영 지연시간은 꼬리 백분위에서 더 높을 가능성이 있다.</w:t>
      </w:r>
    </w:p>
    <w:p>
      <w:pPr>
        <w:pStyle w:val="Heading3"/>
      </w:pPr>
      <w:r>
        <w:t>성능 이력 (Performance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지연시간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처리량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2017년 이전 (UTP)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마이크로초 단위로 공개 벤치마크되지 않음 [미검증]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Optiq보다 ~10배 낮음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레거시 Universal Trading Platform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2017년 (MDG 출시)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~15 마이크로초 (시장 데이터)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전작 대비 10배 개선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Phase 1: Market Data Gateway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2018년 (Cash OEG/ME)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~15 마이크로초 (주문 왕복)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출시 후 140억 건 이상 메시지 처리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Phase 2: 현물매매 전면 운영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2019년 (파생상품)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동일 플랫폼 성능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 플랫폼에서 현물 + 파생상품 전체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Phase 3 완료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입력 (Order 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OEG SBE (Simple Binary Encoding)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v5.38.0 (최신 공개)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최저 지연시간 주문 입력; FIX Protocol Limited의 SBE 표준에 기반한 고정 위치, 고정 길이 바이너리 메시지; 저대역폭 활용 및 최소 인코딩/디코딩 오버헤드에 최적화; Euronext 전체 현물 및 파생상품 시장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OEG FIX 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v4.12.0 (최신 공개)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Euronext 전용 확장이 포함된 표준 FIX 5.0 프로토콜; 기존 클라이언트 시스템과 더 넓은 호환성; SBE보다 다소 높은 지연시간</w:t>
            </w:r>
          </w:p>
        </w:tc>
      </w:tr>
    </w:tbl>
    <w:p/>
    <w:p>
      <w:r>
        <w:t>스로틀링 메커니즘:</w:t>
      </w:r>
    </w:p>
    <w:p>
      <w:pPr>
        <w:pStyle w:val="ListBullet"/>
      </w:pPr>
      <w:r>
        <w:t>OEG 수준에서 세션별 메시지 속도 제한 시행</w:t>
      </w:r>
    </w:p>
    <w:p>
      <w:pPr>
        <w:pStyle w:val="ListBullet"/>
      </w:pPr>
      <w:r>
        <w:t>구성 가능한 버스트 크기 (스로틀링 활성화 전 연속 전송 가능한 최대 메시지 수)</w:t>
      </w:r>
    </w:p>
    <w:p>
      <w:pPr>
        <w:pStyle w:val="ListBullet"/>
      </w:pPr>
      <w:r>
        <w:t>스로틀 한도 위반 시: 메시지 거부 또는 대기 (구성 가능)</w:t>
      </w:r>
    </w:p>
    <w:p>
      <w:pPr>
        <w:pStyle w:val="ListBullet"/>
      </w:pPr>
      <w:r>
        <w:t>거래소가 과도한 위반도 모니터링하여 추가 조치 가능</w:t>
      </w:r>
    </w:p>
    <w:p>
      <w:pPr>
        <w:pStyle w:val="Heading3"/>
      </w:pPr>
      <w:r>
        <w:t>4.2 시장 데이터 배포 (Market Data Dissemination)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데이터 내용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MDG Real-time (Full)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UDP/IP 멀티캐스트, SBE 인코딩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전체 호가잔량, 실시간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모든 가격 수준, 주문 수, 매매 보고, 경매 데이터; 비셰이핑 10 Gbps 또는 셰이핑 1 Gbps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MDG Real-time (Compressed)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UDP/IP 멀티캐스트, SBE + LZ4 압축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저대역폭 연결용 압축 실시간 피드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 피드와 동일 내용; 100 Mbps로 셰이핑; LZ4(블록 모드, 헤더 없음)로 본문 압축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MDG Snapshot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UDP/IP 멀티캐스트, SBE + LZ4 압축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복구 및 초기화를 위한 주기적 스냅샷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특정 시점의 전체 종목 상태; 항상 LZ4 압축</w:t>
            </w:r>
          </w:p>
        </w:tc>
      </w:tr>
    </w:tbl>
    <w:p/>
    <w:p>
      <w:r>
        <w:t>시장 데이터 아키텍처:</w:t>
      </w:r>
    </w:p>
    <w:p>
      <w:pPr>
        <w:pStyle w:val="ListBullet"/>
      </w:pPr>
      <w:r>
        <w:t>이중 독립 멀티캐스트 피드: Feed A 및 Feed B가 독립적으로 발행; 클라이언트는 양쪽 모두 구독하여 중재해야 함</w:t>
      </w:r>
    </w:p>
    <w:p>
      <w:pPr>
        <w:pStyle w:val="ListBullet"/>
      </w:pPr>
      <w:r>
        <w:t>자산군, 통화, 국가별로 채널 분리</w:t>
      </w:r>
    </w:p>
    <w:p>
      <w:pPr>
        <w:pStyle w:val="ListBullet"/>
      </w:pPr>
      <w:r>
        <w:t>SBE 형식: 직접 데이터 접근을 지원하는 고정 위치, 고정 길이 필드; 가변 길이 요소의 순차 처리 회피</w:t>
      </w:r>
    </w:p>
    <w:p>
      <w:pPr>
        <w:pStyle w:val="ListBullet"/>
      </w:pPr>
      <w:r>
        <w:t>10 Gbps 라인 클라이언트는 전체 호가잔량을 포함한 모든 이용 가능 채널에 구독 가능</w:t>
      </w:r>
    </w:p>
    <w:p>
      <w:pPr>
        <w:pStyle w:val="Heading3"/>
      </w:pPr>
      <w:r>
        <w:t>4.3 드롭 카피 / 거래 보고 (Drop Copy / Trade Reporting)</w:t>
      </w:r>
    </w:p>
    <w:p>
      <w:pPr>
        <w:pStyle w:val="ListBullet"/>
      </w:pPr>
      <w:r>
        <w:t>별도 OEG 논리적 접근을 통한 전용 Drop Copy Service</w:t>
      </w:r>
    </w:p>
    <w:p>
      <w:pPr>
        <w:pStyle w:val="ListBullet"/>
      </w:pPr>
      <w:r>
        <w:t>백오피스 시스템에 체결 보고, 매매 확인, 주문 확인 제공</w:t>
      </w:r>
    </w:p>
    <w:p>
      <w:pPr>
        <w:pStyle w:val="ListBullet"/>
      </w:pPr>
      <w:r>
        <w:t>SBE 및 FIX 5.0 프로토콜 모두에서 이용 가능</w:t>
      </w:r>
    </w:p>
    <w:p>
      <w:pPr>
        <w:pStyle w:val="ListBullet"/>
      </w:pPr>
      <w:r>
        <w:t>MiFID II 매매 보고 의무는 Euronext의 승인게시주선인(APA) 및 승인보고메커니즘(ARM) 서비스를 통해 지원</w:t>
      </w:r>
    </w:p>
    <w:p>
      <w:pPr>
        <w:pStyle w:val="Heading3"/>
      </w:pPr>
      <w:r>
        <w:t>4.4 기준 데이터 (Reference Data)</w:t>
      </w:r>
    </w:p>
    <w:p>
      <w:pPr>
        <w:pStyle w:val="ListBullet"/>
      </w:pPr>
      <w:r>
        <w:t>Optiq MDG Reference Data가 종목 수준 참조 정보 제공</w:t>
      </w:r>
    </w:p>
    <w:p>
      <w:pPr>
        <w:pStyle w:val="ListBullet"/>
      </w:pPr>
      <w:r>
        <w:t>매매일 시작 시 MDG 채널을 통해 발행 및 다운로드 파일로 이용 가능</w:t>
      </w:r>
    </w:p>
    <w:p>
      <w:pPr>
        <w:pStyle w:val="ListBullet"/>
      </w:pPr>
      <w:r>
        <w:t>매매 파라미터, 호가 단위 표, 매매 단위, 매매 시간, 종목 식별자(ISIN, MIC, Symbol Index) 포함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복원력 및 업무연속성 (Resilience &amp; Business Continuity)</w:t>
      </w:r>
    </w:p>
    <w:p>
      <w:pPr>
        <w:pStyle w:val="Heading3"/>
      </w:pPr>
      <w:r>
        <w:t>5.1 이중화 (Redundancy)</w:t>
      </w:r>
    </w:p>
    <w:p>
      <w:pPr>
        <w:pStyle w:val="ListBullet"/>
      </w:pPr>
      <w:r>
        <w:t>시장 데이터 이중화: 채널별 이중 독립 멀티캐스트 피드(Feed A 및 Feed B); 클라이언트가 양쪽 모두 구독하여 중재 수행 기대</w:t>
      </w:r>
    </w:p>
    <w:p>
      <w:pPr>
        <w:pStyle w:val="ListBullet"/>
      </w:pPr>
      <w:r>
        <w:t>게이트웨이 이중화: 세그먼트별 다수의 OEG 파티션; 클라이언트가 파티션 간 주문 흐름 분배 가능</w:t>
      </w:r>
    </w:p>
    <w:p>
      <w:pPr>
        <w:pStyle w:val="ListBullet"/>
      </w:pPr>
      <w:r>
        <w:t>플랫폼 이중화: 모듈형, 파티셔닝된 아키텍처가 개별 세그먼트/파티션 내 장애 격리</w:t>
      </w:r>
    </w:p>
    <w:p>
      <w:pPr>
        <w:pStyle w:val="Heading3"/>
      </w:pPr>
      <w:r>
        <w:t>5.2 재해복구 (Disaster Recovery)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 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DC1 -- Aruba Global Cloud Data Centre (IT3), Ponte San Pietro, Bergamo, 이탈리아 (Aruba S.p.A. 캠퍼스 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DC2 -- 파리 지역 (정확한 위치 공식 미확인; "재해복구 데이터센터"로 지칭)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구성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Active/Passive -- DR 사이트는 대기 상태로 유지되는 별도 물리적 데이터센터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IP 주소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DR 사이트는 다른 IP 주소 사용 (OEG 연결 사양의 IPAddressDR 필드); 클라이언트가 별도 DR 연결 구성 유지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DR 테스트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연 1회 지정된 토요일에 실시; 외부 참가자 참여; 장애 전환 후 갭 식별을 위한 대사 보고서 자동 생성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규제 요건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MiFID II Article 48 및 RTS 7이 거의 즉각적 전환 기능을 포함한 업무연속성 조치 유지 의무화</w:t>
            </w:r>
          </w:p>
        </w:tc>
      </w:tr>
    </w:tbl>
    <w:p/>
    <w:p>
      <w:r>
        <w:t>이전 주 사이트:</w:t>
      </w:r>
    </w:p>
    <w:p>
      <w:pPr>
        <w:pStyle w:val="ListBullet"/>
      </w:pPr>
      <w:r>
        <w:t>2022년 6월 이전에 Euronext의 주 데이터센터는 영국 Essex의 Basildon에 위치 (NYSE Euronext 시대에서 상속)</w:t>
      </w:r>
    </w:p>
    <w:p>
      <w:pPr>
        <w:pStyle w:val="ListBullet"/>
      </w:pPr>
      <w:r>
        <w:t>14개월의 이관이 2022년 6월 6일 완료되었으며, 이는 Brexit 및 Borsa Italiana 인수 이후 인프라를 대륙 유럽으로 본국 송환하는 Euronext의 전략적 결정의 일환</w:t>
      </w:r>
    </w:p>
    <w:p>
      <w:pPr>
        <w:pStyle w:val="Heading3"/>
      </w:pPr>
      <w:r>
        <w:t>5.3 주 데이터센터: Bergamo (Aruba IT3 캠퍼스) (Primary Data Center)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위치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Ponte San Pietro, Bergamo, 이탈리아 (Aruba S.p.A. Global Cloud Data Centre 캠퍼스)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캠퍼스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~20 헥타르; 최대 5개 데이터센터 건물 수용 가능; 총 200,000 sqm 잠재력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건물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10개 데이터실에 걸쳐 ~17,600 sqm, 8,000 sqm 코로케이션 공간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전력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12 MW (초기 건물); 캠퍼스 60 MW까지 확장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Rating 4 (Tier IV 동급); 최대 안전성 및 복원력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전력원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100% 재생에너지 -- 수력(Brembo 강 전용 발전소), 태양광(10,258 sqm 태양광 패널), 지열 및 동적 프리쿨링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이전 일자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2022년 6월 6일 (영국 Basildon에서 이전)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기술적 특징 (Notable Technical Features)</w:t>
      </w:r>
    </w:p>
    <w:p>
      <w:pPr>
        <w:pStyle w:val="Heading3"/>
      </w:pPr>
      <w:r>
        <w:t>6.1 7개국에 걸친 단일 플랫폼 (Single Platform Across Seven Countries)</w:t>
      </w:r>
    </w:p>
    <w:p>
      <w:r>
        <w:t>Optiq는 세계에서 가장 지리적으로 분산된 단일 플랫폼 거래소 시스템 중 하나로, 7개 국가 시장을 단일 데이터센터에서 서비스한다: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시장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국가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자산군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지수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 Amsterdam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네덜란드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주식, ETF, 채권, 파생상품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AEX 25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 Brussels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벨기에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주식, ETF, 채권, 파생상품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BEL 20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 Dublin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아일랜드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주식, ETF, 채권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ISEQ 20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 Lisbon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포르투갈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주식, ETF, 채권, 파생상품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PSI 20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 Milan (Borsa Italiana)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이탈리아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주식, ETF, 채권, 파생상품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FTSE MIB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 Oslo (Oslo Bors)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노르웨이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주식, ETF, 채권, 파생상품, 수산물/운임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OBX 25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Euronext Paris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프랑스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주식, ETF, 채권, 파생상품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 40</w:t>
            </w:r>
          </w:p>
        </w:tc>
      </w:tr>
    </w:tbl>
    <w:p/>
    <w:p>
      <w:pPr>
        <w:pStyle w:val="Heading3"/>
      </w:pPr>
      <w:r>
        <w:t>6.2 Borsa Italiana의 Millennium Exchange에서의 이관 (Migration from Millennium Exchange)</w:t>
      </w:r>
    </w:p>
    <w:p>
      <w:r>
        <w:t>최근 유럽 거래소 역사상 가장 중요한 기술 이관 중 하나:</w:t>
      </w:r>
    </w:p>
    <w:p>
      <w:pPr>
        <w:pStyle w:val="ListBullet"/>
      </w:pPr>
      <w:r>
        <w:t>Borsa Italiana는 2021년 4월 Euronext가 LSEG에서 인수</w:t>
      </w:r>
    </w:p>
    <w:p>
      <w:pPr>
        <w:pStyle w:val="ListBullet"/>
      </w:pPr>
      <w:r>
        <w:t>Millennium Exchange에서 Optiq로의 전면 이관은 12개월에 걸친 3단계(2023년 3월 -- 2024년 1분기)로 완료</w:t>
      </w:r>
    </w:p>
    <w:p>
      <w:pPr>
        <w:pStyle w:val="ListBullet"/>
      </w:pPr>
      <w:r>
        <w:t>Phase 2에서만 32,500개 이상의 종목 이관</w:t>
      </w:r>
    </w:p>
    <w:p>
      <w:pPr>
        <w:pStyle w:val="ListBullet"/>
      </w:pPr>
      <w:r>
        <w:t>Optiq의 기존 플랫폼 위에 주요 신규 시장을 흡수하는 능력을 입증</w:t>
      </w:r>
    </w:p>
    <w:p>
      <w:pPr>
        <w:pStyle w:val="Heading3"/>
      </w:pPr>
      <w:r>
        <w:t>6.3 조화된 현물 및 파생상품 메시징 (Harmonized Cash and Derivatives Messaging)</w:t>
      </w:r>
    </w:p>
    <w:p>
      <w:pPr>
        <w:pStyle w:val="ListBullet"/>
      </w:pPr>
      <w:r>
        <w:t>단일 SBE/FIX 메시징 모델이 현물 및 파생상품 시장 모두를 포괄</w:t>
      </w:r>
    </w:p>
    <w:p>
      <w:pPr>
        <w:pStyle w:val="ListBullet"/>
      </w:pPr>
      <w:r>
        <w:t>다수 자산군에 걸쳐 매매하는 회원사의 통합 노력 감소</w:t>
      </w:r>
    </w:p>
    <w:p>
      <w:pPr>
        <w:pStyle w:val="ListBullet"/>
      </w:pPr>
      <w:r>
        <w:t>자산군에 관계없이 일관된 주문 유형, 체결 보고, 시장 데이터 형식</w:t>
      </w:r>
    </w:p>
    <w:p>
      <w:pPr>
        <w:pStyle w:val="Heading3"/>
      </w:pPr>
      <w:r>
        <w:t>6.4 핵심 프로토콜로서의 SBE (SBE as Core Protocol)</w:t>
      </w:r>
    </w:p>
    <w:p>
      <w:pPr>
        <w:pStyle w:val="ListBullet"/>
      </w:pPr>
      <w:r>
        <w:t>Euronext는 완전 독자적 바이너리 프로토콜 대신 FIX Protocol Limited의 개방 SBE 표준 채택</w:t>
      </w:r>
    </w:p>
    <w:p>
      <w:pPr>
        <w:pStyle w:val="ListBullet"/>
      </w:pPr>
      <w:r>
        <w:t>장점: 업계 표준 도구, 폭넓은 SDK 생태계, 벤더 종속 감소</w:t>
      </w:r>
    </w:p>
    <w:p>
      <w:pPr>
        <w:pStyle w:val="ListBullet"/>
      </w:pPr>
      <w:r>
        <w:t>고정 위치, 고정 길이 필드가 메시지 필드에 대한 제로카피 직접 접근 가능</w:t>
      </w:r>
    </w:p>
    <w:p>
      <w:pPr>
        <w:pStyle w:val="ListBullet"/>
      </w:pPr>
      <w:r>
        <w:t>전통적 FIX 태그-값 형식에 필요한 가변 길이 파싱 오버헤드 회피</w:t>
      </w:r>
    </w:p>
    <w:p>
      <w:pPr>
        <w:pStyle w:val="Heading3"/>
      </w:pPr>
      <w:r>
        <w:t>6.5 Apache Kafka 영속 계층 (Apache Kafka Persistence Layer)</w:t>
      </w:r>
    </w:p>
    <w:p>
      <w:pPr>
        <w:pStyle w:val="ListBullet"/>
      </w:pPr>
      <w:r>
        <w:t>거래소 플랫폼에서 이례적: Euronext가 핵심 영속 및 이벤트 소싱 계층으로 Apache Kafka (Confluent Platform) 선정</w:t>
      </w:r>
    </w:p>
    <w:p>
      <w:pPr>
        <w:pStyle w:val="ListBullet"/>
      </w:pPr>
      <w:r>
        <w:t>모든 매매 메시지에 대한 내구성, 순서화된 이벤트 로그 제공</w:t>
      </w:r>
    </w:p>
    <w:p>
      <w:pPr>
        <w:pStyle w:val="ListBullet"/>
      </w:pPr>
      <w:r>
        <w:t>매매체결엔진 구성요소에 대한 Kafka API와의 C++ 통합</w:t>
      </w:r>
    </w:p>
    <w:p>
      <w:pPr>
        <w:pStyle w:val="ListBullet"/>
      </w:pPr>
      <w:r>
        <w:t>운영 배포에서 초당 수백만 건의 지속 처리량 처리</w:t>
      </w:r>
    </w:p>
    <w:p>
      <w:pPr>
        <w:pStyle w:val="Heading3"/>
      </w:pPr>
      <w:r>
        <w:t>6.6 그린 데이터센터 (Green Data Center)</w:t>
      </w:r>
    </w:p>
    <w:p>
      <w:pPr>
        <w:pStyle w:val="ListBullet"/>
      </w:pPr>
      <w:r>
        <w:t>주 매매 인프라를 100% 재생에너지로 구동</w:t>
      </w:r>
    </w:p>
    <w:p>
      <w:pPr>
        <w:pStyle w:val="ListBullet"/>
      </w:pPr>
      <w:r>
        <w:t>Bergamo 캠퍼스에서 수력, 태양광, 지열 냉각 사용</w:t>
      </w:r>
    </w:p>
    <w:p>
      <w:pPr>
        <w:pStyle w:val="ListBullet"/>
      </w:pPr>
      <w:r>
        <w:t>Euronext는 핵심 매매체결엔진을 완전히 재생에너지로 운영하는 최초의 주요 거래소 중 하나</w:t>
      </w:r>
    </w:p>
    <w:p>
      <w:pPr>
        <w:pStyle w:val="ListBullet"/>
      </w:pPr>
      <w:r>
        <w:t>Rating 4 (Tier IV 동급) 인증이 친환경 전력 접근에도 불구하고 높은 복원력 보장</w:t>
      </w:r>
    </w:p>
    <w:p>
      <w:pPr>
        <w:pStyle w:val="Heading3"/>
      </w:pPr>
      <w:r>
        <w:t>6.7 기술 라이선싱 (Technology Licensing)</w:t>
      </w:r>
    </w:p>
    <w:p>
      <w:pPr>
        <w:pStyle w:val="ListBullet"/>
      </w:pPr>
      <w:r>
        <w:t>Optiq는 다른 거래소 및 거래장 운영자를 위한 라이선스 가능 제품으로 제공</w:t>
      </w:r>
    </w:p>
    <w:p>
      <w:pPr>
        <w:pStyle w:val="ListBullet"/>
      </w:pPr>
      <w:r>
        <w:t>Euronext가 턴키 매매 플랫폼 솔루션으로 포지셔닝</w:t>
      </w:r>
    </w:p>
    <w:p>
      <w:pPr>
        <w:pStyle w:val="ListBullet"/>
      </w:pPr>
      <w:r>
        <w:t>매매체결엔진, 주문 게이트웨이, 시장 데이터 게이트웨이, 감시 구성요소 포함</w:t>
      </w:r>
    </w:p>
    <w:p>
      <w:pPr>
        <w:pStyle w:val="ListBullet"/>
      </w:pPr>
      <w:r>
        <w:t>Nasdaq의 시장 기술 라이선싱 및 LSEG Millennium IT의 접근방식과 유사한 비즈니스 모델 반영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비교 분석 (Comparison Notes)</w:t>
      </w:r>
    </w:p>
    <w:p>
      <w:pPr>
        <w:pStyle w:val="Heading3"/>
      </w:pPr>
      <w:r>
        <w:t>KRX Exture+ 대비 비교 (vs. KRX Exture+)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Euronext Optiq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2016--2019 (단계적); 2024년까지 지속 확장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(Euronext 기술팀)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(KRX 및 자회사 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서비스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7개국 7개 규제시장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통합 시장 (KOSPI, KOSDAQ, 파생상품, 채권)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공표 지연시간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~15 마이크로초 평균 (주문 왕복, 공식 주장)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~70 마이크로초 (매매체결엔진)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전작 대비 용량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UTP 대비 10배 개선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원래 EXTURE 대비 ~285배 개선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입력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SBE (바이너리, 개방 표준) + FIX 5.0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기반 + 독자적 API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 데이터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UDP/IP 멀티캐스트 위 SBE; LZ4 압축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바이너리 [미검증]; Solace PubSub+ 메시징 미들웨어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영속 계층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Apache Kafka (Confluent Platform)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 데이터센터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Bergamo, 이탈리아 (Aruba IT3 캠퍼스; 초기 12 MW)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부산 데이터센터 (2014년 이후 주 센터)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DR 사이트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파리 지역 (별도 물리적 DC)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서울 DR 사이트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데이터센터 전력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100% 재생에너지 (수력, 태양광, 지열)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다중 통화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지원 (EUR, GBP, NOK, USD, CHF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통화 (KRW)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규제 프레임워크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다수 국가 규제기관 + ESMA에 걸친 MiFID II / MAR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 / FSS 감독 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기술 수출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다른 거래소/거래장에 라이선스 (상업적 제공)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타 국가에 수출 (라오스, 캄보디아 등)</w:t>
            </w:r>
          </w:p>
        </w:tc>
      </w:tr>
    </w:tbl>
    <w:p/>
    <w:p>
      <w:pPr>
        <w:pStyle w:val="Heading3"/>
      </w:pPr>
      <w:r>
        <w:t>주요 차별화 요소 (Key Differentiators)</w:t>
      </w:r>
    </w:p>
    <w:p>
      <w:r>
        <w:t>Euronext Optiq 강점:</w:t>
      </w:r>
    </w:p>
    <w:p>
      <w:pPr>
        <w:pStyle w:val="ListNumber"/>
      </w:pPr>
      <w:r>
        <w:t>범유럽 통합: 단일 매매체결엔진에서 7개 국가 시장을 서비스하는 유일한 거래소 플랫폼 -- 범위에서 운영적으로 독보적</w:t>
      </w:r>
    </w:p>
    <w:p>
      <w:pPr>
        <w:pStyle w:val="ListNumber"/>
      </w:pPr>
      <w:r>
        <w:t>초저지연: ~15 마이크로초 평균 주문 왕복은 글로벌 최고 수준과 경쟁적, 다만 상세 백분위 데이터 미공개</w:t>
      </w:r>
    </w:p>
    <w:p>
      <w:pPr>
        <w:pStyle w:val="ListNumber"/>
      </w:pPr>
      <w:r>
        <w:t>개방 프로토콜 표준: SBE(FIX Protocol Limited 표준) 채택으로 완전 독자적 프로토콜 대비 통합 부담 감소</w:t>
      </w:r>
    </w:p>
    <w:p>
      <w:pPr>
        <w:pStyle w:val="ListNumber"/>
      </w:pPr>
      <w:r>
        <w:t>현대적 영속 아키텍처: 주요 거래소 중 독특한 아키텍처 선택인 이벤트 소싱 계층으로서의 Apache Kafka</w:t>
      </w:r>
    </w:p>
    <w:p>
      <w:pPr>
        <w:pStyle w:val="ListNumber"/>
      </w:pPr>
      <w:r>
        <w:t>친환경 인프라: 100% 재생에너지 구동 주 데이터센터; ESG 인식 참가자 및 규제 동향에 부합</w:t>
      </w:r>
    </w:p>
    <w:p>
      <w:pPr>
        <w:pStyle w:val="ListNumber"/>
      </w:pPr>
      <w:r>
        <w:t>입증된 이관 역량: Borsa Italiana(32,500개 이상 종목) 및 Oslo Bors를 기존 플랫폼에 성공적으로 흡수하여 확장성 입증</w:t>
      </w:r>
    </w:p>
    <w:p>
      <w:pPr>
        <w:pStyle w:val="ListNumber"/>
      </w:pPr>
      <w:r>
        <w:t>기술 라이선싱: Optiq를 다른 거래장에 상업적 제공하여 추가 수익원 및 기술 검증</w:t>
      </w:r>
    </w:p>
    <w:p>
      <w:r>
        <w:t>KRX Exture+ 강점:</w:t>
      </w:r>
    </w:p>
    <w:p>
      <w:pPr>
        <w:pStyle w:val="ListNumber"/>
      </w:pPr>
      <w:r>
        <w:t>광범위한 파생상품 커버리지: 지수, 통화, 금리, 원자재 선물/옵션을 포함한 더 넓은 범위의 파생상품을 단일 플랫폼에서 처리</w:t>
      </w:r>
    </w:p>
    <w:p>
      <w:pPr>
        <w:pStyle w:val="ListNumber"/>
      </w:pPr>
      <w:r>
        <w:t>기술적 독립성: 검증된 수출 실적을 갖춘 완전한 자체 개발</w:t>
      </w:r>
    </w:p>
    <w:p>
      <w:pPr>
        <w:pStyle w:val="ListNumber"/>
      </w:pPr>
      <w:r>
        <w:t>단순한 운영 모델: 단일 국가, 단일 통화, 단일 규제 프레임워크로 교차 국경 복잡성 제거</w:t>
      </w:r>
    </w:p>
    <w:p>
      <w:pPr>
        <w:pStyle w:val="ListNumber"/>
      </w:pPr>
      <w:r>
        <w:t>글로벌 경쟁력: 70 마이크로초 매매체결엔진 지연시간은 글로벌 최상위 수준에서 경쟁력 유지</w:t>
      </w:r>
    </w:p>
    <w:p>
      <w:r>
        <w:t>아키텍처 비교:</w:t>
      </w:r>
    </w:p>
    <w:p>
      <w:pPr>
        <w:pStyle w:val="ListBullet"/>
      </w:pPr>
      <w:r>
        <w:t>Optiq의 "하나의 플랫폼, 다수 국가" 모델은 지리적 통합 접근방식 -- 조화된 프로토콜로 다수 국가 시장을 단일 기술 스택에서 운영하는 복잡성 해결</w:t>
      </w:r>
    </w:p>
    <w:p>
      <w:pPr>
        <w:pStyle w:val="ListBullet"/>
      </w:pPr>
      <w:r>
        <w:t>Exture+의 "하나의 플랫폼, 하나의 시장" 모델은 자산군 통합 접근방식 -- 단일 관할권 내 포괄적 커버리지에 최적화</w:t>
      </w:r>
    </w:p>
    <w:p>
      <w:pPr>
        <w:pStyle w:val="ListBullet"/>
      </w:pPr>
      <w:r>
        <w:t>Optiq의 Apache Kafka 영속 계층은 아키텍처적으로 독특; 대부분의 거래소가 맞춤형 또는 독자적 이벤트 스토어를 사용. 이 선택은 운영적 이점(재생 가능성, 장애 대응, 생태계 도구)을 위해 일부 이론적 지연시간 오버헤드를 교환</w:t>
      </w:r>
    </w:p>
    <w:p>
      <w:pPr>
        <w:pStyle w:val="ListBullet"/>
      </w:pPr>
      <w:r>
        <w:t>Optiq의 SBE 프로토콜 채택은 개방 표준을 지향하는 유럽 추세(MiFID II가 표준화를 촉진)에 부합; KRX의 접근방식은 독자적 프로토콜을 선호하는 아시아 거래소의 일반적 경향</w:t>
      </w:r>
    </w:p>
    <w:p>
      <w:pPr>
        <w:pStyle w:val="ListBullet"/>
      </w:pPr>
      <w:r>
        <w:t>Bergamo 데이터센터 이전(Brexit 및 인수 이후 영국에서 이탈리아로)은 Optiq의 이식성을 입증 -- 전체 매매체결엔진이 최소 영향으로 재배치되었으며, 이는 KRX가 향후 인프라 진화를 고려할 때 참고할 만하다</w:t>
      </w:r>
    </w:p>
    <w:p>
      <w:pPr>
        <w:pStyle w:val="ListBullet"/>
      </w:pPr>
      <w:r>
        <w:t>양 플랫폼 모두 자체 개발이 벤더 솔루션(Nasdaq OMX, LSEG Millennium IT)에 대해 글로벌 최상위 수준에서 실행 가능하고 경쟁력 있음을 입증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Heading3"/>
      </w:pPr>
      <w:r>
        <w:t>Euronext 공식 문서 (Official Euronext Documentation)</w:t>
      </w:r>
    </w:p>
    <w:p>
      <w:pPr>
        <w:pStyle w:val="ListBullet"/>
      </w:pPr>
      <w:r>
        <w:t>[Source: Euronext, "Optiq: technology solutions for exchanges and venue operators", accessed 2026-04-06]</w:t>
      </w:r>
    </w:p>
    <w:p>
      <w:pPr>
        <w:pStyle w:val="ListBullet"/>
      </w:pPr>
      <w:r>
        <w:t>[Source: Euronext, "Euronext introduces Optiq, the new technology platform powering cash markets", July 2018, accessed 2026-04-06]</w:t>
      </w:r>
    </w:p>
    <w:p>
      <w:pPr>
        <w:pStyle w:val="ListBullet"/>
      </w:pPr>
      <w:r>
        <w:t>[Source: Euronext, "Successful roll-out of Euronext Derivatives markets to Optiq trading platform", December 2019, accessed 2026-04-06]</w:t>
      </w:r>
    </w:p>
    <w:p>
      <w:pPr>
        <w:pStyle w:val="ListBullet"/>
      </w:pPr>
      <w:r>
        <w:t>[Source: Euronext, "Successful migration of Borsa Italiana equity and ETF markets to the Optiq trading platform", March 2023, accessed 2026-04-06]</w:t>
      </w:r>
    </w:p>
    <w:p>
      <w:pPr>
        <w:pStyle w:val="ListBullet"/>
      </w:pPr>
      <w:r>
        <w:t>[Source: Euronext, "Successful completion of the migration of Borsa Italiana to the Optiq trading platform", 2024, accessed 2026-04-06]</w:t>
      </w:r>
    </w:p>
    <w:p>
      <w:pPr>
        <w:pStyle w:val="ListBullet"/>
      </w:pPr>
      <w:r>
        <w:t>[Source: Euronext, "Optiq OEG SBE Messages -- Interface Specification v5.38.0", accessed 2026-04-06]</w:t>
      </w:r>
    </w:p>
    <w:p>
      <w:pPr>
        <w:pStyle w:val="ListBullet"/>
      </w:pPr>
      <w:r>
        <w:t>[Source: Euronext, "Euronext Data Centre", accessed 2026-04-06]</w:t>
      </w:r>
    </w:p>
    <w:p>
      <w:pPr>
        <w:pStyle w:val="ListBullet"/>
      </w:pPr>
      <w:r>
        <w:t>[Source: Euronext, "Disaster Recovery Test 25 October 2025: Guidelines for Participants", accessed 2026-04-06]</w:t>
      </w:r>
    </w:p>
    <w:p>
      <w:pPr>
        <w:pStyle w:val="ListBullet"/>
      </w:pPr>
      <w:r>
        <w:t>[Source: Euronext, "New, Green Data Centre: A Glimpse into the Future", accessed 2026-04-06]</w:t>
      </w:r>
    </w:p>
    <w:p>
      <w:pPr>
        <w:pStyle w:val="Heading3"/>
      </w:pPr>
      <w:r>
        <w:t>제3자 출처 (Third-Party Sources)</w:t>
      </w:r>
    </w:p>
    <w:p>
      <w:pPr>
        <w:pStyle w:val="ListBullet"/>
      </w:pPr>
      <w:r>
        <w:t>[Source: Confluent, "Euronext builds high-speed trading platform", https://www.confluent.io/customers/euronext/, accessed 2026-04-06]</w:t>
      </w:r>
    </w:p>
    <w:p>
      <w:pPr>
        <w:pStyle w:val="ListBullet"/>
      </w:pPr>
      <w:r>
        <w:t>[Source: Confluent, "Building an Event-Driven Stock Platform at Euronext", accessed 2026-04-06]</w:t>
      </w:r>
    </w:p>
    <w:p>
      <w:pPr>
        <w:pStyle w:val="ListBullet"/>
      </w:pPr>
      <w:r>
        <w:t>[Source: The TRADE, "Inside Europe's new fortress: Euronext's continental data centre and trading floor", accessed 2026-04-06]</w:t>
      </w:r>
    </w:p>
    <w:p>
      <w:pPr>
        <w:pStyle w:val="ListBullet"/>
      </w:pPr>
      <w:r>
        <w:t>[Source: DataCenterMap, "Aruba Global Cloud IT3, Bergamo", accessed 2026-04-06]</w:t>
      </w:r>
    </w:p>
    <w:p>
      <w:pPr>
        <w:pStyle w:val="Heading3"/>
      </w:pPr>
      <w:r>
        <w:t>KRX/Exture+ 출처 (KRX/Exture+ Sources)</w:t>
      </w:r>
    </w:p>
    <w:p>
      <w:pPr>
        <w:pStyle w:val="ListBullet"/>
      </w:pPr>
      <w:r>
        <w:t>[Source: KRX, "EXTURE+ Trading", https://global.krx.co.kr/contents/GLB/04/0402/0402020000/GLB0402020000.jsp, accessed 2026-04-06]</w:t>
      </w:r>
    </w:p>
    <w:p>
      <w:pPr>
        <w:pStyle w:val="ListBullet"/>
      </w:pPr>
      <w:r>
        <w:t>[Source: PRWeb/Solace, "Korea Exchange Deploys Solace Systems", October 2013, accessed 2026-04-06]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