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T7 매매시스템 -- Deutsche Boerse (Xetra)</w:t>
      </w:r>
    </w:p>
    <w:p>
      <w:r>
        <w:rPr>
          <w:i/>
          <w:sz w:val="18"/>
        </w:rPr>
        <w:t>**최종 업데이트:** 2026-04-06</w:t>
      </w:r>
    </w:p>
    <w:p>
      <w:r>
        <w:rPr>
          <w:i/>
          <w:sz w:val="18"/>
        </w:rPr>
        <w:t>**시스템 분류:** 매매시스템 (Trading System)</w:t>
      </w:r>
    </w:p>
    <w:p>
      <w:r>
        <w:t>────────────────────────────────────────────────────────────</w:t>
      </w:r>
    </w:p>
    <w:p>
      <w:pPr>
        <w:pStyle w:val="Heading2"/>
      </w:pPr>
      <w:r>
        <w:t>1. 시스템 개요 (System Overview)</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항목</w:t>
            </w:r>
          </w:p>
        </w:tc>
        <w:tc>
          <w:tcPr>
            <w:tcW w:type="dxa" w:w="4320"/>
          </w:tcPr>
          <w:p>
            <w:pPr/>
            <w:r>
              <w:rPr>
                <w:b/>
                <w:sz w:val="18"/>
              </w:rPr>
              <w:t>세부 내용</w:t>
            </w:r>
          </w:p>
        </w:tc>
      </w:tr>
      <w:tr>
        <w:tc>
          <w:tcPr>
            <w:tcW w:type="dxa" w:w="4320"/>
          </w:tcPr>
          <w:p>
            <w:pPr/>
            <w:r>
              <w:rPr>
                <w:sz w:val="18"/>
              </w:rPr>
              <w:t>시스템명</w:t>
            </w:r>
          </w:p>
        </w:tc>
        <w:tc>
          <w:tcPr>
            <w:tcW w:type="dxa" w:w="4320"/>
          </w:tcPr>
          <w:p>
            <w:pPr/>
            <w:r>
              <w:rPr>
                <w:sz w:val="18"/>
              </w:rPr>
              <w:t>T7</w:t>
            </w:r>
          </w:p>
        </w:tc>
      </w:tr>
      <w:tr>
        <w:tc>
          <w:tcPr>
            <w:tcW w:type="dxa" w:w="4320"/>
          </w:tcPr>
          <w:p>
            <w:pPr/>
            <w:r>
              <w:rPr>
                <w:sz w:val="18"/>
              </w:rPr>
              <w:t>운영 기관</w:t>
            </w:r>
          </w:p>
        </w:tc>
        <w:tc>
          <w:tcPr>
            <w:tcW w:type="dxa" w:w="4320"/>
          </w:tcPr>
          <w:p>
            <w:pPr/>
            <w:r>
              <w:rPr>
                <w:sz w:val="18"/>
              </w:rPr>
              <w:t>Deutsche Boerse AG (Xetra 현물시장) / Eurex Frankfurt AG (파생상품)</w:t>
            </w:r>
          </w:p>
        </w:tc>
      </w:tr>
      <w:tr>
        <w:tc>
          <w:tcPr>
            <w:tcW w:type="dxa" w:w="4320"/>
          </w:tcPr>
          <w:p>
            <w:pPr/>
            <w:r>
              <w:rPr>
                <w:sz w:val="18"/>
              </w:rPr>
              <w:t>목적</w:t>
            </w:r>
          </w:p>
        </w:tc>
        <w:tc>
          <w:tcPr>
            <w:tcW w:type="dxa" w:w="4320"/>
          </w:tcPr>
          <w:p>
            <w:pPr/>
            <w:r>
              <w:rPr>
                <w:sz w:val="18"/>
              </w:rPr>
              <w:t>Xetra 현물시장, Eurex 파생상품거래소, European Energy Exchange (EEX), Boerse Frankfurt, Nodal Exchange를 서비스하는 통합 고성능 매매 플랫폼</w:t>
            </w:r>
          </w:p>
        </w:tc>
      </w:tr>
      <w:tr>
        <w:tc>
          <w:tcPr>
            <w:tcW w:type="dxa" w:w="4320"/>
          </w:tcPr>
          <w:p>
            <w:pPr/>
            <w:r>
              <w:rPr>
                <w:sz w:val="18"/>
              </w:rPr>
              <w:t>출시 연도</w:t>
            </w:r>
          </w:p>
        </w:tc>
        <w:tc>
          <w:tcPr>
            <w:tcW w:type="dxa" w:w="4320"/>
          </w:tcPr>
          <w:p>
            <w:pPr/>
            <w:r>
              <w:rPr>
                <w:sz w:val="18"/>
              </w:rPr>
              <w:t>2012년 12월 (Eurex 파생상품 -- 최초 배포); 2017년 7월 (Xetra 현물시장 이관)</w:t>
            </w:r>
          </w:p>
        </w:tc>
      </w:tr>
      <w:tr>
        <w:tc>
          <w:tcPr>
            <w:tcW w:type="dxa" w:w="4320"/>
          </w:tcPr>
          <w:p>
            <w:pPr/>
            <w:r>
              <w:rPr>
                <w:sz w:val="18"/>
              </w:rPr>
              <w:t>현재 버전</w:t>
            </w:r>
          </w:p>
        </w:tc>
        <w:tc>
          <w:tcPr>
            <w:tcW w:type="dxa" w:w="4320"/>
          </w:tcPr>
          <w:p>
            <w:pPr/>
            <w:r>
              <w:rPr>
                <w:sz w:val="18"/>
              </w:rPr>
              <w:t>T7 Release 14.0 (2025년 11월 10일 Xetra 및 Boerse Frankfurt에 도입)</w:t>
            </w:r>
          </w:p>
        </w:tc>
      </w:tr>
      <w:tr>
        <w:tc>
          <w:tcPr>
            <w:tcW w:type="dxa" w:w="4320"/>
          </w:tcPr>
          <w:p>
            <w:pPr/>
            <w:r>
              <w:rPr>
                <w:sz w:val="18"/>
              </w:rPr>
              <w:t>개발 방식</w:t>
            </w:r>
          </w:p>
        </w:tc>
        <w:tc>
          <w:tcPr>
            <w:tcW w:type="dxa" w:w="4320"/>
          </w:tcPr>
          <w:p>
            <w:pPr/>
            <w:r>
              <w:rPr>
                <w:sz w:val="18"/>
              </w:rPr>
              <w:t>자체 개발 (Deutsche Boerse Group 기술팀; Eurex에서 대부분 자체 구축)</w:t>
            </w:r>
          </w:p>
        </w:tc>
      </w:tr>
    </w:tbl>
    <w:p/>
    <w:p>
      <w:r>
        <w:t>T7은 Deutsche Boerse Group의 핵심 매매 플랫폼으로, 다수의 자산군 및 매매 거래소에 걸쳐 저지연, 고처리량, 유연성을 제공하도록 설계되었다. 이 플랫폼은 Xetra의 레거시 매매 인프라(거의 20년에 걸쳐 16개 릴리스 버전으로 운영)와 이전 Eurex 파생상품 시스템을 대체하였다. 주요 차별점은 공유 플랫폼 아키텍처로, 동일한 T7 기술이 Xetra 현물주식 매매와 Eurex 파생상품 매매 양쪽을 구동하여 양 시장에서 활동하는 참가자에게 시너지를 제공한다.</w:t>
      </w:r>
    </w:p>
    <w:p>
      <w:r>
        <w:t>2012년 Eurex에 최초 배포 시 T7은 이전 플랫폼보다 14배 빠른 것으로 보고되었다.</w:t>
      </w:r>
    </w:p>
    <w:p>
      <w:r>
        <w:t>[Source: Xetra, "T7 trading architecture", https://www.xetra.com/xetra-en/technology/t7, accessed 2026-04-06]</w:t>
      </w:r>
    </w:p>
    <w:p>
      <w:pPr>
        <w:pStyle w:val="Heading3"/>
      </w:pPr>
      <w:r>
        <w:t>시스템 변천사 (System Evolution)</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기간</w:t>
            </w:r>
          </w:p>
        </w:tc>
        <w:tc>
          <w:tcPr>
            <w:tcW w:type="dxa" w:w="2880"/>
          </w:tcPr>
          <w:p>
            <w:pPr/>
            <w:r>
              <w:rPr>
                <w:b/>
                <w:sz w:val="18"/>
              </w:rPr>
              <w:t>시스템 / 버전</w:t>
            </w:r>
          </w:p>
        </w:tc>
        <w:tc>
          <w:tcPr>
            <w:tcW w:type="dxa" w:w="2880"/>
          </w:tcPr>
          <w:p>
            <w:pPr/>
            <w:r>
              <w:rPr>
                <w:b/>
                <w:sz w:val="18"/>
              </w:rPr>
              <w:t>주요 변경사항</w:t>
            </w:r>
          </w:p>
        </w:tc>
      </w:tr>
      <w:tr>
        <w:tc>
          <w:tcPr>
            <w:tcW w:type="dxa" w:w="2880"/>
          </w:tcPr>
          <w:p>
            <w:pPr/>
            <w:r>
              <w:rPr>
                <w:sz w:val="18"/>
              </w:rPr>
              <w:t>1997년</w:t>
            </w:r>
          </w:p>
        </w:tc>
        <w:tc>
          <w:tcPr>
            <w:tcW w:type="dxa" w:w="2880"/>
          </w:tcPr>
          <w:p>
            <w:pPr/>
            <w:r>
              <w:rPr>
                <w:sz w:val="18"/>
              </w:rPr>
              <w:t>Xetra (원본)</w:t>
            </w:r>
          </w:p>
        </w:tc>
        <w:tc>
          <w:tcPr>
            <w:tcW w:type="dxa" w:w="2880"/>
          </w:tcPr>
          <w:p>
            <w:pPr/>
            <w:r>
              <w:rPr>
                <w:sz w:val="18"/>
              </w:rPr>
              <w:t>Xetra 전자매매 출범; 대부분 종목에서 프랑크푸르트 플로어 기반 매매 대체</w:t>
            </w:r>
          </w:p>
        </w:tc>
      </w:tr>
      <w:tr>
        <w:tc>
          <w:tcPr>
            <w:tcW w:type="dxa" w:w="2880"/>
          </w:tcPr>
          <w:p>
            <w:pPr/>
            <w:r>
              <w:rPr>
                <w:sz w:val="18"/>
              </w:rPr>
              <w:t>1997--2017</w:t>
            </w:r>
          </w:p>
        </w:tc>
        <w:tc>
          <w:tcPr>
            <w:tcW w:type="dxa" w:w="2880"/>
          </w:tcPr>
          <w:p>
            <w:pPr/>
            <w:r>
              <w:rPr>
                <w:sz w:val="18"/>
              </w:rPr>
              <w:t>Xetra Releases 1.0--16.0</w:t>
            </w:r>
          </w:p>
        </w:tc>
        <w:tc>
          <w:tcPr>
            <w:tcW w:type="dxa" w:w="2880"/>
          </w:tcPr>
          <w:p>
            <w:pPr/>
            <w:r>
              <w:rPr>
                <w:sz w:val="18"/>
              </w:rPr>
              <w:t>~20년에 걸쳐 16개 연속 릴리스; 지연시간, 용량, 기능의 점진적 개선</w:t>
            </w:r>
          </w:p>
        </w:tc>
      </w:tr>
      <w:tr>
        <w:tc>
          <w:tcPr>
            <w:tcW w:type="dxa" w:w="2880"/>
          </w:tcPr>
          <w:p>
            <w:pPr/>
            <w:r>
              <w:rPr>
                <w:sz w:val="18"/>
              </w:rPr>
              <w:t>2012년 12월</w:t>
            </w:r>
          </w:p>
        </w:tc>
        <w:tc>
          <w:tcPr>
            <w:tcW w:type="dxa" w:w="2880"/>
          </w:tcPr>
          <w:p>
            <w:pPr/>
            <w:r>
              <w:rPr>
                <w:sz w:val="18"/>
              </w:rPr>
              <w:t>T7 Release 1.0 (Eurex)</w:t>
            </w:r>
          </w:p>
        </w:tc>
        <w:tc>
          <w:tcPr>
            <w:tcW w:type="dxa" w:w="2880"/>
          </w:tcPr>
          <w:p>
            <w:pPr/>
            <w:r>
              <w:rPr>
                <w:sz w:val="18"/>
              </w:rPr>
              <w:t>Eurex 파생상품거래소에 T7 최초 배포; 단계적 상품 이관; 전작 대비 14배 빠름</w:t>
            </w:r>
          </w:p>
        </w:tc>
      </w:tr>
      <w:tr>
        <w:tc>
          <w:tcPr>
            <w:tcW w:type="dxa" w:w="2880"/>
          </w:tcPr>
          <w:p>
            <w:pPr/>
            <w:r>
              <w:rPr>
                <w:sz w:val="18"/>
              </w:rPr>
              <w:t>2017년 7월</w:t>
            </w:r>
          </w:p>
        </w:tc>
        <w:tc>
          <w:tcPr>
            <w:tcW w:type="dxa" w:w="2880"/>
          </w:tcPr>
          <w:p>
            <w:pPr/>
            <w:r>
              <w:rPr>
                <w:sz w:val="18"/>
              </w:rPr>
              <w:t>T7 Release 5.0 (Xetra)</w:t>
            </w:r>
          </w:p>
        </w:tc>
        <w:tc>
          <w:tcPr>
            <w:tcW w:type="dxa" w:w="2880"/>
          </w:tcPr>
          <w:p>
            <w:pPr/>
            <w:r>
              <w:rPr>
                <w:sz w:val="18"/>
              </w:rPr>
              <w:t>Xetra 현물시장이 T7으로 이관; 레거시 Xetra 인프라 대체</w:t>
            </w:r>
          </w:p>
        </w:tc>
      </w:tr>
      <w:tr>
        <w:tc>
          <w:tcPr>
            <w:tcW w:type="dxa" w:w="2880"/>
          </w:tcPr>
          <w:p>
            <w:pPr/>
            <w:r>
              <w:rPr>
                <w:sz w:val="18"/>
              </w:rPr>
              <w:t>2018년 1분기</w:t>
            </w:r>
          </w:p>
        </w:tc>
        <w:tc>
          <w:tcPr>
            <w:tcW w:type="dxa" w:w="2880"/>
          </w:tcPr>
          <w:p>
            <w:pPr/>
            <w:r>
              <w:rPr>
                <w:sz w:val="18"/>
              </w:rPr>
              <w:t>Partition-Specific (PS) Gateway</w:t>
            </w:r>
          </w:p>
        </w:tc>
        <w:tc>
          <w:tcPr>
            <w:tcW w:type="dxa" w:w="2880"/>
          </w:tcPr>
          <w:p>
            <w:pPr/>
            <w:r>
              <w:rPr>
                <w:sz w:val="18"/>
              </w:rPr>
              <w:t>PS 게이트웨이 도입; 지연시간 변동성 대폭 감소</w:t>
            </w:r>
          </w:p>
        </w:tc>
      </w:tr>
      <w:tr>
        <w:tc>
          <w:tcPr>
            <w:tcW w:type="dxa" w:w="2880"/>
          </w:tcPr>
          <w:p>
            <w:pPr/>
            <w:r>
              <w:rPr>
                <w:sz w:val="18"/>
              </w:rPr>
              <w:t>2020년 1분기</w:t>
            </w:r>
          </w:p>
        </w:tc>
        <w:tc>
          <w:tcPr>
            <w:tcW w:type="dxa" w:w="2880"/>
          </w:tcPr>
          <w:p>
            <w:pPr/>
            <w:r>
              <w:rPr>
                <w:sz w:val="18"/>
              </w:rPr>
              <w:t>매매체결엔진 (매칭엔진) 하드웨어 업그레이드</w:t>
            </w:r>
          </w:p>
        </w:tc>
        <w:tc>
          <w:tcPr>
            <w:tcW w:type="dxa" w:w="2880"/>
          </w:tcPr>
          <w:p>
            <w:pPr/>
            <w:r>
              <w:rPr>
                <w:sz w:val="18"/>
              </w:rPr>
              <w:t>매매체결엔진용 서버 하드웨어 업그레이드 완료</w:t>
            </w:r>
          </w:p>
        </w:tc>
      </w:tr>
      <w:tr>
        <w:tc>
          <w:tcPr>
            <w:tcW w:type="dxa" w:w="2880"/>
          </w:tcPr>
          <w:p>
            <w:pPr/>
            <w:r>
              <w:rPr>
                <w:sz w:val="18"/>
              </w:rPr>
              <w:t>2021년 상반기</w:t>
            </w:r>
          </w:p>
        </w:tc>
        <w:tc>
          <w:tcPr>
            <w:tcW w:type="dxa" w:w="2880"/>
          </w:tcPr>
          <w:p>
            <w:pPr/>
            <w:r>
              <w:rPr>
                <w:sz w:val="18"/>
              </w:rPr>
              <w:t>통합 매처/게이트웨이</w:t>
            </w:r>
          </w:p>
        </w:tc>
        <w:tc>
          <w:tcPr>
            <w:tcW w:type="dxa" w:w="2880"/>
          </w:tcPr>
          <w:p>
            <w:pPr/>
            <w:r>
              <w:rPr>
                <w:sz w:val="18"/>
              </w:rPr>
              <w:t>매매체결엔진과 PS Gateway 프로세스를 동일 서버에 통합; 더 빠른 주문 처리 및 향상된 안정성</w:t>
            </w:r>
          </w:p>
        </w:tc>
      </w:tr>
      <w:tr>
        <w:tc>
          <w:tcPr>
            <w:tcW w:type="dxa" w:w="2880"/>
          </w:tcPr>
          <w:p>
            <w:pPr/>
            <w:r>
              <w:rPr>
                <w:sz w:val="18"/>
              </w:rPr>
              <w:t>2025년 5월</w:t>
            </w:r>
          </w:p>
        </w:tc>
        <w:tc>
          <w:tcPr>
            <w:tcW w:type="dxa" w:w="2880"/>
          </w:tcPr>
          <w:p>
            <w:pPr/>
            <w:r>
              <w:rPr>
                <w:sz w:val="18"/>
              </w:rPr>
              <w:t>T7 Release 13.1</w:t>
            </w:r>
          </w:p>
        </w:tc>
        <w:tc>
          <w:tcPr>
            <w:tcW w:type="dxa" w:w="2880"/>
          </w:tcPr>
          <w:p>
            <w:pPr/>
            <w:r>
              <w:rPr>
                <w:sz w:val="18"/>
              </w:rPr>
              <w:t>Xetra 및 Boerse Frankfurt에 도입</w:t>
            </w:r>
          </w:p>
        </w:tc>
      </w:tr>
      <w:tr>
        <w:tc>
          <w:tcPr>
            <w:tcW w:type="dxa" w:w="2880"/>
          </w:tcPr>
          <w:p>
            <w:pPr/>
            <w:r>
              <w:rPr>
                <w:sz w:val="18"/>
              </w:rPr>
              <w:t>2025년 11월</w:t>
            </w:r>
          </w:p>
        </w:tc>
        <w:tc>
          <w:tcPr>
            <w:tcW w:type="dxa" w:w="2880"/>
          </w:tcPr>
          <w:p>
            <w:pPr/>
            <w:r>
              <w:rPr>
                <w:sz w:val="18"/>
              </w:rPr>
              <w:t>T7 Release 14.0</w:t>
            </w:r>
          </w:p>
        </w:tc>
        <w:tc>
          <w:tcPr>
            <w:tcW w:type="dxa" w:w="2880"/>
          </w:tcPr>
          <w:p>
            <w:pPr/>
            <w:r>
              <w:rPr>
                <w:sz w:val="18"/>
              </w:rPr>
              <w:t>Xetra 및 Boerse Frankfurt 현행 운영 릴리스; 신규 웹 기반 GUI 도입</w:t>
            </w:r>
          </w:p>
        </w:tc>
      </w:tr>
      <w:tr>
        <w:tc>
          <w:tcPr>
            <w:tcW w:type="dxa" w:w="2880"/>
          </w:tcPr>
          <w:p>
            <w:pPr/>
            <w:r>
              <w:rPr>
                <w:sz w:val="18"/>
              </w:rPr>
              <w:t>2026--2027</w:t>
            </w:r>
          </w:p>
        </w:tc>
        <w:tc>
          <w:tcPr>
            <w:tcW w:type="dxa" w:w="2880"/>
          </w:tcPr>
          <w:p>
            <w:pPr/>
            <w:r>
              <w:rPr>
                <w:sz w:val="18"/>
              </w:rPr>
              <w:t>웹 GUI 전환</w:t>
            </w:r>
          </w:p>
        </w:tc>
        <w:tc>
          <w:tcPr>
            <w:tcW w:type="dxa" w:w="2880"/>
          </w:tcPr>
          <w:p>
            <w:pPr/>
            <w:r>
              <w:rPr>
                <w:sz w:val="18"/>
              </w:rPr>
              <w:t>T7 Web Admin (2026년 2/3분기), T7 Web Trader (2027년 이전 불가); Java 기반 GUI의 단계적 대체</w:t>
            </w:r>
          </w:p>
        </w:tc>
      </w:tr>
    </w:tbl>
    <w:p/>
    <w:p>
      <w:r>
        <w:t>────────────────────────────────────────────────────────────</w:t>
      </w:r>
    </w:p>
    <w:p>
      <w:pPr>
        <w:pStyle w:val="Heading2"/>
      </w:pPr>
      <w:r>
        <w:t>2. 아키텍처 (Architecture)</w:t>
      </w:r>
    </w:p>
    <w:p>
      <w:pPr>
        <w:pStyle w:val="Heading3"/>
      </w:pPr>
      <w:r>
        <w:t>2.1 상위 수준 설계 (High-Level Design)</w:t>
      </w:r>
    </w:p>
    <w:p>
      <w:pPr>
        <w:pStyle w:val="ListBullet"/>
      </w:pPr>
      <w:r>
        <w:t>배포 모델: 온프레미스, 프랑크푸르트 Equinix 코로케이션 (전산센터 공동입주) 시설에 호스팅</w:t>
      </w:r>
    </w:p>
    <w:p>
      <w:pPr>
        <w:pStyle w:val="ListBullet"/>
      </w:pPr>
      <w:r>
        <w:t>토폴로지: 파티션 기반 분산 매칭 아키텍처</w:t>
      </w:r>
    </w:p>
    <w:p>
      <w:pPr>
        <w:pStyle w:val="ListBullet"/>
      </w:pPr>
      <w:r>
        <w:t>설계 패턴: 독립적 상품 파티션을 갖는 고성능 이벤트 기반 매칭</w:t>
      </w:r>
    </w:p>
    <w:p>
      <w:pPr>
        <w:pStyle w:val="ListBullet"/>
      </w:pPr>
      <w:r>
        <w:t>다중 거래소: Xetra (현물주식), Eurex (파생상품), EEX (에너지), Boerse Frankfurt, Nodal Exchange를 서비스하는 단일 플랫폼</w:t>
      </w:r>
    </w:p>
    <w:p>
      <w:r>
        <w:t>T7은 시장 서비스가 완전히 독립적인 상품 그룹(파티션)으로 분리되는 파티션 기반 아키텍처를 채택한다. 각 파티션은 자체 매매체결엔진과 파티션별 게이트웨이를 운영하여 성능 격리와 복원력 양쪽의 이점을 제공한다. 한 파티션에서 문제가 발생해도 다른 파티션은 독립적으로 계속 운영된다.</w:t>
      </w:r>
    </w:p>
    <w:p>
      <w:pPr>
        <w:pStyle w:val="Heading3"/>
      </w:pPr>
      <w:r>
        <w:t>2.2 핵심 구성요소 (Core Components)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구성요소</w:t>
            </w:r>
          </w:p>
        </w:tc>
        <w:tc>
          <w:tcPr>
            <w:tcW w:type="dxa" w:w="2880"/>
          </w:tcPr>
          <w:p>
            <w:pPr/>
            <w:r>
              <w:rPr>
                <w:b/>
                <w:sz w:val="18"/>
              </w:rPr>
              <w:t>기능</w:t>
            </w:r>
          </w:p>
        </w:tc>
        <w:tc>
          <w:tcPr>
            <w:tcW w:type="dxa" w:w="2880"/>
          </w:tcPr>
          <w:p>
            <w:pPr/>
            <w:r>
              <w:rPr>
                <w:b/>
                <w:sz w:val="18"/>
              </w:rPr>
              <w:t>기술</w:t>
            </w:r>
          </w:p>
        </w:tc>
      </w:tr>
      <w:tr>
        <w:tc>
          <w:tcPr>
            <w:tcW w:type="dxa" w:w="2880"/>
          </w:tcPr>
          <w:p>
            <w:pPr/>
            <w:r>
              <w:rPr>
                <w:sz w:val="18"/>
              </w:rPr>
              <w:t>매매체결엔진 (파티션별)</w:t>
            </w:r>
          </w:p>
        </w:tc>
        <w:tc>
          <w:tcPr>
            <w:tcW w:type="dxa" w:w="2880"/>
          </w:tcPr>
          <w:p>
            <w:pPr/>
            <w:r>
              <w:rPr>
                <w:sz w:val="18"/>
              </w:rPr>
              <w:t>파티션에 배정된 종목의 주문 매칭; 가격-시간 우선; 경매 및 연속매매 지원</w:t>
            </w:r>
          </w:p>
        </w:tc>
        <w:tc>
          <w:tcPr>
            <w:tcW w:type="dxa" w:w="2880"/>
          </w:tcPr>
          <w:p>
            <w:pPr/>
            <w:r>
              <w:rPr>
                <w:sz w:val="18"/>
              </w:rPr>
              <w:t>맞춤형; 전용 서버 하드웨어에서 구동; 각 파티션이 대기 파트너를 갖는 자체 매매체결엔진 보유</w:t>
            </w:r>
          </w:p>
        </w:tc>
      </w:tr>
      <w:tr>
        <w:tc>
          <w:tcPr>
            <w:tcW w:type="dxa" w:w="2880"/>
          </w:tcPr>
          <w:p>
            <w:pPr/>
            <w:r>
              <w:rPr>
                <w:sz w:val="18"/>
              </w:rPr>
              <w:t>Partition-Specific (PS) Gateway</w:t>
            </w:r>
          </w:p>
        </w:tc>
        <w:tc>
          <w:tcPr>
            <w:tcW w:type="dxa" w:w="2880"/>
          </w:tcPr>
          <w:p>
            <w:pPr/>
            <w:r>
              <w:rPr>
                <w:sz w:val="18"/>
              </w:rPr>
              <w:t>최저 지연시간 주문 입력 경로; FIFO 처리; 파티션당 하나의 PS 게이트웨이, 2021년 상반기부터 매매체결엔진과 동일 서버에 통합</w:t>
            </w:r>
          </w:p>
        </w:tc>
        <w:tc>
          <w:tcPr>
            <w:tcW w:type="dxa" w:w="2880"/>
          </w:tcPr>
          <w:p>
            <w:pPr/>
            <w:r>
              <w:rPr>
                <w:sz w:val="18"/>
              </w:rPr>
              <w:t>독자적 바이너리; TCP/IP; 2018년 1분기 도입</w:t>
            </w:r>
          </w:p>
        </w:tc>
      </w:tr>
      <w:tr>
        <w:tc>
          <w:tcPr>
            <w:tcW w:type="dxa" w:w="2880"/>
          </w:tcPr>
          <w:p>
            <w:pPr/>
            <w:r>
              <w:rPr>
                <w:sz w:val="18"/>
              </w:rPr>
              <w:t>Low-Frequency (LF) Gateway</w:t>
            </w:r>
          </w:p>
        </w:tc>
        <w:tc>
          <w:tcPr>
            <w:tcW w:type="dxa" w:w="2880"/>
          </w:tcPr>
          <w:p>
            <w:pPr/>
            <w:r>
              <w:rPr>
                <w:sz w:val="18"/>
              </w:rPr>
              <w:t>초저지연이 필요하지 않은 참가자용 주문 입력; 모든 파티션에 연결; PS 게이트웨이 대비 ~12 마이크로초 추가 지연시간</w:t>
            </w:r>
          </w:p>
        </w:tc>
        <w:tc>
          <w:tcPr>
            <w:tcW w:type="dxa" w:w="2880"/>
          </w:tcPr>
          <w:p>
            <w:pPr/>
            <w:r>
              <w:rPr>
                <w:sz w:val="18"/>
              </w:rPr>
              <w:t>독자적 바이너리 (ETI); TCP/IP</w:t>
            </w:r>
          </w:p>
        </w:tc>
      </w:tr>
      <w:tr>
        <w:tc>
          <w:tcPr>
            <w:tcW w:type="dxa" w:w="2880"/>
          </w:tcPr>
          <w:p>
            <w:pPr/>
            <w:r>
              <w:rPr>
                <w:sz w:val="18"/>
              </w:rPr>
              <w:t>Enhanced Trading Interface (ETI)</w:t>
            </w:r>
          </w:p>
        </w:tc>
        <w:tc>
          <w:tcPr>
            <w:tcW w:type="dxa" w:w="2880"/>
          </w:tcPr>
          <w:p>
            <w:pPr/>
            <w:r>
              <w:rPr>
                <w:sz w:val="18"/>
              </w:rPr>
              <w:t>주요 고성능 매매 인터페이스; 비동기 메시지 기반; 독자적 세션 프로토콜에 FIX 프로토콜 (금융정보교환 규약) 5.0 SP2 의미론</w:t>
            </w:r>
          </w:p>
        </w:tc>
        <w:tc>
          <w:tcPr>
            <w:tcW w:type="dxa" w:w="2880"/>
          </w:tcPr>
          <w:p>
            <w:pPr/>
            <w:r>
              <w:rPr>
                <w:sz w:val="18"/>
              </w:rPr>
              <w:t>TCP/IP 위 바이너리; 특수 하드웨어 불요; OS/언어 무관</w:t>
            </w:r>
          </w:p>
        </w:tc>
      </w:tr>
      <w:tr>
        <w:tc>
          <w:tcPr>
            <w:tcW w:type="dxa" w:w="2880"/>
          </w:tcPr>
          <w:p>
            <w:pPr/>
            <w:r>
              <w:rPr>
                <w:sz w:val="18"/>
              </w:rPr>
              <w:t>FIX Gateway</w:t>
            </w:r>
          </w:p>
        </w:tc>
        <w:tc>
          <w:tcPr>
            <w:tcW w:type="dxa" w:w="2880"/>
          </w:tcPr>
          <w:p>
            <w:pPr/>
            <w:r>
              <w:rPr>
                <w:sz w:val="18"/>
              </w:rPr>
              <w:t>표준 FIX 프로토콜 접근 (FIX 4.2 및 FIX 4.4); 매매 및 백오피스 세션</w:t>
            </w:r>
          </w:p>
        </w:tc>
        <w:tc>
          <w:tcPr>
            <w:tcW w:type="dxa" w:w="2880"/>
          </w:tcPr>
          <w:p>
            <w:pPr/>
            <w:r>
              <w:rPr>
                <w:sz w:val="18"/>
              </w:rPr>
              <w:t>TCP/IP 위 FIX 4.2/4.4; FIX LF 인터페이스 (FIX 4.4 전용) Release 9.0에서 도입</w:t>
            </w:r>
          </w:p>
        </w:tc>
      </w:tr>
      <w:tr>
        <w:tc>
          <w:tcPr>
            <w:tcW w:type="dxa" w:w="2880"/>
          </w:tcPr>
          <w:p>
            <w:pPr/>
            <w:r>
              <w:rPr>
                <w:sz w:val="18"/>
              </w:rPr>
              <w:t>시장 데이터 인터페이스 (EMDI/MDI/EOBI/RDI)</w:t>
            </w:r>
          </w:p>
        </w:tc>
        <w:tc>
          <w:tcPr>
            <w:tcW w:type="dxa" w:w="2880"/>
          </w:tcPr>
          <w:p>
            <w:pPr/>
            <w:r>
              <w:rPr>
                <w:sz w:val="18"/>
              </w:rPr>
              <w:t>멀티캐스트를 통한 실시간 시장 데이터 배포</w:t>
            </w:r>
          </w:p>
        </w:tc>
        <w:tc>
          <w:tcPr>
            <w:tcW w:type="dxa" w:w="2880"/>
          </w:tcPr>
          <w:p>
            <w:pPr/>
            <w:r>
              <w:rPr>
                <w:sz w:val="18"/>
              </w:rPr>
              <w:t>UDP 멀티캐스트; FAST 프로토콜 (FIX 스트리밍 압축 규약) 1.1/1.2 인코딩 (EOBI 제외); 이중 서비스 경로 (A 및 B)</w:t>
            </w:r>
          </w:p>
        </w:tc>
      </w:tr>
      <w:tr>
        <w:tc>
          <w:tcPr>
            <w:tcW w:type="dxa" w:w="2880"/>
          </w:tcPr>
          <w:p>
            <w:pPr/>
            <w:r>
              <w:rPr>
                <w:sz w:val="18"/>
              </w:rPr>
              <w:t>리스크 엔진 (Risk Engine)</w:t>
            </w:r>
          </w:p>
        </w:tc>
        <w:tc>
          <w:tcPr>
            <w:tcW w:type="dxa" w:w="2880"/>
          </w:tcPr>
          <w:p>
            <w:pPr/>
            <w:r>
              <w:rPr>
                <w:sz w:val="18"/>
              </w:rPr>
              <w:t>사전 매매 리스크 통제; 세션 수준 스로틀링; 포지션 한도</w:t>
            </w:r>
          </w:p>
        </w:tc>
        <w:tc>
          <w:tcPr>
            <w:tcW w:type="dxa" w:w="2880"/>
          </w:tcPr>
          <w:p>
            <w:pPr/>
            <w:r>
              <w:rPr>
                <w:sz w:val="18"/>
              </w:rPr>
              <w:t>게이트웨이 계층에 통합</w:t>
            </w:r>
          </w:p>
        </w:tc>
      </w:tr>
      <w:tr>
        <w:tc>
          <w:tcPr>
            <w:tcW w:type="dxa" w:w="2880"/>
          </w:tcPr>
          <w:p>
            <w:pPr/>
            <w:r>
              <w:rPr>
                <w:sz w:val="18"/>
              </w:rPr>
              <w:t>T7 GUI (Trader/Admin/Clearer)</w:t>
            </w:r>
          </w:p>
        </w:tc>
        <w:tc>
          <w:tcPr>
            <w:tcW w:type="dxa" w:w="2880"/>
          </w:tcPr>
          <w:p>
            <w:pPr/>
            <w:r>
              <w:rPr>
                <w:sz w:val="18"/>
              </w:rPr>
              <w:t>매매, 관리, 청산 업무를 위한 그래픽 사용자 인터페이스</w:t>
            </w:r>
          </w:p>
        </w:tc>
        <w:tc>
          <w:tcPr>
            <w:tcW w:type="dxa" w:w="2880"/>
          </w:tcPr>
          <w:p>
            <w:pPr/>
            <w:r>
              <w:rPr>
                <w:sz w:val="18"/>
              </w:rPr>
              <w:t>Java 기반에서 웹 기반 GUI로 전환 중 (2025--2027)</w:t>
            </w:r>
          </w:p>
        </w:tc>
      </w:tr>
    </w:tbl>
    <w:p/>
    <w:p>
      <w:pPr>
        <w:pStyle w:val="Heading3"/>
      </w:pPr>
      <w:r>
        <w:t>2.3 기술 스택 (Technology Stack)</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계층</w:t>
            </w:r>
          </w:p>
        </w:tc>
        <w:tc>
          <w:tcPr>
            <w:tcW w:type="dxa" w:w="4320"/>
          </w:tcPr>
          <w:p>
            <w:pPr/>
            <w:r>
              <w:rPr>
                <w:b/>
                <w:sz w:val="18"/>
              </w:rPr>
              <w:t>기술</w:t>
            </w:r>
          </w:p>
        </w:tc>
      </w:tr>
      <w:tr>
        <w:tc>
          <w:tcPr>
            <w:tcW w:type="dxa" w:w="4320"/>
          </w:tcPr>
          <w:p>
            <w:pPr/>
            <w:r>
              <w:rPr>
                <w:sz w:val="18"/>
              </w:rPr>
              <w:t>프로그래밍 언어</w:t>
            </w:r>
          </w:p>
        </w:tc>
        <w:tc>
          <w:tcPr>
            <w:tcW w:type="dxa" w:w="4320"/>
          </w:tcPr>
          <w:p>
            <w:pPr/>
            <w:r>
              <w:rPr>
                <w:sz w:val="18"/>
              </w:rPr>
              <w:t>C/C++ [미검증; Deutsche Boerse 기술 발표 및 업계 표준과 일치]</w:t>
            </w:r>
          </w:p>
        </w:tc>
      </w:tr>
      <w:tr>
        <w:tc>
          <w:tcPr>
            <w:tcW w:type="dxa" w:w="4320"/>
          </w:tcPr>
          <w:p>
            <w:pPr/>
            <w:r>
              <w:rPr>
                <w:sz w:val="18"/>
              </w:rPr>
              <w:t>운영체제</w:t>
            </w:r>
          </w:p>
        </w:tc>
        <w:tc>
          <w:tcPr>
            <w:tcW w:type="dxa" w:w="4320"/>
          </w:tcPr>
          <w:p>
            <w:pPr/>
            <w:r>
              <w:rPr>
                <w:sz w:val="18"/>
              </w:rPr>
              <w:t>Linux [미검증; 거래소 매매체결엔진의 업계 표준과 일치]</w:t>
            </w:r>
          </w:p>
        </w:tc>
      </w:tr>
      <w:tr>
        <w:tc>
          <w:tcPr>
            <w:tcW w:type="dxa" w:w="4320"/>
          </w:tcPr>
          <w:p>
            <w:pPr/>
            <w:r>
              <w:rPr>
                <w:sz w:val="18"/>
              </w:rPr>
              <w:t>하드웨어</w:t>
            </w:r>
          </w:p>
        </w:tc>
        <w:tc>
          <w:tcPr>
            <w:tcW w:type="dxa" w:w="4320"/>
          </w:tcPr>
          <w:p>
            <w:pPr/>
            <w:r>
              <w:rPr>
                <w:sz w:val="18"/>
              </w:rPr>
              <w:t>맞춤 최적화된 상용 서버 하드웨어; 2020년 매매체결엔진 하드웨어 업그레이드; 4--5 ns RMS 정확도의 PTP(Precision Time Protocol) 타이밍</w:t>
            </w:r>
          </w:p>
        </w:tc>
      </w:tr>
      <w:tr>
        <w:tc>
          <w:tcPr>
            <w:tcW w:type="dxa" w:w="4320"/>
          </w:tcPr>
          <w:p>
            <w:pPr/>
            <w:r>
              <w:rPr>
                <w:sz w:val="18"/>
              </w:rPr>
              <w:t>FPGA (현장프로그래머블게이트어레이) 가속</w:t>
            </w:r>
          </w:p>
        </w:tc>
        <w:tc>
          <w:tcPr>
            <w:tcW w:type="dxa" w:w="4320"/>
          </w:tcPr>
          <w:p>
            <w:pPr/>
            <w:r>
              <w:rPr>
                <w:sz w:val="18"/>
              </w:rPr>
              <w:t>T7 핵심 매매체결엔진에서 미확인; 서드파티 벤더(예: NanoSpeed)가 T7 접속용 FPGA 기반 연결 솔루션 제공</w:t>
            </w:r>
          </w:p>
        </w:tc>
      </w:tr>
      <w:tr>
        <w:tc>
          <w:tcPr>
            <w:tcW w:type="dxa" w:w="4320"/>
          </w:tcPr>
          <w:p>
            <w:pPr/>
            <w:r>
              <w:rPr>
                <w:sz w:val="18"/>
              </w:rPr>
              <w:t>네트워크</w:t>
            </w:r>
          </w:p>
        </w:tc>
        <w:tc>
          <w:tcPr>
            <w:tcW w:type="dxa" w:w="4320"/>
          </w:tcPr>
          <w:p>
            <w:pPr/>
            <w:r>
              <w:rPr>
                <w:sz w:val="18"/>
              </w:rPr>
              <w:t>N7 네트워크 인프라; 유럽, 북미, 아시아 35개 이상 국가에서 수천 개 연결 제공; 10G/100G 이더넷 연결</w:t>
            </w:r>
          </w:p>
        </w:tc>
      </w:tr>
      <w:tr>
        <w:tc>
          <w:tcPr>
            <w:tcW w:type="dxa" w:w="4320"/>
          </w:tcPr>
          <w:p>
            <w:pPr/>
            <w:r>
              <w:rPr>
                <w:sz w:val="18"/>
              </w:rPr>
              <w:t>메시징 형식</w:t>
            </w:r>
          </w:p>
        </w:tc>
        <w:tc>
          <w:tcPr>
            <w:tcW w:type="dxa" w:w="4320"/>
          </w:tcPr>
          <w:p>
            <w:pPr/>
            <w:r>
              <w:rPr>
                <w:sz w:val="18"/>
              </w:rPr>
              <w:t>FIX 5.0 SP2 의미론을 따르는 바이너리 메시지; 시장 데이터에 FAST 1.1/1.2 인코딩(EOBI 제외)</w:t>
            </w:r>
          </w:p>
        </w:tc>
      </w:tr>
      <w:tr>
        <w:tc>
          <w:tcPr>
            <w:tcW w:type="dxa" w:w="4320"/>
          </w:tcPr>
          <w:p>
            <w:pPr/>
            <w:r>
              <w:rPr>
                <w:sz w:val="18"/>
              </w:rPr>
              <w:t>바이트 순서</w:t>
            </w:r>
          </w:p>
        </w:tc>
        <w:tc>
          <w:tcPr>
            <w:tcW w:type="dxa" w:w="4320"/>
          </w:tcPr>
          <w:p>
            <w:pPr/>
            <w:r>
              <w:rPr>
                <w:sz w:val="18"/>
              </w:rPr>
              <w:t>Little Endian</w:t>
            </w:r>
          </w:p>
        </w:tc>
      </w:tr>
      <w:tr>
        <w:tc>
          <w:tcPr>
            <w:tcW w:type="dxa" w:w="4320"/>
          </w:tcPr>
          <w:p>
            <w:pPr/>
            <w:r>
              <w:rPr>
                <w:sz w:val="18"/>
              </w:rPr>
              <w:t>코로케이션</w:t>
            </w:r>
          </w:p>
        </w:tc>
        <w:tc>
          <w:tcPr>
            <w:tcW w:type="dxa" w:w="4320"/>
          </w:tcPr>
          <w:p>
            <w:pPr/>
            <w:r>
              <w:rPr>
                <w:sz w:val="18"/>
              </w:rPr>
              <w:t>Equinix FR2 데이터센터, 프랑크푸르트, 독일</w:t>
            </w:r>
          </w:p>
        </w:tc>
      </w:tr>
    </w:tbl>
    <w:p/>
    <w:p>
      <w:r>
        <w:t>────────────────────────────────────────────────────────────</w:t>
      </w:r>
    </w:p>
    <w:p>
      <w:pPr>
        <w:pStyle w:val="Heading2"/>
      </w:pPr>
      <w:r>
        <w:t>3. 성능 사양 (Performance Specifications)</w:t>
      </w:r>
    </w:p>
    <w:p>
      <w:pPr>
        <w:pStyle w:val="Heading3"/>
      </w:pPr>
      <w:r>
        <w:t>현재 지연시간 (운영 데이터, 2025년 2/3월) (Current Latency)</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지표</w:t>
            </w:r>
          </w:p>
        </w:tc>
        <w:tc>
          <w:tcPr>
            <w:tcW w:type="dxa" w:w="2880"/>
          </w:tcPr>
          <w:p>
            <w:pPr/>
            <w:r>
              <w:rPr>
                <w:b/>
                <w:sz w:val="18"/>
              </w:rPr>
              <w:t>값</w:t>
            </w:r>
          </w:p>
        </w:tc>
        <w:tc>
          <w:tcPr>
            <w:tcW w:type="dxa" w:w="2880"/>
          </w:tcPr>
          <w:p>
            <w:pPr/>
            <w:r>
              <w:rPr>
                <w:b/>
                <w:sz w:val="18"/>
              </w:rPr>
              <w:t>조건</w:t>
            </w:r>
          </w:p>
        </w:tc>
      </w:tr>
      <w:tr>
        <w:tc>
          <w:tcPr>
            <w:tcW w:type="dxa" w:w="2880"/>
          </w:tcPr>
          <w:p>
            <w:pPr/>
            <w:r>
              <w:rPr>
                <w:sz w:val="18"/>
              </w:rPr>
              <w:t>최소 내부 매칭 지연시간</w:t>
            </w:r>
          </w:p>
        </w:tc>
        <w:tc>
          <w:tcPr>
            <w:tcW w:type="dxa" w:w="2880"/>
          </w:tcPr>
          <w:p>
            <w:pPr/>
            <w:r>
              <w:rPr>
                <w:sz w:val="18"/>
              </w:rPr>
              <w:t>~2,787 ns (~2.8 마이크로초)</w:t>
            </w:r>
          </w:p>
        </w:tc>
        <w:tc>
          <w:tcPr>
            <w:tcW w:type="dxa" w:w="2880"/>
          </w:tcPr>
          <w:p>
            <w:pPr/>
            <w:r>
              <w:rPr>
                <w:sz w:val="18"/>
              </w:rPr>
              <w:t>시장 데이터 타임스탬프에서 요청 처리까지 측정; 2025년 2월 운영 데이터</w:t>
            </w:r>
          </w:p>
        </w:tc>
      </w:tr>
      <w:tr>
        <w:tc>
          <w:tcPr>
            <w:tcW w:type="dxa" w:w="2880"/>
          </w:tcPr>
          <w:p>
            <w:pPr/>
            <w:r>
              <w:rPr>
                <w:sz w:val="18"/>
              </w:rPr>
              <w:t>중앙값 왕복 (고빈도 세션)</w:t>
            </w:r>
          </w:p>
        </w:tc>
        <w:tc>
          <w:tcPr>
            <w:tcW w:type="dxa" w:w="2880"/>
          </w:tcPr>
          <w:p>
            <w:pPr/>
            <w:r>
              <w:rPr>
                <w:sz w:val="18"/>
              </w:rPr>
              <w:t>~60 마이크로초</w:t>
            </w:r>
          </w:p>
        </w:tc>
        <w:tc>
          <w:tcPr>
            <w:tcW w:type="dxa" w:w="2880"/>
          </w:tcPr>
          <w:p>
            <w:pPr/>
            <w:r>
              <w:rPr>
                <w:sz w:val="18"/>
              </w:rPr>
              <w:t>PS 게이트웨이 경유; 네트워크 전송 포함</w:t>
            </w:r>
          </w:p>
        </w:tc>
      </w:tr>
      <w:tr>
        <w:tc>
          <w:tcPr>
            <w:tcW w:type="dxa" w:w="2880"/>
          </w:tcPr>
          <w:p>
            <w:pPr/>
            <w:r>
              <w:rPr>
                <w:sz w:val="18"/>
              </w:rPr>
              <w:t>LF 게이트웨이 추가 지연시간</w:t>
            </w:r>
          </w:p>
        </w:tc>
        <w:tc>
          <w:tcPr>
            <w:tcW w:type="dxa" w:w="2880"/>
          </w:tcPr>
          <w:p>
            <w:pPr/>
            <w:r>
              <w:rPr>
                <w:sz w:val="18"/>
              </w:rPr>
              <w:t>~12 마이크로초</w:t>
            </w:r>
          </w:p>
        </w:tc>
        <w:tc>
          <w:tcPr>
            <w:tcW w:type="dxa" w:w="2880"/>
          </w:tcPr>
          <w:p>
            <w:pPr/>
            <w:r>
              <w:rPr>
                <w:sz w:val="18"/>
              </w:rPr>
              <w:t>PS 게이트웨이 경로 대비</w:t>
            </w:r>
          </w:p>
        </w:tc>
      </w:tr>
      <w:tr>
        <w:tc>
          <w:tcPr>
            <w:tcW w:type="dxa" w:w="2880"/>
          </w:tcPr>
          <w:p>
            <w:pPr/>
            <w:r>
              <w:rPr>
                <w:sz w:val="18"/>
              </w:rPr>
              <w:t>PTP 타이밍 정확도</w:t>
            </w:r>
          </w:p>
        </w:tc>
        <w:tc>
          <w:tcPr>
            <w:tcW w:type="dxa" w:w="2880"/>
          </w:tcPr>
          <w:p>
            <w:pPr/>
            <w:r>
              <w:rPr>
                <w:sz w:val="18"/>
              </w:rPr>
              <w:t>4--5 ns RMS</w:t>
            </w:r>
          </w:p>
        </w:tc>
        <w:tc>
          <w:tcPr>
            <w:tcW w:type="dxa" w:w="2880"/>
          </w:tcPr>
          <w:p>
            <w:pPr/>
            <w:r>
              <w:rPr>
                <w:sz w:val="18"/>
              </w:rPr>
              <w:t>Precision Time Protocol 동기화</w:t>
            </w:r>
          </w:p>
        </w:tc>
      </w:tr>
    </w:tbl>
    <w:p/>
    <w:p>
      <w:r>
        <w:t>참고사항:</w:t>
      </w:r>
    </w:p>
    <w:p>
      <w:pPr>
        <w:pStyle w:val="ListBullet"/>
      </w:pPr>
      <w:r>
        <w:t>2,787 ns 최소값은 시장 데이터 생성과 주문 요청 처리 사이의 내부 매매체결엔진 처리 시간을 나타냄</w:t>
      </w:r>
    </w:p>
    <w:p>
      <w:pPr>
        <w:pStyle w:val="ListBullet"/>
      </w:pPr>
      <w:r>
        <w:t>게이트웨이 수준에서 측정된 왕복 지연시간은 네트워크 스택 오버헤드 포함; 실제 매매체결엔진 내부 지연시간은 이보다 현저히 낮음</w:t>
      </w:r>
    </w:p>
    <w:p>
      <w:pPr>
        <w:pStyle w:val="ListBullet"/>
      </w:pPr>
      <w:r>
        <w:t>PS 게이트웨이(파티션별)는 단일 파티션의 매매체결엔진에 직접 연결하여 최저 지연시간 경로 제공</w:t>
      </w:r>
    </w:p>
    <w:p>
      <w:r>
        <w:t>[Source: Deutsche Boerse, "Internal T7 Latency Performance Updates", https://www.deutsche-boerse.com/resource/blob/4680836/55df581501c18919e9d72aa949ed03d9/data/T7%20Latency.pdf, accessed 2026-04-06]</w:t>
      </w:r>
    </w:p>
    <w:p>
      <w:pPr>
        <w:pStyle w:val="Heading3"/>
      </w:pPr>
      <w:r>
        <w:t>처리량 및 용량 (Throughput &amp; Capacity)</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지표</w:t>
            </w:r>
          </w:p>
        </w:tc>
        <w:tc>
          <w:tcPr>
            <w:tcW w:type="dxa" w:w="2880"/>
          </w:tcPr>
          <w:p>
            <w:pPr/>
            <w:r>
              <w:rPr>
                <w:b/>
                <w:sz w:val="18"/>
              </w:rPr>
              <w:t>값</w:t>
            </w:r>
          </w:p>
        </w:tc>
        <w:tc>
          <w:tcPr>
            <w:tcW w:type="dxa" w:w="2880"/>
          </w:tcPr>
          <w:p>
            <w:pPr/>
            <w:r>
              <w:rPr>
                <w:b/>
                <w:sz w:val="18"/>
              </w:rPr>
              <w:t>비고</w:t>
            </w:r>
          </w:p>
        </w:tc>
      </w:tr>
      <w:tr>
        <w:tc>
          <w:tcPr>
            <w:tcW w:type="dxa" w:w="2880"/>
          </w:tcPr>
          <w:p>
            <w:pPr/>
            <w:r>
              <w:rPr>
                <w:sz w:val="18"/>
              </w:rPr>
              <w:t>통상 처리량 (t_3n)</w:t>
            </w:r>
          </w:p>
        </w:tc>
        <w:tc>
          <w:tcPr>
            <w:tcW w:type="dxa" w:w="2880"/>
          </w:tcPr>
          <w:p>
            <w:pPr/>
            <w:r>
              <w:rPr>
                <w:sz w:val="18"/>
              </w:rPr>
              <w:t>~8,000 kHz (800만 건/초)</w:t>
            </w:r>
          </w:p>
        </w:tc>
        <w:tc>
          <w:tcPr>
            <w:tcW w:type="dxa" w:w="2880"/>
          </w:tcPr>
          <w:p>
            <w:pPr/>
            <w:r>
              <w:rPr>
                <w:sz w:val="18"/>
              </w:rPr>
              <w:t>내부 매매체결엔진 처리량; 2025년 3월 데이터</w:t>
            </w:r>
          </w:p>
        </w:tc>
      </w:tr>
      <w:tr>
        <w:tc>
          <w:tcPr>
            <w:tcW w:type="dxa" w:w="2880"/>
          </w:tcPr>
          <w:p>
            <w:pPr/>
            <w:r>
              <w:rPr>
                <w:sz w:val="18"/>
              </w:rPr>
              <w:t>일일 최대 요청</w:t>
            </w:r>
          </w:p>
        </w:tc>
        <w:tc>
          <w:tcPr>
            <w:tcW w:type="dxa" w:w="2880"/>
          </w:tcPr>
          <w:p>
            <w:pPr/>
            <w:r>
              <w:rPr>
                <w:sz w:val="18"/>
              </w:rPr>
              <w:t>12.5억 건</w:t>
            </w:r>
          </w:p>
        </w:tc>
        <w:tc>
          <w:tcPr>
            <w:tcW w:type="dxa" w:w="2880"/>
          </w:tcPr>
          <w:p>
            <w:pPr/>
            <w:r>
              <w:rPr>
                <w:sz w:val="18"/>
              </w:rPr>
              <w:t>2025년 4월 7일 기록 (2023년 8.57억 건 대비)</w:t>
            </w:r>
          </w:p>
        </w:tc>
      </w:tr>
      <w:tr>
        <w:tc>
          <w:tcPr>
            <w:tcW w:type="dxa" w:w="2880"/>
          </w:tcPr>
          <w:p>
            <w:pPr/>
            <w:r>
              <w:rPr>
                <w:sz w:val="18"/>
              </w:rPr>
              <w:t>최대 입력 속도</w:t>
            </w:r>
          </w:p>
        </w:tc>
        <w:tc>
          <w:tcPr>
            <w:tcW w:type="dxa" w:w="2880"/>
          </w:tcPr>
          <w:p>
            <w:pPr/>
            <w:r>
              <w:rPr>
                <w:sz w:val="18"/>
              </w:rPr>
              <w:t>201,000건/초</w:t>
            </w:r>
          </w:p>
        </w:tc>
        <w:tc>
          <w:tcPr>
            <w:tcW w:type="dxa" w:w="2880"/>
          </w:tcPr>
          <w:p>
            <w:pPr/>
            <w:r>
              <w:rPr>
                <w:sz w:val="18"/>
              </w:rPr>
              <w:t>2025년 6월 5일 기록 [미검증 -- 전 T7 거래소 합산일 수 있음]</w:t>
            </w:r>
          </w:p>
        </w:tc>
      </w:tr>
      <w:tr>
        <w:tc>
          <w:tcPr>
            <w:tcW w:type="dxa" w:w="2880"/>
          </w:tcPr>
          <w:p>
            <w:pPr/>
            <w:r>
              <w:rPr>
                <w:sz w:val="18"/>
              </w:rPr>
              <w:t>가동률</w:t>
            </w:r>
          </w:p>
        </w:tc>
        <w:tc>
          <w:tcPr>
            <w:tcW w:type="dxa" w:w="2880"/>
          </w:tcPr>
          <w:p>
            <w:pPr/>
            <w:r>
              <w:rPr>
                <w:sz w:val="18"/>
              </w:rPr>
              <w:t>99.99%+</w:t>
            </w:r>
          </w:p>
        </w:tc>
        <w:tc>
          <w:tcPr>
            <w:tcW w:type="dxa" w:w="2880"/>
          </w:tcPr>
          <w:p>
            <w:pPr/>
            <w:r>
              <w:rPr>
                <w:sz w:val="18"/>
              </w:rPr>
              <w:t>주요 유럽 거래소의 업계 표준 목표 [미검증 -- 구체적 SLA 미공개]</w:t>
            </w:r>
          </w:p>
        </w:tc>
      </w:tr>
    </w:tbl>
    <w:p/>
    <w:p>
      <w:pPr>
        <w:pStyle w:val="Heading3"/>
      </w:pPr>
      <w:r>
        <w:t>성능 진화 (Performance Evolution)</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기간</w:t>
            </w:r>
          </w:p>
        </w:tc>
        <w:tc>
          <w:tcPr>
            <w:tcW w:type="dxa" w:w="2880"/>
          </w:tcPr>
          <w:p>
            <w:pPr/>
            <w:r>
              <w:rPr>
                <w:b/>
                <w:sz w:val="18"/>
              </w:rPr>
              <w:t>개선사항</w:t>
            </w:r>
          </w:p>
        </w:tc>
        <w:tc>
          <w:tcPr>
            <w:tcW w:type="dxa" w:w="2880"/>
          </w:tcPr>
          <w:p>
            <w:pPr/>
            <w:r>
              <w:rPr>
                <w:b/>
                <w:sz w:val="18"/>
              </w:rPr>
              <w:t>비고</w:t>
            </w:r>
          </w:p>
        </w:tc>
      </w:tr>
      <w:tr>
        <w:tc>
          <w:tcPr>
            <w:tcW w:type="dxa" w:w="2880"/>
          </w:tcPr>
          <w:p>
            <w:pPr/>
            <w:r>
              <w:rPr>
                <w:sz w:val="18"/>
              </w:rPr>
              <w:t>2012년 12월 (Eurex T7 출시)</w:t>
            </w:r>
          </w:p>
        </w:tc>
        <w:tc>
          <w:tcPr>
            <w:tcW w:type="dxa" w:w="2880"/>
          </w:tcPr>
          <w:p>
            <w:pPr/>
            <w:r>
              <w:rPr>
                <w:sz w:val="18"/>
              </w:rPr>
              <w:t>전작 대비 14배 빠름</w:t>
            </w:r>
          </w:p>
        </w:tc>
        <w:tc>
          <w:tcPr>
            <w:tcW w:type="dxa" w:w="2880"/>
          </w:tcPr>
          <w:p>
            <w:pPr/>
            <w:r>
              <w:rPr>
                <w:sz w:val="18"/>
              </w:rPr>
              <w:t>최초 T7 배포</w:t>
            </w:r>
          </w:p>
        </w:tc>
      </w:tr>
      <w:tr>
        <w:tc>
          <w:tcPr>
            <w:tcW w:type="dxa" w:w="2880"/>
          </w:tcPr>
          <w:p>
            <w:pPr/>
            <w:r>
              <w:rPr>
                <w:sz w:val="18"/>
              </w:rPr>
              <w:t>2018년 1분기</w:t>
            </w:r>
          </w:p>
        </w:tc>
        <w:tc>
          <w:tcPr>
            <w:tcW w:type="dxa" w:w="2880"/>
          </w:tcPr>
          <w:p>
            <w:pPr/>
            <w:r>
              <w:rPr>
                <w:sz w:val="18"/>
              </w:rPr>
              <w:t>PS 게이트웨이 도입</w:t>
            </w:r>
          </w:p>
        </w:tc>
        <w:tc>
          <w:tcPr>
            <w:tcW w:type="dxa" w:w="2880"/>
          </w:tcPr>
          <w:p>
            <w:pPr/>
            <w:r>
              <w:rPr>
                <w:sz w:val="18"/>
              </w:rPr>
              <w:t>지연시간 변동성 대폭 감소; 결정론성 향상</w:t>
            </w:r>
          </w:p>
        </w:tc>
      </w:tr>
      <w:tr>
        <w:tc>
          <w:tcPr>
            <w:tcW w:type="dxa" w:w="2880"/>
          </w:tcPr>
          <w:p>
            <w:pPr/>
            <w:r>
              <w:rPr>
                <w:sz w:val="18"/>
              </w:rPr>
              <w:t>2020년 1분기</w:t>
            </w:r>
          </w:p>
        </w:tc>
        <w:tc>
          <w:tcPr>
            <w:tcW w:type="dxa" w:w="2880"/>
          </w:tcPr>
          <w:p>
            <w:pPr/>
            <w:r>
              <w:rPr>
                <w:sz w:val="18"/>
              </w:rPr>
              <w:t>매매체결엔진 하드웨어 업그레이드</w:t>
            </w:r>
          </w:p>
        </w:tc>
        <w:tc>
          <w:tcPr>
            <w:tcW w:type="dxa" w:w="2880"/>
          </w:tcPr>
          <w:p>
            <w:pPr/>
            <w:r>
              <w:rPr>
                <w:sz w:val="18"/>
              </w:rPr>
              <w:t>매매체결엔진용 신규 서버 하드웨어</w:t>
            </w:r>
          </w:p>
        </w:tc>
      </w:tr>
      <w:tr>
        <w:tc>
          <w:tcPr>
            <w:tcW w:type="dxa" w:w="2880"/>
          </w:tcPr>
          <w:p>
            <w:pPr/>
            <w:r>
              <w:rPr>
                <w:sz w:val="18"/>
              </w:rPr>
              <w:t>2021년 상반기</w:t>
            </w:r>
          </w:p>
        </w:tc>
        <w:tc>
          <w:tcPr>
            <w:tcW w:type="dxa" w:w="2880"/>
          </w:tcPr>
          <w:p>
            <w:pPr/>
            <w:r>
              <w:rPr>
                <w:sz w:val="18"/>
              </w:rPr>
              <w:t>매처/게이트웨이 통합</w:t>
            </w:r>
          </w:p>
        </w:tc>
        <w:tc>
          <w:tcPr>
            <w:tcW w:type="dxa" w:w="2880"/>
          </w:tcPr>
          <w:p>
            <w:pPr/>
            <w:r>
              <w:rPr>
                <w:sz w:val="18"/>
              </w:rPr>
              <w:t>PS Gateway와 매매체결엔진을 동일 서버에; 추가 지연시간 감소</w:t>
            </w:r>
          </w:p>
        </w:tc>
      </w:tr>
      <w:tr>
        <w:tc>
          <w:tcPr>
            <w:tcW w:type="dxa" w:w="2880"/>
          </w:tcPr>
          <w:p>
            <w:pPr/>
            <w:r>
              <w:rPr>
                <w:sz w:val="18"/>
              </w:rPr>
              <w:t>2025년</w:t>
            </w:r>
          </w:p>
        </w:tc>
        <w:tc>
          <w:tcPr>
            <w:tcW w:type="dxa" w:w="2880"/>
          </w:tcPr>
          <w:p>
            <w:pPr/>
            <w:r>
              <w:rPr>
                <w:sz w:val="18"/>
              </w:rPr>
              <w:t>PTP 정확도 4--5 ns RMS</w:t>
            </w:r>
          </w:p>
        </w:tc>
        <w:tc>
          <w:tcPr>
            <w:tcW w:type="dxa" w:w="2880"/>
          </w:tcPr>
          <w:p>
            <w:pPr/>
            <w:r>
              <w:rPr>
                <w:sz w:val="18"/>
              </w:rPr>
              <w:t>타임스탬프 정밀도 향상</w:t>
            </w:r>
          </w:p>
        </w:tc>
      </w:tr>
    </w:tbl>
    <w:p/>
    <w:p>
      <w:r>
        <w:t>────────────────────────────────────────────────────────────</w:t>
      </w:r>
    </w:p>
    <w:p>
      <w:pPr>
        <w:pStyle w:val="Heading2"/>
      </w:pPr>
      <w:r>
        <w:t>4. 인터페이스 및 프로토콜 (Interfaces &amp; Protocols)</w:t>
      </w:r>
    </w:p>
    <w:p>
      <w:pPr>
        <w:pStyle w:val="Heading3"/>
      </w:pPr>
      <w:r>
        <w:t>4.1 주문 입력 (Order Entry)</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인터페이스</w:t>
            </w:r>
          </w:p>
        </w:tc>
        <w:tc>
          <w:tcPr>
            <w:tcW w:type="dxa" w:w="2880"/>
          </w:tcPr>
          <w:p>
            <w:pPr/>
            <w:r>
              <w:rPr>
                <w:b/>
                <w:sz w:val="18"/>
              </w:rPr>
              <w:t>프로토콜</w:t>
            </w:r>
          </w:p>
        </w:tc>
        <w:tc>
          <w:tcPr>
            <w:tcW w:type="dxa" w:w="2880"/>
          </w:tcPr>
          <w:p>
            <w:pPr/>
            <w:r>
              <w:rPr>
                <w:b/>
                <w:sz w:val="18"/>
              </w:rPr>
              <w:t>설명</w:t>
            </w:r>
          </w:p>
        </w:tc>
      </w:tr>
      <w:tr>
        <w:tc>
          <w:tcPr>
            <w:tcW w:type="dxa" w:w="2880"/>
          </w:tcPr>
          <w:p>
            <w:pPr/>
            <w:r>
              <w:rPr>
                <w:sz w:val="18"/>
              </w:rPr>
              <w:t>Enhanced Trading Interface (ETI)</w:t>
            </w:r>
          </w:p>
        </w:tc>
        <w:tc>
          <w:tcPr>
            <w:tcW w:type="dxa" w:w="2880"/>
          </w:tcPr>
          <w:p>
            <w:pPr/>
            <w:r>
              <w:rPr>
                <w:sz w:val="18"/>
              </w:rPr>
              <w:t>독자적 바이너리; FIX 5.0 SP2 의미론</w:t>
            </w:r>
          </w:p>
        </w:tc>
        <w:tc>
          <w:tcPr>
            <w:tcW w:type="dxa" w:w="2880"/>
          </w:tcPr>
          <w:p>
            <w:pPr/>
            <w:r>
              <w:rPr>
                <w:sz w:val="18"/>
              </w:rPr>
              <w:t>주요 고성능 인터페이스; 비동기 메시지 기반; TCP/IP; 주문 처리, 호가 처리, RFQ, 전략 생성, 장외 매매 입력 지원; 특수 하드웨어 불요</w:t>
            </w:r>
          </w:p>
        </w:tc>
      </w:tr>
      <w:tr>
        <w:tc>
          <w:tcPr>
            <w:tcW w:type="dxa" w:w="2880"/>
          </w:tcPr>
          <w:p>
            <w:pPr/>
            <w:r>
              <w:rPr>
                <w:sz w:val="18"/>
              </w:rPr>
              <w:t>FIX Gateway</w:t>
            </w:r>
          </w:p>
        </w:tc>
        <w:tc>
          <w:tcPr>
            <w:tcW w:type="dxa" w:w="2880"/>
          </w:tcPr>
          <w:p>
            <w:pPr/>
            <w:r>
              <w:rPr>
                <w:sz w:val="18"/>
              </w:rPr>
              <w:t>FIX 4.2 및 FIX 4.4</w:t>
            </w:r>
          </w:p>
        </w:tc>
        <w:tc>
          <w:tcPr>
            <w:tcW w:type="dxa" w:w="2880"/>
          </w:tcPr>
          <w:p>
            <w:pPr/>
            <w:r>
              <w:rPr>
                <w:sz w:val="18"/>
              </w:rPr>
              <w:t>폭넓은 호환성을 위한 표준 FIX 프로토콜 접근; 매매 세션(주문관리, 리스크 통제, 크로스 매매) 및 백오피스 세션(매매 확인)</w:t>
            </w:r>
          </w:p>
        </w:tc>
      </w:tr>
      <w:tr>
        <w:tc>
          <w:tcPr>
            <w:tcW w:type="dxa" w:w="2880"/>
          </w:tcPr>
          <w:p>
            <w:pPr/>
            <w:r>
              <w:rPr>
                <w:sz w:val="18"/>
              </w:rPr>
              <w:t>FIX LF Interface</w:t>
            </w:r>
          </w:p>
        </w:tc>
        <w:tc>
          <w:tcPr>
            <w:tcW w:type="dxa" w:w="2880"/>
          </w:tcPr>
          <w:p>
            <w:pPr/>
            <w:r>
              <w:rPr>
                <w:sz w:val="18"/>
              </w:rPr>
              <w:t>FIX 4.4 전용</w:t>
            </w:r>
          </w:p>
        </w:tc>
        <w:tc>
          <w:tcPr>
            <w:tcW w:type="dxa" w:w="2880"/>
          </w:tcPr>
          <w:p>
            <w:pPr/>
            <w:r>
              <w:rPr>
                <w:sz w:val="18"/>
              </w:rPr>
              <w:t>T7 아키텍처에 더 밀접하게 통합된 최신 FIX 인터페이스; ETI와 유사한 인프라 및 성능 특성 제공; Release 9.0에서 도입</w:t>
            </w:r>
          </w:p>
        </w:tc>
      </w:tr>
      <w:tr>
        <w:tc>
          <w:tcPr>
            <w:tcW w:type="dxa" w:w="2880"/>
          </w:tcPr>
          <w:p>
            <w:pPr/>
            <w:r>
              <w:rPr>
                <w:sz w:val="18"/>
              </w:rPr>
              <w:t>T7 GUI (Trader)</w:t>
            </w:r>
          </w:p>
        </w:tc>
        <w:tc>
          <w:tcPr>
            <w:tcW w:type="dxa" w:w="2880"/>
          </w:tcPr>
          <w:p>
            <w:pPr/>
            <w:r>
              <w:rPr>
                <w:sz w:val="18"/>
              </w:rPr>
              <w:t>웹 기반 (Java에서 전환 중)</w:t>
            </w:r>
          </w:p>
        </w:tc>
        <w:tc>
          <w:tcPr>
            <w:tcW w:type="dxa" w:w="2880"/>
          </w:tcPr>
          <w:p>
            <w:pPr/>
            <w:r>
              <w:rPr>
                <w:sz w:val="18"/>
              </w:rPr>
              <w:t>수동 주문 입력을 위한 그래픽 매매 인터페이스; 현재 Java 기반, 웹 기반 T7 Web Trader는 2027년 이전 불가 예상</w:t>
            </w:r>
          </w:p>
        </w:tc>
      </w:tr>
    </w:tbl>
    <w:p/>
    <w:p>
      <w:pPr>
        <w:pStyle w:val="Heading3"/>
      </w:pPr>
      <w:r>
        <w:t>4.2 시장 데이터 배포 (Market Data Dissemination)</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r>
              <w:rPr>
                <w:b/>
                <w:sz w:val="18"/>
              </w:rPr>
              <w:t>피드</w:t>
            </w:r>
          </w:p>
        </w:tc>
        <w:tc>
          <w:tcPr>
            <w:tcW w:type="dxa" w:w="2160"/>
          </w:tcPr>
          <w:p>
            <w:pPr/>
            <w:r>
              <w:rPr>
                <w:b/>
                <w:sz w:val="18"/>
              </w:rPr>
              <w:t>프로토콜</w:t>
            </w:r>
          </w:p>
        </w:tc>
        <w:tc>
          <w:tcPr>
            <w:tcW w:type="dxa" w:w="2160"/>
          </w:tcPr>
          <w:p>
            <w:pPr/>
            <w:r>
              <w:rPr>
                <w:b/>
                <w:sz w:val="18"/>
              </w:rPr>
              <w:t>설명</w:t>
            </w:r>
          </w:p>
        </w:tc>
        <w:tc>
          <w:tcPr>
            <w:tcW w:type="dxa" w:w="2160"/>
          </w:tcPr>
          <w:p>
            <w:pPr/>
            <w:r>
              <w:rPr>
                <w:b/>
                <w:sz w:val="18"/>
              </w:rPr>
              <w:t>내용</w:t>
            </w:r>
          </w:p>
        </w:tc>
      </w:tr>
      <w:tr>
        <w:tc>
          <w:tcPr>
            <w:tcW w:type="dxa" w:w="2160"/>
          </w:tcPr>
          <w:p>
            <w:pPr/>
            <w:r>
              <w:rPr>
                <w:sz w:val="18"/>
              </w:rPr>
              <w:t>EMDI (Enhanced Market Data Interface)</w:t>
            </w:r>
          </w:p>
        </w:tc>
        <w:tc>
          <w:tcPr>
            <w:tcW w:type="dxa" w:w="2160"/>
          </w:tcPr>
          <w:p>
            <w:pPr/>
            <w:r>
              <w:rPr>
                <w:sz w:val="18"/>
              </w:rPr>
              <w:t>UDP 멀티캐스트; FAST 1.1/1.2 인코딩</w:t>
            </w:r>
          </w:p>
        </w:tc>
        <w:tc>
          <w:tcPr>
            <w:tcW w:type="dxa" w:w="2160"/>
          </w:tcPr>
          <w:p>
            <w:pPr/>
            <w:r>
              <w:rPr>
                <w:sz w:val="18"/>
              </w:rPr>
              <w:t>비집계(Un-netted) 피드; 구성된 깊이까지 모든 호가장 변경 배포</w:t>
            </w:r>
          </w:p>
        </w:tc>
        <w:tc>
          <w:tcPr>
            <w:tcW w:type="dxa" w:w="2160"/>
          </w:tcPr>
          <w:p>
            <w:pPr/>
            <w:r>
              <w:rPr>
                <w:sz w:val="18"/>
              </w:rPr>
              <w:t>제한된 가격 수준에서의 집계 호가잔량(MBP); 모든 장내 매매</w:t>
            </w:r>
          </w:p>
        </w:tc>
      </w:tr>
      <w:tr>
        <w:tc>
          <w:tcPr>
            <w:tcW w:type="dxa" w:w="2160"/>
          </w:tcPr>
          <w:p>
            <w:pPr/>
            <w:r>
              <w:rPr>
                <w:sz w:val="18"/>
              </w:rPr>
              <w:t>MDI (Market Data Interface)</w:t>
            </w:r>
          </w:p>
        </w:tc>
        <w:tc>
          <w:tcPr>
            <w:tcW w:type="dxa" w:w="2160"/>
          </w:tcPr>
          <w:p>
            <w:pPr/>
            <w:r>
              <w:rPr>
                <w:sz w:val="18"/>
              </w:rPr>
              <w:t>UDP 멀티캐스트; FAST 인코딩</w:t>
            </w:r>
          </w:p>
        </w:tc>
        <w:tc>
          <w:tcPr>
            <w:tcW w:type="dxa" w:w="2160"/>
          </w:tcPr>
          <w:p>
            <w:pPr/>
            <w:r>
              <w:rPr>
                <w:sz w:val="18"/>
              </w:rPr>
              <w:t>집계(Netted)/통계 시장 데이터</w:t>
            </w:r>
          </w:p>
        </w:tc>
        <w:tc>
          <w:tcPr>
            <w:tcW w:type="dxa" w:w="2160"/>
          </w:tcPr>
          <w:p>
            <w:pPr/>
            <w:r>
              <w:rPr>
                <w:sz w:val="18"/>
              </w:rPr>
              <w:t>일일 최고/최저가, 총 체결수량, 최종 매매 정보</w:t>
            </w:r>
          </w:p>
        </w:tc>
      </w:tr>
      <w:tr>
        <w:tc>
          <w:tcPr>
            <w:tcW w:type="dxa" w:w="2160"/>
          </w:tcPr>
          <w:p>
            <w:pPr/>
            <w:r>
              <w:rPr>
                <w:sz w:val="18"/>
              </w:rPr>
              <w:t>EOBI (Enhanced Order Book Interface)</w:t>
            </w:r>
          </w:p>
        </w:tc>
        <w:tc>
          <w:tcPr>
            <w:tcW w:type="dxa" w:w="2160"/>
          </w:tcPr>
          <w:p>
            <w:pPr/>
            <w:r>
              <w:rPr>
                <w:sz w:val="18"/>
              </w:rPr>
              <w:t>UDP 멀티캐스트; 네이티브 바이너리 (FAST 인코딩 아님)</w:t>
            </w:r>
          </w:p>
        </w:tc>
        <w:tc>
          <w:tcPr>
            <w:tcW w:type="dxa" w:w="2160"/>
          </w:tcPr>
          <w:p>
            <w:pPr/>
            <w:r>
              <w:rPr>
                <w:sz w:val="18"/>
              </w:rPr>
              <w:t>깊이 제한 없는 전체 주문별(Market-by-Order) 피드</w:t>
            </w:r>
          </w:p>
        </w:tc>
        <w:tc>
          <w:tcPr>
            <w:tcW w:type="dxa" w:w="2160"/>
          </w:tcPr>
          <w:p>
            <w:pPr/>
            <w:r>
              <w:rPr>
                <w:sz w:val="18"/>
              </w:rPr>
              <w:t>각 개별 주문/호가의 방향, 가격, 우선순위 타임스탬프, 표시 수량; 매매 가격 및 수량</w:t>
            </w:r>
          </w:p>
        </w:tc>
      </w:tr>
      <w:tr>
        <w:tc>
          <w:tcPr>
            <w:tcW w:type="dxa" w:w="2160"/>
          </w:tcPr>
          <w:p>
            <w:pPr/>
            <w:r>
              <w:rPr>
                <w:sz w:val="18"/>
              </w:rPr>
              <w:t>RDI (Reference Data Interface)</w:t>
            </w:r>
          </w:p>
        </w:tc>
        <w:tc>
          <w:tcPr>
            <w:tcW w:type="dxa" w:w="2160"/>
          </w:tcPr>
          <w:p>
            <w:pPr/>
            <w:r>
              <w:rPr>
                <w:sz w:val="18"/>
              </w:rPr>
              <w:t>UDP 멀티캐스트; FAST 인코딩</w:t>
            </w:r>
          </w:p>
        </w:tc>
        <w:tc>
          <w:tcPr>
            <w:tcW w:type="dxa" w:w="2160"/>
          </w:tcPr>
          <w:p>
            <w:pPr/>
            <w:r>
              <w:rPr>
                <w:sz w:val="18"/>
              </w:rPr>
              <w:t>기준/정적 데이터</w:t>
            </w:r>
          </w:p>
        </w:tc>
        <w:tc>
          <w:tcPr>
            <w:tcW w:type="dxa" w:w="2160"/>
          </w:tcPr>
          <w:p>
            <w:pPr/>
            <w:r>
              <w:rPr>
                <w:sz w:val="18"/>
              </w:rPr>
              <w:t>종목 정의, 매매 파라미터, 상품 배정</w:t>
            </w:r>
          </w:p>
        </w:tc>
      </w:tr>
      <w:tr>
        <w:tc>
          <w:tcPr>
            <w:tcW w:type="dxa" w:w="2160"/>
          </w:tcPr>
          <w:p>
            <w:pPr/>
            <w:r>
              <w:rPr>
                <w:sz w:val="18"/>
              </w:rPr>
              <w:t>EMDS (Extended Market Data Service)</w:t>
            </w:r>
          </w:p>
        </w:tc>
        <w:tc>
          <w:tcPr>
            <w:tcW w:type="dxa" w:w="2160"/>
          </w:tcPr>
          <w:p>
            <w:pPr/>
            <w:r>
              <w:rPr>
                <w:sz w:val="18"/>
              </w:rPr>
              <w:t>UDP 멀티캐스트</w:t>
            </w:r>
          </w:p>
        </w:tc>
        <w:tc>
          <w:tcPr>
            <w:tcW w:type="dxa" w:w="2160"/>
          </w:tcPr>
          <w:p>
            <w:pPr/>
            <w:r>
              <w:rPr>
                <w:sz w:val="18"/>
              </w:rPr>
              <w:t>정산가 및 미결제약정 포함 확장 시장 데이터</w:t>
            </w:r>
          </w:p>
        </w:tc>
        <w:tc>
          <w:tcPr>
            <w:tcW w:type="dxa" w:w="2160"/>
          </w:tcPr>
          <w:p>
            <w:pPr/>
            <w:r>
              <w:rPr>
                <w:sz w:val="18"/>
              </w:rPr>
              <w:t>매매 가격, 정산가, 미결제약정 데이터</w:t>
            </w:r>
          </w:p>
        </w:tc>
      </w:tr>
    </w:tbl>
    <w:p/>
    <w:p>
      <w:r>
        <w:t>시장 데이터 아키텍처:</w:t>
      </w:r>
    </w:p>
    <w:p>
      <w:pPr>
        <w:pStyle w:val="ListBullet"/>
      </w:pPr>
      <w:r>
        <w:t>모든 인터페이스가 UDP 멀티캐스트를 통해 정보 배포</w:t>
      </w:r>
    </w:p>
    <w:p>
      <w:pPr>
        <w:pStyle w:val="ListBullet"/>
      </w:pPr>
      <w:r>
        <w:t>서로 다른 멀티캐스트 주소의 이중 서비스 경로(Service A 및 Service B)가 라이브-라이브 이중화 제공</w:t>
      </w:r>
    </w:p>
    <w:p>
      <w:pPr>
        <w:pStyle w:val="ListBullet"/>
      </w:pPr>
      <w:r>
        <w:t>클라이언트는 양 서비스 모두 구독하여 중재해야 함</w:t>
      </w:r>
    </w:p>
    <w:p>
      <w:pPr>
        <w:pStyle w:val="ListBullet"/>
      </w:pPr>
      <w:r>
        <w:t>EOBI는 지연시간에 민감한 참가자를 위한 프리미엄 피드 -- 깊이 제한 없는 전체 주문별 호가장 제공이며 FAST 인코딩되지 않아(디코딩 오버헤드 감소)</w:t>
      </w:r>
    </w:p>
    <w:p>
      <w:pPr>
        <w:pStyle w:val="ListBullet"/>
      </w:pPr>
      <w:r>
        <w:t>EMDI는 비집계 업데이트(범위 내 가격 수준에 영향을 미치는 모든 호가장 변경) 제공, MDI는 집계</w:t>
      </w:r>
    </w:p>
    <w:p>
      <w:pPr>
        <w:pStyle w:val="ListBullet"/>
      </w:pPr>
      <w:r>
        <w:t>EOBI를 제외한 모든 피드에서 FIX 5.0 SP2 의미론 사용</w:t>
      </w:r>
    </w:p>
    <w:p>
      <w:pPr>
        <w:pStyle w:val="Heading3"/>
      </w:pPr>
      <w:r>
        <w:t>4.3 드롭 카피 / 거래 보고 (Drop Copy / Trade Reporting)</w:t>
      </w:r>
    </w:p>
    <w:p>
      <w:pPr>
        <w:pStyle w:val="ListBullet"/>
      </w:pPr>
      <w:r>
        <w:t>백오피스 FIX 세션이 사업 단위 수준에서 매매 확인 수신 제공</w:t>
      </w:r>
    </w:p>
    <w:p>
      <w:pPr>
        <w:pStyle w:val="ListBullet"/>
      </w:pPr>
      <w:r>
        <w:t>ETI가 매매 통지 및 체결 보고 메시지 지원</w:t>
      </w:r>
    </w:p>
    <w:p>
      <w:pPr>
        <w:pStyle w:val="ListBullet"/>
      </w:pPr>
      <w:r>
        <w:t>T7 Entry Services (TES)를 통한 장외 매매 보고 이용 가능</w:t>
      </w:r>
    </w:p>
    <w:p>
      <w:pPr>
        <w:pStyle w:val="Heading3"/>
      </w:pPr>
      <w:r>
        <w:t>4.4 기준 데이터 (Reference Data)</w:t>
      </w:r>
    </w:p>
    <w:p>
      <w:pPr>
        <w:pStyle w:val="ListBullet"/>
      </w:pPr>
      <w:r>
        <w:t>Reference Data Interface (RDI)가 UDP 멀티캐스트를 통해 종목 정의 및 매매 파라미터 발행</w:t>
      </w:r>
    </w:p>
    <w:p>
      <w:pPr>
        <w:pStyle w:val="ListBullet"/>
      </w:pPr>
      <w:r>
        <w:t>Deutsche Boerse 웹사이트에서 상품 및 종목 기준 데이터 다운로드 가능</w:t>
      </w:r>
    </w:p>
    <w:p>
      <w:pPr>
        <w:pStyle w:val="ListBullet"/>
      </w:pPr>
      <w:r>
        <w:t>N7 Network Access Guide가 IP 주소 및 포트 구성 제공 (v.2.5, 2025년 1월 업데이트)</w:t>
      </w:r>
    </w:p>
    <w:p>
      <w:r>
        <w:t>────────────────────────────────────────────────────────────</w:t>
      </w:r>
    </w:p>
    <w:p>
      <w:pPr>
        <w:pStyle w:val="Heading2"/>
      </w:pPr>
      <w:r>
        <w:t>5. 복원력 및 업무연속성 (Resilience &amp; Business Continuity)</w:t>
      </w:r>
    </w:p>
    <w:p>
      <w:pPr>
        <w:pStyle w:val="Heading3"/>
      </w:pPr>
      <w:r>
        <w:t>5.1 이중화 (Redundancy)</w:t>
      </w:r>
    </w:p>
    <w:p>
      <w:pPr>
        <w:pStyle w:val="ListBullet"/>
      </w:pPr>
      <w:r>
        <w:t>파티션 독립성: 각 파티션이 독립적으로 운영; 한 파티션의 장애가 다른 파티션에 영향을 미치지 않음</w:t>
      </w:r>
    </w:p>
    <w:p>
      <w:pPr>
        <w:pStyle w:val="ListBullet"/>
      </w:pPr>
      <w:r>
        <w:t>매매체결엔진 장애 전환: 모든 매매체결엔진 프로세스가 주 프로세스 장애 시 즉시 인계 가능한 대기 파트너를 보유; 매매체결엔진 장애 전환 시 시장 리셋 발생 -- 보조 구성요소가 영속 계층에서 영속 주문을 로드; 비영속 주문 및 호가는 삭제</w:t>
      </w:r>
    </w:p>
    <w:p>
      <w:pPr>
        <w:pStyle w:val="ListBullet"/>
      </w:pPr>
      <w:r>
        <w:t>시장 데이터 이중화: 서로 다른 멀티캐스트 주소의 이중 멀티캐스트 서비스 경로(Service A 및 Service B); 라이브-라이브 방식</w:t>
      </w:r>
    </w:p>
    <w:p>
      <w:pPr>
        <w:pStyle w:val="ListBullet"/>
      </w:pPr>
      <w:r>
        <w:t>게이트웨이 이중화: 다수의 게이트웨이 세션 이용 가능; PS 및 LF 게이트웨이가 서로 다른 접근 경로 제공</w:t>
      </w:r>
    </w:p>
    <w:p>
      <w:pPr>
        <w:pStyle w:val="ListBullet"/>
      </w:pPr>
      <w:r>
        <w:t>네트워크 이중화: N7 네트워크가 35개 이상 국가에 걸쳐 이중 연결 제공</w:t>
      </w:r>
    </w:p>
    <w:p>
      <w:pPr>
        <w:pStyle w:val="Heading3"/>
      </w:pPr>
      <w:r>
        <w:t>5.2 재해복구 (Disaster Recovery)</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항목</w:t>
            </w:r>
          </w:p>
        </w:tc>
        <w:tc>
          <w:tcPr>
            <w:tcW w:type="dxa" w:w="4320"/>
          </w:tcPr>
          <w:p>
            <w:pPr/>
            <w:r>
              <w:rPr>
                <w:b/>
                <w:sz w:val="18"/>
              </w:rPr>
              <w:t>세부 내용</w:t>
            </w:r>
          </w:p>
        </w:tc>
      </w:tr>
      <w:tr>
        <w:tc>
          <w:tcPr>
            <w:tcW w:type="dxa" w:w="4320"/>
          </w:tcPr>
          <w:p>
            <w:pPr/>
            <w:r>
              <w:rPr>
                <w:sz w:val="18"/>
              </w:rPr>
              <w:t>주 사이트</w:t>
            </w:r>
          </w:p>
        </w:tc>
        <w:tc>
          <w:tcPr>
            <w:tcW w:type="dxa" w:w="4320"/>
          </w:tcPr>
          <w:p>
            <w:pPr/>
            <w:r>
              <w:rPr>
                <w:sz w:val="18"/>
              </w:rPr>
              <w:t>Equinix FR2 데이터센터, 프랑크푸르트, 독일</w:t>
            </w:r>
          </w:p>
        </w:tc>
      </w:tr>
      <w:tr>
        <w:tc>
          <w:tcPr>
            <w:tcW w:type="dxa" w:w="4320"/>
          </w:tcPr>
          <w:p>
            <w:pPr/>
            <w:r>
              <w:rPr>
                <w:sz w:val="18"/>
              </w:rPr>
              <w:t>DR 인프라</w:t>
            </w:r>
          </w:p>
        </w:tc>
        <w:tc>
          <w:tcPr>
            <w:tcW w:type="dxa" w:w="4320"/>
          </w:tcPr>
          <w:p>
            <w:pPr/>
            <w:r>
              <w:rPr>
                <w:sz w:val="18"/>
              </w:rPr>
              <w:t>T7 시뮬레이션 환경 인프라를 DR 운영 인프라로 재활용</w:t>
            </w:r>
          </w:p>
        </w:tc>
      </w:tr>
      <w:tr>
        <w:tc>
          <w:tcPr>
            <w:tcW w:type="dxa" w:w="4320"/>
          </w:tcPr>
          <w:p>
            <w:pPr/>
            <w:r>
              <w:rPr>
                <w:sz w:val="18"/>
              </w:rPr>
              <w:t>장애 전환 시나리오</w:t>
            </w:r>
          </w:p>
        </w:tc>
        <w:tc>
          <w:tcPr>
            <w:tcW w:type="dxa" w:w="4320"/>
          </w:tcPr>
          <w:p>
            <w:pPr/>
            <w:r>
              <w:rPr>
                <w:sz w:val="18"/>
              </w:rPr>
              <w:t>Equinix FR2 시설의 부분 장애를 시뮬레이션; DR 인프라 활성화</w:t>
            </w:r>
          </w:p>
        </w:tc>
      </w:tr>
      <w:tr>
        <w:tc>
          <w:tcPr>
            <w:tcW w:type="dxa" w:w="4320"/>
          </w:tcPr>
          <w:p>
            <w:pPr/>
            <w:r>
              <w:rPr>
                <w:sz w:val="18"/>
              </w:rPr>
              <w:t>코로케이션 접근</w:t>
            </w:r>
          </w:p>
        </w:tc>
        <w:tc>
          <w:tcPr>
            <w:tcW w:type="dxa" w:w="4320"/>
          </w:tcPr>
          <w:p>
            <w:pPr/>
            <w:r>
              <w:rPr>
                <w:sz w:val="18"/>
              </w:rPr>
              <w:t>DR 시 코로케이션 시설은 접근 가능하게 유지; 코로케이션 고객이 DR 인프라에 접근 가능</w:t>
            </w:r>
          </w:p>
        </w:tc>
      </w:tr>
      <w:tr>
        <w:tc>
          <w:tcPr>
            <w:tcW w:type="dxa" w:w="4320"/>
          </w:tcPr>
          <w:p>
            <w:pPr/>
            <w:r>
              <w:rPr>
                <w:sz w:val="18"/>
              </w:rPr>
              <w:t>DR 테스트</w:t>
            </w:r>
          </w:p>
        </w:tc>
        <w:tc>
          <w:tcPr>
            <w:tcW w:type="dxa" w:w="4320"/>
          </w:tcPr>
          <w:p>
            <w:pPr/>
            <w:r>
              <w:rPr>
                <w:sz w:val="18"/>
              </w:rPr>
              <w:t>정기적 DR 테스트 실시 (예: 2025년 3월 15일, 2024년 10월 5일, 2023년 10월 14일, 2022년 10월 15일); Deutsche Boerse가 모든 현물시장 매매 참가자에 참여 요청</w:t>
            </w:r>
          </w:p>
        </w:tc>
      </w:tr>
    </w:tbl>
    <w:p/>
    <w:p>
      <w:r>
        <w:t>주요 특성:</w:t>
      </w:r>
    </w:p>
    <w:p>
      <w:pPr>
        <w:pStyle w:val="ListBullet"/>
      </w:pPr>
      <w:r>
        <w:t>DR 개념은 "T7 Disaster Recovery Concept" 가이드에 문서화 (각 주요 릴리스마다 업데이트)</w:t>
      </w:r>
    </w:p>
    <w:p>
      <w:pPr>
        <w:pStyle w:val="ListBullet"/>
      </w:pPr>
      <w:r>
        <w:t>DR 시나리오에서 시뮬레이션 환경 인프라가 백업 운영 환경으로 사용</w:t>
      </w:r>
    </w:p>
    <w:p>
      <w:pPr>
        <w:pStyle w:val="ListBullet"/>
      </w:pPr>
      <w:r>
        <w:t>참가자는 DR 환경으로의 전환에 대비해야 함; 다른 IP 주소 및 구성이 적용될 수 있음</w:t>
      </w:r>
    </w:p>
    <w:p>
      <w:pPr>
        <w:pStyle w:val="ListBullet"/>
      </w:pPr>
      <w:r>
        <w:t>정기적 테스트로 준비 상태 보장; DR 테스트는 Xetra 및 Boerse Frankfurt 매매 거래소 양쪽을 포괄</w:t>
      </w:r>
    </w:p>
    <w:p>
      <w:pPr>
        <w:pStyle w:val="Heading3"/>
      </w:pPr>
      <w:r>
        <w:t>5.3 주 데이터센터 (Primary Data Center)</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사양</w:t>
            </w:r>
          </w:p>
        </w:tc>
        <w:tc>
          <w:tcPr>
            <w:tcW w:type="dxa" w:w="4320"/>
          </w:tcPr>
          <w:p>
            <w:pPr/>
            <w:r>
              <w:rPr>
                <w:b/>
                <w:sz w:val="18"/>
              </w:rPr>
              <w:t>세부 내용</w:t>
            </w:r>
          </w:p>
        </w:tc>
      </w:tr>
      <w:tr>
        <w:tc>
          <w:tcPr>
            <w:tcW w:type="dxa" w:w="4320"/>
          </w:tcPr>
          <w:p>
            <w:pPr/>
            <w:r>
              <w:rPr>
                <w:sz w:val="18"/>
              </w:rPr>
              <w:t>시설</w:t>
            </w:r>
          </w:p>
        </w:tc>
        <w:tc>
          <w:tcPr>
            <w:tcW w:type="dxa" w:w="4320"/>
          </w:tcPr>
          <w:p>
            <w:pPr/>
            <w:r>
              <w:rPr>
                <w:sz w:val="18"/>
              </w:rPr>
              <w:t>Equinix FR2 (Friesstrasse, 프랑크푸르트, 독일)</w:t>
            </w:r>
          </w:p>
        </w:tc>
      </w:tr>
      <w:tr>
        <w:tc>
          <w:tcPr>
            <w:tcW w:type="dxa" w:w="4320"/>
          </w:tcPr>
          <w:p>
            <w:pPr/>
            <w:r>
              <w:rPr>
                <w:sz w:val="18"/>
              </w:rPr>
              <w:t>운영자</w:t>
            </w:r>
          </w:p>
        </w:tc>
        <w:tc>
          <w:tcPr>
            <w:tcW w:type="dxa" w:w="4320"/>
          </w:tcPr>
          <w:p>
            <w:pPr/>
            <w:r>
              <w:rPr>
                <w:sz w:val="18"/>
              </w:rPr>
              <w:t>Equinix (2010년 이후 전략적 파트너십)</w:t>
            </w:r>
          </w:p>
        </w:tc>
      </w:tr>
      <w:tr>
        <w:tc>
          <w:tcPr>
            <w:tcW w:type="dxa" w:w="4320"/>
          </w:tcPr>
          <w:p>
            <w:pPr/>
            <w:r>
              <w:rPr>
                <w:sz w:val="18"/>
              </w:rPr>
              <w:t>역할</w:t>
            </w:r>
          </w:p>
        </w:tc>
        <w:tc>
          <w:tcPr>
            <w:tcW w:type="dxa" w:w="4320"/>
          </w:tcPr>
          <w:p>
            <w:pPr/>
            <w:r>
              <w:rPr>
                <w:sz w:val="18"/>
              </w:rPr>
              <w:t>금융 저지연 매매 허브; Eurex 및 Xetra 주 백엔드 호스팅</w:t>
            </w:r>
          </w:p>
        </w:tc>
      </w:tr>
      <w:tr>
        <w:tc>
          <w:tcPr>
            <w:tcW w:type="dxa" w:w="4320"/>
          </w:tcPr>
          <w:p>
            <w:pPr/>
            <w:r>
              <w:rPr>
                <w:sz w:val="18"/>
              </w:rPr>
              <w:t>서비스</w:t>
            </w:r>
          </w:p>
        </w:tc>
        <w:tc>
          <w:tcPr>
            <w:tcW w:type="dxa" w:w="4320"/>
          </w:tcPr>
          <w:p>
            <w:pPr/>
            <w:r>
              <w:rPr>
                <w:sz w:val="18"/>
              </w:rPr>
              <w:t>랙 공간, 냉각, 전력 공급, 스마트 핸즈</w:t>
            </w:r>
          </w:p>
        </w:tc>
      </w:tr>
      <w:tr>
        <w:tc>
          <w:tcPr>
            <w:tcW w:type="dxa" w:w="4320"/>
          </w:tcPr>
          <w:p>
            <w:pPr/>
            <w:r>
              <w:rPr>
                <w:sz w:val="18"/>
              </w:rPr>
              <w:t>가동률 실적</w:t>
            </w:r>
          </w:p>
        </w:tc>
        <w:tc>
          <w:tcPr>
            <w:tcW w:type="dxa" w:w="4320"/>
          </w:tcPr>
          <w:p>
            <w:pPr/>
            <w:r>
              <w:rPr>
                <w:sz w:val="18"/>
              </w:rPr>
              <w:t>전 세계 99.999%+ (Equinix 표준)</w:t>
            </w:r>
          </w:p>
        </w:tc>
      </w:tr>
      <w:tr>
        <w:tc>
          <w:tcPr>
            <w:tcW w:type="dxa" w:w="4320"/>
          </w:tcPr>
          <w:p>
            <w:pPr/>
            <w:r>
              <w:rPr>
                <w:sz w:val="18"/>
              </w:rPr>
              <w:t>연결</w:t>
            </w:r>
          </w:p>
        </w:tc>
        <w:tc>
          <w:tcPr>
            <w:tcW w:type="dxa" w:w="4320"/>
          </w:tcPr>
          <w:p>
            <w:pPr/>
            <w:r>
              <w:rPr>
                <w:sz w:val="18"/>
              </w:rPr>
              <w:t>10G/100G 이더넷; N7 네트워크 접근; T7 매매체결엔진에 직접 크로스커넥트</w:t>
            </w:r>
          </w:p>
        </w:tc>
      </w:tr>
    </w:tbl>
    <w:p/>
    <w:p>
      <w:r>
        <w:t>────────────────────────────────────────────────────────────</w:t>
      </w:r>
    </w:p>
    <w:p>
      <w:pPr>
        <w:pStyle w:val="Heading2"/>
      </w:pPr>
      <w:r>
        <w:t>6. 주요 기술적 특징 (Notable Technical Features)</w:t>
      </w:r>
    </w:p>
    <w:p>
      <w:pPr>
        <w:pStyle w:val="Heading3"/>
      </w:pPr>
      <w:r>
        <w:t>6.1 Eurex 파생상품과의 공유 플랫폼 (Shared Platform with Eurex Derivatives)</w:t>
      </w:r>
    </w:p>
    <w:p>
      <w:r>
        <w:t>T7은 현물주식(Xetra)과 파생상품(Eurex) 양쪽에 걸친 진정한 공유 기술 플랫폼이라는 점에서 주목할 만하다. 이는 다음을 제공한다:</w:t>
      </w:r>
    </w:p>
    <w:p>
      <w:pPr>
        <w:pStyle w:val="ListBullet"/>
      </w:pPr>
      <w:r>
        <w:t>현물 및 파생상품 전반에 걸친 공통 인터페이스 사양(ETI, FIX, 시장 데이터 피드)</w:t>
      </w:r>
    </w:p>
    <w:p>
      <w:pPr>
        <w:pStyle w:val="ListBullet"/>
      </w:pPr>
      <w:r>
        <w:t>양 시장에서 활동하는 참가자의 개발 및 유지보수 비용 절감</w:t>
      </w:r>
    </w:p>
    <w:p>
      <w:pPr>
        <w:pStyle w:val="ListBullet"/>
      </w:pPr>
      <w:r>
        <w:t>Equinix FR2에서의 공유 코로케이션 인프라</w:t>
      </w:r>
    </w:p>
    <w:p>
      <w:pPr>
        <w:pStyle w:val="ListBullet"/>
      </w:pPr>
      <w:r>
        <w:t>양 거래소에 걸친 통합 기술 릴리스 주기</w:t>
      </w:r>
    </w:p>
    <w:p>
      <w:pPr>
        <w:pStyle w:val="ListBullet"/>
      </w:pPr>
      <w:r>
        <w:t>EEX(에너지), Boerse Frankfurt, Nodal Exchange 등 추가 거래소로 확장, Bombay Stock Exchange 등 외부 거래소에 라이선스</w:t>
      </w:r>
    </w:p>
    <w:p>
      <w:pPr>
        <w:pStyle w:val="Heading3"/>
      </w:pPr>
      <w:r>
        <w:t>6.2 변동성 중단 메커니즘 (Volatility Interruption Mechanism)</w:t>
      </w:r>
    </w:p>
    <w:p>
      <w:r>
        <w:t>T7은 가격 연속성을 강화하는 정교한 변동성 중단 시스템을 구현한다:</w:t>
      </w:r>
    </w:p>
    <w:p>
      <w:pPr>
        <w:pStyle w:val="ListBullet"/>
      </w:pPr>
      <w:r>
        <w:t>단일 변동성 중단 모델: 주식 및 주식 유사 증권에 사용; 잠재적 차기 가격이 기준가에서 너무 벗어날 때 비정기 경매를 발동</w:t>
      </w:r>
    </w:p>
    <w:p>
      <w:pPr>
        <w:pStyle w:val="ListBullet"/>
      </w:pPr>
      <w:r>
        <w:t>자동 코리더 확장(ACE)이 포함된 변동성 중단: ETF, ETN, ETC에 사용; 종목별 정의된 다단계 가격 코리더(좁은 것에서 넓은 것); 현재 코리더 내에서 유효 가격을 찾지 못하면 중단이 연장되고 다음 넓은 코리더로 전환</w:t>
      </w:r>
    </w:p>
    <w:p>
      <w:pPr>
        <w:pStyle w:val="ListBullet"/>
      </w:pPr>
      <w:r>
        <w:t>경매 및 연속매매 양쪽에서 운영</w:t>
      </w:r>
    </w:p>
    <w:p>
      <w:pPr>
        <w:pStyle w:val="ListBullet"/>
      </w:pPr>
      <w:r>
        <w:t>중단 중 가격 결정은 최대 체결 가능 수량 원칙에 따름</w:t>
      </w:r>
    </w:p>
    <w:p>
      <w:pPr>
        <w:pStyle w:val="Heading3"/>
      </w:pPr>
      <w:r>
        <w:t>6.3 지정 스폰서 통합 (Designated Sponsor Integration)</w:t>
      </w:r>
    </w:p>
    <w:p>
      <w:r>
        <w:t>지정 스폰서 프로그램은 T7에 통합된 핵심 유동성 메커니즘이다:</w:t>
      </w:r>
    </w:p>
    <w:p>
      <w:pPr>
        <w:pStyle w:val="ListBullet"/>
      </w:pPr>
      <w:r>
        <w:t>지정 스폰서가 저유동성 증권에 대해 구속력 있는 매수/매도 호가 게시</w:t>
      </w:r>
    </w:p>
    <w:p>
      <w:pPr>
        <w:pStyle w:val="ListBullet"/>
      </w:pPr>
      <w:r>
        <w:t>최대 스프레드, 최소 호가 수량(양측 매매 단위), 최소 호가 지속시간 준수 의무</w:t>
      </w:r>
    </w:p>
    <w:p>
      <w:pPr>
        <w:pStyle w:val="ListBullet"/>
      </w:pPr>
      <w:r>
        <w:t>최소 존재 요건: ETF/ETP 80%, 주식 90% (경매 및 연속매매 양쪽)</w:t>
      </w:r>
    </w:p>
    <w:p>
      <w:pPr>
        <w:pStyle w:val="ListBullet"/>
      </w:pPr>
      <w:r>
        <w:t>모든 확정 호가 및 양방향 지정가 주문에 "유동성 공급 지표(Liquidity Provision Indicator)" 표기 의무</w:t>
      </w:r>
    </w:p>
    <w:p>
      <w:pPr>
        <w:pStyle w:val="ListBullet"/>
      </w:pPr>
      <w:r>
        <w:t>MiFID II / MiFIR 규제시장 마켓메이커 의무 적용</w:t>
      </w:r>
    </w:p>
    <w:p>
      <w:pPr>
        <w:pStyle w:val="ListBullet"/>
      </w:pPr>
      <w:r>
        <w:t>Deutsche Boerse가 호가 지속시간, 스프레드, 거래대금에 기반한 지정 스폰서 성과 평가 발행</w:t>
      </w:r>
    </w:p>
    <w:p>
      <w:pPr>
        <w:pStyle w:val="Heading3"/>
      </w:pPr>
      <w:r>
        <w:t>6.4 T7 Entry Services (TES)</w:t>
      </w:r>
    </w:p>
    <w:p>
      <w:r>
        <w:t>T7 Entry Services는 참가자가 T7 시스템에 주문/매매 정보를 입력할 수 있게 한다:</w:t>
      </w:r>
    </w:p>
    <w:p>
      <w:pPr>
        <w:pStyle w:val="ListBullet"/>
      </w:pPr>
      <w:r>
        <w:t>협상 또는 장외 매매를 거래소에 보고하는 채널 제공</w:t>
      </w:r>
    </w:p>
    <w:p>
      <w:pPr>
        <w:pStyle w:val="ListBullet"/>
      </w:pPr>
      <w:r>
        <w:t>두 가지 유형의 TES 서비스 제공</w:t>
      </w:r>
    </w:p>
    <w:p>
      <w:pPr>
        <w:pStyle w:val="ListBullet"/>
      </w:pPr>
      <w:r>
        <w:t>T7을 통한 청산 워크플로우와 통합</w:t>
      </w:r>
    </w:p>
    <w:p>
      <w:pPr>
        <w:pStyle w:val="Heading3"/>
      </w:pPr>
      <w:r>
        <w:t>6.5 N7 네트워크 및 클라우드 연결 (N7 Network and Cloud Connectivity)</w:t>
      </w:r>
    </w:p>
    <w:p>
      <w:pPr>
        <w:pStyle w:val="ListBullet"/>
      </w:pPr>
      <w:r>
        <w:t>N7 네트워크: Deutsche Boerse의 글로벌 네트워크 인프라, T7 연결 제공; 유럽, 북미, 아시아 35개 이상 국가에서 수천 개 연결</w:t>
      </w:r>
    </w:p>
    <w:p>
      <w:pPr>
        <w:pStyle w:val="ListBullet"/>
      </w:pPr>
      <w:r>
        <w:t>클라우드 시뮬레이션: T7이 참가자 테스트를 위한 클라우드 기반 시뮬레이션 환경 제공; 현재 클라우드 시뮬레이션 환경은 2026년 3월 28일 이전 예정</w:t>
      </w:r>
    </w:p>
    <w:p>
      <w:pPr>
        <w:pStyle w:val="ListBullet"/>
      </w:pPr>
      <w:r>
        <w:t>연결 옵션: Equinix FR2 코로케이션(최저 지연시간), 프록시미티 호스팅, N7 경유 전용선, 비지연민감 사용을 위한 인터넷 기반 접근</w:t>
      </w:r>
    </w:p>
    <w:p>
      <w:pPr>
        <w:pStyle w:val="Heading3"/>
      </w:pPr>
      <w:r>
        <w:t>6.6 기술 라이선싱 / 수출 (Technology Licensing / Export)</w:t>
      </w:r>
    </w:p>
    <w:p>
      <w:r>
        <w:t>T7 기술은 외부 거래소에 라이선스되었으며, 다음을 포함한다:</w:t>
      </w:r>
    </w:p>
    <w:p>
      <w:pPr>
        <w:pStyle w:val="ListBullet"/>
      </w:pPr>
      <w:r>
        <w:t>Bombay Stock Exchange (BSE, 인도)</w:t>
      </w:r>
    </w:p>
    <w:p>
      <w:pPr>
        <w:pStyle w:val="ListBullet"/>
      </w:pPr>
      <w:r>
        <w:t>이는 Deutsche Boerse를 매매 기술을 수출하는 소수의 거래소 운영자(KRX, Nasdaq, LSE Group 포함) 그룹에 포지셔닝한다</w:t>
      </w:r>
    </w:p>
    <w:p>
      <w:r>
        <w:t>────────────────────────────────────────────────────────────</w:t>
      </w:r>
    </w:p>
    <w:p>
      <w:pPr>
        <w:pStyle w:val="Heading2"/>
      </w:pPr>
      <w:r>
        <w:t>7. 비교 분석 (Comparison Notes)</w:t>
      </w:r>
    </w:p>
    <w:p>
      <w:pPr>
        <w:pStyle w:val="Heading3"/>
      </w:pPr>
      <w:r>
        <w:t>KRX Exture+ 대비 비교 (vs. KRX Exture+)</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항목</w:t>
            </w:r>
          </w:p>
        </w:tc>
        <w:tc>
          <w:tcPr>
            <w:tcW w:type="dxa" w:w="2880"/>
          </w:tcPr>
          <w:p>
            <w:pPr/>
            <w:r>
              <w:rPr>
                <w:b/>
                <w:sz w:val="18"/>
              </w:rPr>
              <w:t>Deutsche Boerse T7 (Xetra)</w:t>
            </w:r>
          </w:p>
        </w:tc>
        <w:tc>
          <w:tcPr>
            <w:tcW w:type="dxa" w:w="2880"/>
          </w:tcPr>
          <w:p>
            <w:pPr/>
            <w:r>
              <w:rPr>
                <w:b/>
                <w:sz w:val="18"/>
              </w:rPr>
              <w:t>KRX Exture+</w:t>
            </w:r>
          </w:p>
        </w:tc>
      </w:tr>
      <w:tr>
        <w:tc>
          <w:tcPr>
            <w:tcW w:type="dxa" w:w="2880"/>
          </w:tcPr>
          <w:p>
            <w:pPr/>
            <w:r>
              <w:rPr>
                <w:sz w:val="18"/>
              </w:rPr>
              <w:t>출시 연도</w:t>
            </w:r>
          </w:p>
        </w:tc>
        <w:tc>
          <w:tcPr>
            <w:tcW w:type="dxa" w:w="2880"/>
          </w:tcPr>
          <w:p>
            <w:pPr/>
            <w:r>
              <w:rPr>
                <w:sz w:val="18"/>
              </w:rPr>
              <w:t>2012년 (Eurex) / 2017년 (Xetra 현물)</w:t>
            </w:r>
          </w:p>
        </w:tc>
        <w:tc>
          <w:tcPr>
            <w:tcW w:type="dxa" w:w="2880"/>
          </w:tcPr>
          <w:p>
            <w:pPr/>
            <w:r>
              <w:rPr>
                <w:sz w:val="18"/>
              </w:rPr>
              <w:t>2014년</w:t>
            </w:r>
          </w:p>
        </w:tc>
      </w:tr>
      <w:tr>
        <w:tc>
          <w:tcPr>
            <w:tcW w:type="dxa" w:w="2880"/>
          </w:tcPr>
          <w:p>
            <w:pPr/>
            <w:r>
              <w:rPr>
                <w:sz w:val="18"/>
              </w:rPr>
              <w:t>개발 주체</w:t>
            </w:r>
          </w:p>
        </w:tc>
        <w:tc>
          <w:tcPr>
            <w:tcW w:type="dxa" w:w="2880"/>
          </w:tcPr>
          <w:p>
            <w:pPr/>
            <w:r>
              <w:rPr>
                <w:sz w:val="18"/>
              </w:rPr>
              <w:t>자체 개발 (Deutsche Boerse Group)</w:t>
            </w:r>
          </w:p>
        </w:tc>
        <w:tc>
          <w:tcPr>
            <w:tcW w:type="dxa" w:w="2880"/>
          </w:tcPr>
          <w:p>
            <w:pPr/>
            <w:r>
              <w:rPr>
                <w:sz w:val="18"/>
              </w:rPr>
              <w:t>자체 개발 (KRX 및 자회사 Koscom)</w:t>
            </w:r>
          </w:p>
        </w:tc>
      </w:tr>
      <w:tr>
        <w:tc>
          <w:tcPr>
            <w:tcW w:type="dxa" w:w="2880"/>
          </w:tcPr>
          <w:p>
            <w:pPr/>
            <w:r>
              <w:rPr>
                <w:sz w:val="18"/>
              </w:rPr>
              <w:t>아키텍처</w:t>
            </w:r>
          </w:p>
        </w:tc>
        <w:tc>
          <w:tcPr>
            <w:tcW w:type="dxa" w:w="2880"/>
          </w:tcPr>
          <w:p>
            <w:pPr/>
            <w:r>
              <w:rPr>
                <w:sz w:val="18"/>
              </w:rPr>
              <w:t>파티션 기반; 파티션별 독립 매매체결엔진과 PS 게이트웨이</w:t>
            </w:r>
          </w:p>
        </w:tc>
        <w:tc>
          <w:tcPr>
            <w:tcW w:type="dxa" w:w="2880"/>
          </w:tcPr>
          <w:p>
            <w:pPr/>
            <w:r>
              <w:rPr>
                <w:sz w:val="18"/>
              </w:rPr>
              <w:t>통합 매매체결엔진 아키텍처 [미검증 -- 구체적 파티션 모델 미공개]</w:t>
            </w:r>
          </w:p>
        </w:tc>
      </w:tr>
      <w:tr>
        <w:tc>
          <w:tcPr>
            <w:tcW w:type="dxa" w:w="2880"/>
          </w:tcPr>
          <w:p>
            <w:pPr/>
            <w:r>
              <w:rPr>
                <w:sz w:val="18"/>
              </w:rPr>
              <w:t>서비스 거래소</w:t>
            </w:r>
          </w:p>
        </w:tc>
        <w:tc>
          <w:tcPr>
            <w:tcW w:type="dxa" w:w="2880"/>
          </w:tcPr>
          <w:p>
            <w:pPr/>
            <w:r>
              <w:rPr>
                <w:sz w:val="18"/>
              </w:rPr>
              <w:t>Xetra (현물), Eurex (파생상품), EEX (에너지), Boerse Frankfurt, Nodal Exchange</w:t>
            </w:r>
          </w:p>
        </w:tc>
        <w:tc>
          <w:tcPr>
            <w:tcW w:type="dxa" w:w="2880"/>
          </w:tcPr>
          <w:p>
            <w:pPr/>
            <w:r>
              <w:rPr>
                <w:sz w:val="18"/>
              </w:rPr>
              <w:t>단일 통합 플랫폼 (KOSPI, KOSDAQ, 파생상품, 채권)</w:t>
            </w:r>
          </w:p>
        </w:tc>
      </w:tr>
      <w:tr>
        <w:tc>
          <w:tcPr>
            <w:tcW w:type="dxa" w:w="2880"/>
          </w:tcPr>
          <w:p>
            <w:pPr/>
            <w:r>
              <w:rPr>
                <w:sz w:val="18"/>
              </w:rPr>
              <w:t>내부 매칭 지연시간</w:t>
            </w:r>
          </w:p>
        </w:tc>
        <w:tc>
          <w:tcPr>
            <w:tcW w:type="dxa" w:w="2880"/>
          </w:tcPr>
          <w:p>
            <w:pPr/>
            <w:r>
              <w:rPr>
                <w:sz w:val="18"/>
              </w:rPr>
              <w:t>~2.8 마이크로초 최소 (2025년 2월)</w:t>
            </w:r>
          </w:p>
        </w:tc>
        <w:tc>
          <w:tcPr>
            <w:tcW w:type="dxa" w:w="2880"/>
          </w:tcPr>
          <w:p>
            <w:pPr/>
            <w:r>
              <w:rPr>
                <w:sz w:val="18"/>
              </w:rPr>
              <w:t>~70 마이크로초 (매매체결엔진)</w:t>
            </w:r>
          </w:p>
        </w:tc>
      </w:tr>
      <w:tr>
        <w:tc>
          <w:tcPr>
            <w:tcW w:type="dxa" w:w="2880"/>
          </w:tcPr>
          <w:p>
            <w:pPr/>
            <w:r>
              <w:rPr>
                <w:sz w:val="18"/>
              </w:rPr>
              <w:t>왕복 지연시간 (중앙값)</w:t>
            </w:r>
          </w:p>
        </w:tc>
        <w:tc>
          <w:tcPr>
            <w:tcW w:type="dxa" w:w="2880"/>
          </w:tcPr>
          <w:p>
            <w:pPr/>
            <w:r>
              <w:rPr>
                <w:sz w:val="18"/>
              </w:rPr>
              <w:t>~60 마이크로초 (PS 게이트웨이 경유 고빈도 세션)</w:t>
            </w:r>
          </w:p>
        </w:tc>
        <w:tc>
          <w:tcPr>
            <w:tcW w:type="dxa" w:w="2880"/>
          </w:tcPr>
          <w:p>
            <w:pPr/>
            <w:r>
              <w:rPr>
                <w:sz w:val="18"/>
              </w:rPr>
              <w:t>~70 마이크로초 (매매체결엔진만)</w:t>
            </w:r>
          </w:p>
        </w:tc>
      </w:tr>
      <w:tr>
        <w:tc>
          <w:tcPr>
            <w:tcW w:type="dxa" w:w="2880"/>
          </w:tcPr>
          <w:p>
            <w:pPr/>
            <w:r>
              <w:rPr>
                <w:sz w:val="18"/>
              </w:rPr>
              <w:t>일일 최대 메시지</w:t>
            </w:r>
          </w:p>
        </w:tc>
        <w:tc>
          <w:tcPr>
            <w:tcW w:type="dxa" w:w="2880"/>
          </w:tcPr>
          <w:p>
            <w:pPr/>
            <w:r>
              <w:rPr>
                <w:sz w:val="18"/>
              </w:rPr>
              <w:t>12.5억 건 (2025년 4월)</w:t>
            </w:r>
          </w:p>
        </w:tc>
        <w:tc>
          <w:tcPr>
            <w:tcW w:type="dxa" w:w="2880"/>
          </w:tcPr>
          <w:p>
            <w:pPr/>
            <w:r>
              <w:rPr>
                <w:sz w:val="18"/>
              </w:rPr>
              <w:t>비교 가능한 수준에서 미공개</w:t>
            </w:r>
          </w:p>
        </w:tc>
      </w:tr>
      <w:tr>
        <w:tc>
          <w:tcPr>
            <w:tcW w:type="dxa" w:w="2880"/>
          </w:tcPr>
          <w:p>
            <w:pPr/>
            <w:r>
              <w:rPr>
                <w:sz w:val="18"/>
              </w:rPr>
              <w:t>시장 데이터 피드</w:t>
            </w:r>
          </w:p>
        </w:tc>
        <w:tc>
          <w:tcPr>
            <w:tcW w:type="dxa" w:w="2880"/>
          </w:tcPr>
          <w:p>
            <w:pPr/>
            <w:r>
              <w:rPr>
                <w:sz w:val="18"/>
              </w:rPr>
              <w:t>EMDI(비집계 MBP), MDI(집계), EOBI(전체 MBO), RDI(기준) -- UDP 멀티캐스트</w:t>
            </w:r>
          </w:p>
        </w:tc>
        <w:tc>
          <w:tcPr>
            <w:tcW w:type="dxa" w:w="2880"/>
          </w:tcPr>
          <w:p>
            <w:pPr/>
            <w:r>
              <w:rPr>
                <w:sz w:val="18"/>
              </w:rPr>
              <w:t>독자적 바이너리 [미검증]; Solace PubSub+ 메시징 미들웨어</w:t>
            </w:r>
          </w:p>
        </w:tc>
      </w:tr>
      <w:tr>
        <w:tc>
          <w:tcPr>
            <w:tcW w:type="dxa" w:w="2880"/>
          </w:tcPr>
          <w:p>
            <w:pPr/>
            <w:r>
              <w:rPr>
                <w:sz w:val="18"/>
              </w:rPr>
              <w:t>주문 입력 프로토콜</w:t>
            </w:r>
          </w:p>
        </w:tc>
        <w:tc>
          <w:tcPr>
            <w:tcW w:type="dxa" w:w="2880"/>
          </w:tcPr>
          <w:p>
            <w:pPr/>
            <w:r>
              <w:rPr>
                <w:sz w:val="18"/>
              </w:rPr>
              <w:t>ETI(독자적 바이너리, FIX 5.0 SP2 의미론) + FIX 4.2/4.4</w:t>
            </w:r>
          </w:p>
        </w:tc>
        <w:tc>
          <w:tcPr>
            <w:tcW w:type="dxa" w:w="2880"/>
          </w:tcPr>
          <w:p>
            <w:pPr/>
            <w:r>
              <w:rPr>
                <w:sz w:val="18"/>
              </w:rPr>
              <w:t>FIX 기반 + 독자적 API [미검증]</w:t>
            </w:r>
          </w:p>
        </w:tc>
      </w:tr>
      <w:tr>
        <w:tc>
          <w:tcPr>
            <w:tcW w:type="dxa" w:w="2880"/>
          </w:tcPr>
          <w:p>
            <w:pPr/>
            <w:r>
              <w:rPr>
                <w:sz w:val="18"/>
              </w:rPr>
              <w:t>주 데이터센터</w:t>
            </w:r>
          </w:p>
        </w:tc>
        <w:tc>
          <w:tcPr>
            <w:tcW w:type="dxa" w:w="2880"/>
          </w:tcPr>
          <w:p>
            <w:pPr/>
            <w:r>
              <w:rPr>
                <w:sz w:val="18"/>
              </w:rPr>
              <w:t>Equinix FR2, 프랑크푸르트, 독일 (코로케이션 시설)</w:t>
            </w:r>
          </w:p>
        </w:tc>
        <w:tc>
          <w:tcPr>
            <w:tcW w:type="dxa" w:w="2880"/>
          </w:tcPr>
          <w:p>
            <w:pPr/>
            <w:r>
              <w:rPr>
                <w:sz w:val="18"/>
              </w:rPr>
              <w:t>부산 데이터센터 (자체 보유, 2014년 이전 이후 주 센터)</w:t>
            </w:r>
          </w:p>
        </w:tc>
      </w:tr>
      <w:tr>
        <w:tc>
          <w:tcPr>
            <w:tcW w:type="dxa" w:w="2880"/>
          </w:tcPr>
          <w:p>
            <w:pPr/>
            <w:r>
              <w:rPr>
                <w:sz w:val="18"/>
              </w:rPr>
              <w:t>DR 방식</w:t>
            </w:r>
          </w:p>
        </w:tc>
        <w:tc>
          <w:tcPr>
            <w:tcW w:type="dxa" w:w="2880"/>
          </w:tcPr>
          <w:p>
            <w:pPr/>
            <w:r>
              <w:rPr>
                <w:sz w:val="18"/>
              </w:rPr>
              <w:t>시뮬레이션 인프라를 DR로 재활용; 정기 테스트 (연 2회)</w:t>
            </w:r>
          </w:p>
        </w:tc>
        <w:tc>
          <w:tcPr>
            <w:tcW w:type="dxa" w:w="2880"/>
          </w:tcPr>
          <w:p>
            <w:pPr/>
            <w:r>
              <w:rPr>
                <w:sz w:val="18"/>
              </w:rPr>
              <w:t>Active/Standby [미검증]</w:t>
            </w:r>
          </w:p>
        </w:tc>
      </w:tr>
      <w:tr>
        <w:tc>
          <w:tcPr>
            <w:tcW w:type="dxa" w:w="2880"/>
          </w:tcPr>
          <w:p>
            <w:pPr/>
            <w:r>
              <w:rPr>
                <w:sz w:val="18"/>
              </w:rPr>
              <w:t>데이터센터 소유권</w:t>
            </w:r>
          </w:p>
        </w:tc>
        <w:tc>
          <w:tcPr>
            <w:tcW w:type="dxa" w:w="2880"/>
          </w:tcPr>
          <w:p>
            <w:pPr/>
            <w:r>
              <w:rPr>
                <w:sz w:val="18"/>
              </w:rPr>
              <w:t>서드파티 Equinix 시설에 호스팅</w:t>
            </w:r>
          </w:p>
        </w:tc>
        <w:tc>
          <w:tcPr>
            <w:tcW w:type="dxa" w:w="2880"/>
          </w:tcPr>
          <w:p>
            <w:pPr/>
            <w:r>
              <w:rPr>
                <w:sz w:val="18"/>
              </w:rPr>
              <w:t>KRX 자체 보유 시설</w:t>
            </w:r>
          </w:p>
        </w:tc>
      </w:tr>
      <w:tr>
        <w:tc>
          <w:tcPr>
            <w:tcW w:type="dxa" w:w="2880"/>
          </w:tcPr>
          <w:p>
            <w:pPr/>
            <w:r>
              <w:rPr>
                <w:sz w:val="18"/>
              </w:rPr>
              <w:t>변동성 보호</w:t>
            </w:r>
          </w:p>
        </w:tc>
        <w:tc>
          <w:tcPr>
            <w:tcW w:type="dxa" w:w="2880"/>
          </w:tcPr>
          <w:p>
            <w:pPr/>
            <w:r>
              <w:rPr>
                <w:sz w:val="18"/>
              </w:rPr>
              <w:t>변동성 중단 + ACE 모델</w:t>
            </w:r>
          </w:p>
        </w:tc>
        <w:tc>
          <w:tcPr>
            <w:tcW w:type="dxa" w:w="2880"/>
          </w:tcPr>
          <w:p>
            <w:pPr/>
            <w:r>
              <w:rPr>
                <w:sz w:val="18"/>
              </w:rPr>
              <w:t>SVIH (정적/동적 변동성 중단)</w:t>
            </w:r>
          </w:p>
        </w:tc>
      </w:tr>
      <w:tr>
        <w:tc>
          <w:tcPr>
            <w:tcW w:type="dxa" w:w="2880"/>
          </w:tcPr>
          <w:p>
            <w:pPr/>
            <w:r>
              <w:rPr>
                <w:sz w:val="18"/>
              </w:rPr>
              <w:t>유동성공급자 프로그램</w:t>
            </w:r>
          </w:p>
        </w:tc>
        <w:tc>
          <w:tcPr>
            <w:tcW w:type="dxa" w:w="2880"/>
          </w:tcPr>
          <w:p>
            <w:pPr/>
            <w:r>
              <w:rPr>
                <w:sz w:val="18"/>
              </w:rPr>
              <w:t>성과 평가가 포함된 지정 스폰서 시스템</w:t>
            </w:r>
          </w:p>
        </w:tc>
        <w:tc>
          <w:tcPr>
            <w:tcW w:type="dxa" w:w="2880"/>
          </w:tcPr>
          <w:p>
            <w:pPr/>
            <w:r>
              <w:rPr>
                <w:sz w:val="18"/>
              </w:rPr>
              <w:t>유동성공급자(LP) 시스템</w:t>
            </w:r>
          </w:p>
        </w:tc>
      </w:tr>
      <w:tr>
        <w:tc>
          <w:tcPr>
            <w:tcW w:type="dxa" w:w="2880"/>
          </w:tcPr>
          <w:p>
            <w:pPr/>
            <w:r>
              <w:rPr>
                <w:sz w:val="18"/>
              </w:rPr>
              <w:t>기술 수출</w:t>
            </w:r>
          </w:p>
        </w:tc>
        <w:tc>
          <w:tcPr>
            <w:tcW w:type="dxa" w:w="2880"/>
          </w:tcPr>
          <w:p>
            <w:pPr/>
            <w:r>
              <w:rPr>
                <w:sz w:val="18"/>
              </w:rPr>
              <w:t>BSE 인도 등에 라이선스</w:t>
            </w:r>
          </w:p>
        </w:tc>
        <w:tc>
          <w:tcPr>
            <w:tcW w:type="dxa" w:w="2880"/>
          </w:tcPr>
          <w:p>
            <w:pPr/>
            <w:r>
              <w:rPr>
                <w:sz w:val="18"/>
              </w:rPr>
              <w:t>라오스, 캄보디아 등에 수출</w:t>
            </w:r>
          </w:p>
        </w:tc>
      </w:tr>
      <w:tr>
        <w:tc>
          <w:tcPr>
            <w:tcW w:type="dxa" w:w="2880"/>
          </w:tcPr>
          <w:p>
            <w:pPr/>
            <w:r>
              <w:rPr>
                <w:sz w:val="18"/>
              </w:rPr>
              <w:t>자산군 범위</w:t>
            </w:r>
          </w:p>
        </w:tc>
        <w:tc>
          <w:tcPr>
            <w:tcW w:type="dxa" w:w="2880"/>
          </w:tcPr>
          <w:p>
            <w:pPr/>
            <w:r>
              <w:rPr>
                <w:sz w:val="18"/>
              </w:rPr>
              <w:t>현물주식 + 파생상품 + 에너지 (공유 플랫폼)</w:t>
            </w:r>
          </w:p>
        </w:tc>
        <w:tc>
          <w:tcPr>
            <w:tcW w:type="dxa" w:w="2880"/>
          </w:tcPr>
          <w:p>
            <w:pPr/>
            <w:r>
              <w:rPr>
                <w:sz w:val="18"/>
              </w:rPr>
              <w:t>주식, 채권, 파생상품, ETF, 워런트 (통합 플랫폼)</w:t>
            </w:r>
          </w:p>
        </w:tc>
      </w:tr>
      <w:tr>
        <w:tc>
          <w:tcPr>
            <w:tcW w:type="dxa" w:w="2880"/>
          </w:tcPr>
          <w:p>
            <w:pPr/>
            <w:r>
              <w:rPr>
                <w:sz w:val="18"/>
              </w:rPr>
              <w:t>규제 프레임워크</w:t>
            </w:r>
          </w:p>
        </w:tc>
        <w:tc>
          <w:tcPr>
            <w:tcW w:type="dxa" w:w="2880"/>
          </w:tcPr>
          <w:p>
            <w:pPr/>
            <w:r>
              <w:rPr>
                <w:sz w:val="18"/>
              </w:rPr>
              <w:t>BaFin / ESMA (MiFID II/MiFIR)</w:t>
            </w:r>
          </w:p>
        </w:tc>
        <w:tc>
          <w:tcPr>
            <w:tcW w:type="dxa" w:w="2880"/>
          </w:tcPr>
          <w:p>
            <w:pPr/>
            <w:r>
              <w:rPr>
                <w:sz w:val="18"/>
              </w:rPr>
              <w:t>FSC / FSS</w:t>
            </w:r>
          </w:p>
        </w:tc>
      </w:tr>
    </w:tbl>
    <w:p/>
    <w:p>
      <w:pPr>
        <w:pStyle w:val="Heading3"/>
      </w:pPr>
      <w:r>
        <w:t>주요 차별화 요소 (Key Differentiators)</w:t>
      </w:r>
    </w:p>
    <w:p>
      <w:r>
        <w:t>T7 강점:</w:t>
      </w:r>
    </w:p>
    <w:p>
      <w:pPr>
        <w:pStyle w:val="ListNumber"/>
      </w:pPr>
      <w:r>
        <w:t>파티션 기반 아키텍처: 독립 파티션이 강력한 장애 격리 제공 -- 한 상품 그룹의 장애가 다른 그룹에 전파되지 않음; 각 파티션이 자체 매매체결엔진과 게이트웨이 보유</w:t>
      </w:r>
    </w:p>
    <w:p>
      <w:pPr>
        <w:pStyle w:val="ListNumber"/>
      </w:pPr>
      <w:r>
        <w:t>현물/파생상품 공유 플랫폼: Xetra 현물과 Eurex 파생상품 양쪽을 서비스하는 단일 기술로 교차 시장 참가자의 통합 비용 절감</w:t>
      </w:r>
    </w:p>
    <w:p>
      <w:pPr>
        <w:pStyle w:val="ListNumber"/>
      </w:pPr>
      <w:r>
        <w:t>극히 낮은 내부 지연시간: ~2.8 마이크로초의 최소 내부 매칭 지연시간은 전 세계적으로 가장 빠른 수준</w:t>
      </w:r>
    </w:p>
    <w:p>
      <w:pPr>
        <w:pStyle w:val="ListNumber"/>
      </w:pPr>
      <w:r>
        <w:t>포괄적 시장 데이터: 4가지 시장 데이터 인터페이스(EMDI, MDI, EOBI, RDI)가 참가자에게 데이터 세분도 및 지연시간 프로필 선택 유연성 제공</w:t>
      </w:r>
    </w:p>
    <w:p>
      <w:pPr>
        <w:pStyle w:val="ListNumber"/>
      </w:pPr>
      <w:r>
        <w:t>ACE가 포함된 변동성 중단: ETF/ETP에 대한 다단계 코리더 확장은 정교한 보호 메커니즘</w:t>
      </w:r>
    </w:p>
    <w:p>
      <w:pPr>
        <w:pStyle w:val="ListNumber"/>
      </w:pPr>
      <w:r>
        <w:t>글로벌 네트워크 도달: N7 네트워크가 35개 이상 국가에서 직접 연결 제공</w:t>
      </w:r>
    </w:p>
    <w:p>
      <w:pPr>
        <w:pStyle w:val="ListNumber"/>
      </w:pPr>
      <w:r>
        <w:t>광범위한 공개 문서: Deutsche Boerse가 T7 내부, 지연시간 성능, 시스템 동적에 대해 이례적으로 상세한 기술 문서 공개</w:t>
      </w:r>
    </w:p>
    <w:p>
      <w:r>
        <w:t>KRX Exture+ 강점:</w:t>
      </w:r>
    </w:p>
    <w:p>
      <w:pPr>
        <w:pStyle w:val="ListNumber"/>
      </w:pPr>
      <w:r>
        <w:t>광범위한 자산군 통합: 단일 플랫폼이 하나의 거래소 내에서 주식, 채권, 모든 파생상품 클래스를 처리</w:t>
      </w:r>
    </w:p>
    <w:p>
      <w:pPr>
        <w:pStyle w:val="ListNumber"/>
      </w:pPr>
      <w:r>
        <w:t>기술적 독립성: 자체 보유 데이터센터 인프라(부산)를 갖춘 완전한 자체 개발</w:t>
      </w:r>
    </w:p>
    <w:p>
      <w:pPr>
        <w:pStyle w:val="ListNumber"/>
      </w:pPr>
      <w:r>
        <w:t>기술 수출 실적: KRX가 보다 넓은 수출 기반 구축 (라오스, 캄보디아 등)</w:t>
      </w:r>
    </w:p>
    <w:p>
      <w:pPr>
        <w:pStyle w:val="ListNumber"/>
      </w:pPr>
      <w:r>
        <w:t>단순한 거래소 모델: 모든 한국 자본시장 상품을 포괄하는 단일 거래소로 교차 거래소 복잡성 감소</w:t>
      </w:r>
    </w:p>
    <w:p>
      <w:pPr>
        <w:pStyle w:val="ListNumber"/>
      </w:pPr>
      <w:r>
        <w:t>경쟁적 지연시간: ~70 마이크로초 매매체결엔진 지연시간은 전 세계적으로 경쟁력 있으나, T7의 내부 수치가 더 빠름</w:t>
      </w:r>
    </w:p>
    <w:p>
      <w:r>
        <w:t>아키텍처 비교:</w:t>
      </w:r>
    </w:p>
    <w:p>
      <w:pPr>
        <w:pStyle w:val="ListBullet"/>
      </w:pPr>
      <w:r>
        <w:t>T7의 파티션 모델은 강력한 장애 격리를 제공하지만 신중한 종목-파티션 배정이 필요하며 파티션 간 다른 지연시간 프로필이 발생할 수 있음; KRX의 통합 모델은 모든 종목에 걸쳐 보다 균일한 지연시간 특성을 제공할 수 있음</w:t>
      </w:r>
    </w:p>
    <w:p>
      <w:pPr>
        <w:pStyle w:val="ListBullet"/>
      </w:pPr>
      <w:r>
        <w:t>T7의 서드파티 Equinix 시설 호스팅 방식은 KRX의 자체 보유 부산 데이터센터와 다름 -- Equinix 모델은 보다 넓은 코로케이션 생태계 접근을 제공하지만 서드파티 시설 운영자에 대한 종속 도입</w:t>
      </w:r>
    </w:p>
    <w:p>
      <w:pPr>
        <w:pStyle w:val="ListBullet"/>
      </w:pPr>
      <w:r>
        <w:t>T7의 현물 및 파생상품 공유 플랫폼은 KRX의 통합 접근방식과 아키텍처적으로 유사하지만, 법적으로 분리된 거래소(Xetra와 Eurex)에 걸쳐 있는 반면 KRX는 단일 통합 거래소로 운영</w:t>
      </w:r>
    </w:p>
    <w:p>
      <w:pPr>
        <w:pStyle w:val="ListBullet"/>
      </w:pPr>
      <w:r>
        <w:t>양 거래소 모두 정기적 DR 테스트 실시; T7의 시뮬레이션 인프라를 DR로 재활용하는 방식은 실용적이지만 전용 DR 시설 대비 용량이 제한될 수 있는 설계</w:t>
      </w:r>
    </w:p>
    <w:p>
      <w:pPr>
        <w:pStyle w:val="ListBullet"/>
      </w:pPr>
      <w:r>
        <w:t>T7의 EOBI(전체 주문별 호가장 피드)는 KRX의 호가장 데이터 피드에 비교 가능; 양쪽 모두 고빈도 참가자에게 투명성 제공</w:t>
      </w:r>
    </w:p>
    <w:p>
      <w:r>
        <w:t>────────────────────────────────────────────────────────────</w:t>
      </w:r>
    </w:p>
    <w:p>
      <w:pPr>
        <w:pStyle w:val="Heading2"/>
      </w:pPr>
      <w:r>
        <w:t>출처 (Sources)</w:t>
      </w:r>
    </w:p>
    <w:p>
      <w:pPr>
        <w:pStyle w:val="Heading3"/>
      </w:pPr>
      <w:r>
        <w:t>Deutsche Boerse / Xetra / Eurex 공식 문서 (Official Documentation)</w:t>
      </w:r>
    </w:p>
    <w:p>
      <w:pPr>
        <w:pStyle w:val="ListBullet"/>
      </w:pPr>
      <w:r>
        <w:t>[Source: Xetra, "T7 trading architecture", https://www.xetra.com/xetra-en/technology/t7, accessed 2026-04-06]</w:t>
      </w:r>
    </w:p>
    <w:p>
      <w:pPr>
        <w:pStyle w:val="ListBullet"/>
      </w:pPr>
      <w:r>
        <w:t>[Source: Xetra, "Release 14.0", https://www.eurexgroup.com/xetra-en/technology/t7/system-documentation/release14-0, accessed 2026-04-06]</w:t>
      </w:r>
    </w:p>
    <w:p>
      <w:pPr>
        <w:pStyle w:val="ListBullet"/>
      </w:pPr>
      <w:r>
        <w:t>[Source: Deutsche Boerse, "Internal T7 Latency Performance Updates", accessed 2026-04-06]</w:t>
      </w:r>
    </w:p>
    <w:p>
      <w:pPr>
        <w:pStyle w:val="ListBullet"/>
      </w:pPr>
      <w:r>
        <w:t>[Source: Deutsche Boerse, "Insights into Trading System Dynamics, March 2025", accessed 2026-04-06]</w:t>
      </w:r>
    </w:p>
    <w:p>
      <w:pPr>
        <w:pStyle w:val="ListBullet"/>
      </w:pPr>
      <w:r>
        <w:t>[Source: Eurex, "T7 R.13.1 Enhanced Trading Interface Manual", accessed 2026-04-06]</w:t>
      </w:r>
    </w:p>
    <w:p>
      <w:pPr>
        <w:pStyle w:val="ListBullet"/>
      </w:pPr>
      <w:r>
        <w:t>[Source: Xetra, "T7 FIX Gateway Manual V5.0", accessed 2026-04-06]</w:t>
      </w:r>
    </w:p>
    <w:p>
      <w:pPr>
        <w:pStyle w:val="ListBullet"/>
      </w:pPr>
      <w:r>
        <w:t>[Source: Eurex, "T7 R.12.1 EMDI/MDI/RDI Manual", accessed 2026-04-06]</w:t>
      </w:r>
    </w:p>
    <w:p>
      <w:pPr>
        <w:pStyle w:val="ListBullet"/>
      </w:pPr>
      <w:r>
        <w:t>[Source: Xetra, "Volatility Interruption during continuous trading", accessed 2026-04-06]</w:t>
      </w:r>
    </w:p>
    <w:p>
      <w:pPr>
        <w:pStyle w:val="ListBullet"/>
      </w:pPr>
      <w:r>
        <w:t>[Source: Xetra, "Designated Sponsor and Market Maker", accessed 2026-04-06]</w:t>
      </w:r>
    </w:p>
    <w:p>
      <w:pPr>
        <w:pStyle w:val="ListBullet"/>
      </w:pPr>
      <w:r>
        <w:t>[Source: Xetra, "Co-Location Services", https://www.xetra.com/xetra-en/technology/co-location-services, accessed 2026-04-06]</w:t>
      </w:r>
    </w:p>
    <w:p>
      <w:pPr>
        <w:pStyle w:val="ListBullet"/>
      </w:pPr>
      <w:r>
        <w:t>[Source: Xetra, "DR Test 15 March 2025", accessed 2026-04-06]</w:t>
      </w:r>
    </w:p>
    <w:p>
      <w:pPr>
        <w:pStyle w:val="Heading3"/>
      </w:pPr>
      <w:r>
        <w:t>제3자 출처 (Third-Party Sources)</w:t>
      </w:r>
    </w:p>
    <w:p>
      <w:pPr>
        <w:pStyle w:val="ListBullet"/>
      </w:pPr>
      <w:r>
        <w:t>[Source: Databento, "What is the T7 trading platform?", https://databento.com/microstructure/t7, accessed 2026-04-06]</w:t>
      </w:r>
    </w:p>
    <w:p>
      <w:pPr>
        <w:pStyle w:val="ListBullet"/>
      </w:pPr>
      <w:r>
        <w:t>[Source: Databento, "What is the T7 Enhanced Order Book Interface (EOBI)?", accessed 2026-04-06]</w:t>
      </w:r>
    </w:p>
    <w:p>
      <w:pPr>
        <w:pStyle w:val="ListBullet"/>
      </w:pPr>
      <w:r>
        <w:t>[Source: Equinix, "FR2 Data Center", https://www.equinix.com/data-centers/europe-colocation/germany-colocation/frankfurt-data-centers/fr2, accessed 2026-04-06]</w:t>
      </w:r>
    </w:p>
    <w:p>
      <w:pPr>
        <w:pStyle w:val="Heading3"/>
      </w:pPr>
      <w:r>
        <w:t>KRX/Exture+ 출처 (KRX/Exture+ Sources)</w:t>
      </w:r>
    </w:p>
    <w:p>
      <w:pPr>
        <w:pStyle w:val="ListBullet"/>
      </w:pPr>
      <w:r>
        <w:t>[Source: KRX, "EXTURE+ Trading", https://global.krx.co.kr/contents/GLB/04/0402/0402020000/GLB0402020000.jsp, accessed 2026-04-06]</w:t>
      </w:r>
    </w:p>
    <w:p>
      <w:pPr>
        <w:pStyle w:val="ListBullet"/>
      </w:pPr>
      <w:r>
        <w:t>[Source: Koscom, "KRX Trading System", https://english.koscom.co.kr/eng/main/contents.do?menuNo=300005, accessed 2026-04-06]</w:t>
      </w:r>
    </w:p>
    <w:p>
      <w:pPr>
        <w:pStyle w:val="ListBullet"/>
      </w:pPr>
      <w:r>
        <w:t>[Source: PRWeb/Solace, "Korea Exchange Deploys Solace Systems", October 2013, https://www.prweb.com/releases/2013/10/prweb11191574.htm, accessed 2026-04-06]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