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Taiwan Futures Exchange (TAIFEX)</w:t>
      </w:r>
    </w:p>
    <w:p>
      <w:r>
        <w:rPr>
          <w:i/>
          <w:sz w:val="18"/>
        </w:rPr>
        <w:t>**Last Updated:** 2026-04-07</w:t>
      </w:r>
    </w:p>
    <w:p>
      <w:r>
        <w:rPr>
          <w:i/>
          <w:sz w:val="18"/>
        </w:rPr>
        <w:t>**Research Tier:** Tier 3</w:t>
      </w:r>
    </w:p>
    <w:p>
      <w:r>
        <w:rPr>
          <w:i/>
          <w:sz w:val="18"/>
        </w:rPr>
        <w:t>**Domain:** Derivatives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Taiwan Futures Exchange Corporation (臺灣期貨交易所)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TAIFEX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https://www.taifex.com.tw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1997 (first product launched July 21, 1998)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Taiwan / Taipei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Non-profit corporation; jointly established by the Taiwan Stock Exchange (TWSE), major domestic banks, and securities firms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Independent entity (TWSE is a major shareholder)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Financial Supervisory Commission (FSC), Taiwan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Listed Instruments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300+ products across equity index futures/options, single stock futures/options, ETF futures/options, FX futures, commodity futures/options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TAIFEX Clearing Department — acts as central counterparty (CCP); designated as QCCP by FSC in November 2020</w:t>
            </w:r>
          </w:p>
        </w:tc>
      </w:tr>
    </w:tbl>
    <w:p/>
    <w:p>
      <w:r>
        <w:t>Source: [TAIFEX — Origin of Establishment; Wikipedia — Taiwan Futures Exchange; TAIFEX PFMI Disclosure Report; AFM — Taiwan Futures Exchange]</w:t>
      </w:r>
    </w:p>
    <w:p>
      <w:pPr>
        <w:pStyle w:val="Heading3"/>
      </w:pPr>
      <w:r>
        <w:t>Key Historical Milestones</w:t>
      </w:r>
    </w:p>
    <w:p>
      <w:pPr>
        <w:pStyle w:val="ListBullet"/>
      </w:pPr>
      <w:r>
        <w:t>1997 (March): Futures Trading Law enacted, establishing the legal framework for Taiwan's domestic futures market</w:t>
      </w:r>
    </w:p>
    <w:p>
      <w:pPr>
        <w:pStyle w:val="ListBullet"/>
      </w:pPr>
      <w:r>
        <w:t>1997 (September): Taiwan Futures Exchange Corporation established</w:t>
      </w:r>
    </w:p>
    <w:p>
      <w:pPr>
        <w:pStyle w:val="ListBullet"/>
      </w:pPr>
      <w:r>
        <w:t>1998 (21 July): Launch of first product — TAIEX Futures (TX)</w:t>
      </w:r>
    </w:p>
    <w:p>
      <w:pPr>
        <w:pStyle w:val="ListBullet"/>
      </w:pPr>
      <w:r>
        <w:t>1999 (July): Launch of Electronic Sector Index Futures and Finance Sector Index Futures on TAIFEX's first anniversary</w:t>
      </w:r>
    </w:p>
    <w:p>
      <w:pPr>
        <w:pStyle w:val="ListBullet"/>
      </w:pPr>
      <w:r>
        <w:t>2001 (9 April): Launch of Mini-TAIEX Futures (MTX)</w:t>
      </w:r>
    </w:p>
    <w:p>
      <w:pPr>
        <w:pStyle w:val="ListBullet"/>
      </w:pPr>
      <w:r>
        <w:t>2001 (24 December): Launch of TAIEX Options (TXO)</w:t>
      </w:r>
    </w:p>
    <w:p>
      <w:pPr>
        <w:pStyle w:val="ListBullet"/>
      </w:pPr>
      <w:r>
        <w:t>2003 (20 January): Launch of Equity Options — first non-index derivatives product</w:t>
      </w:r>
    </w:p>
    <w:p>
      <w:pPr>
        <w:pStyle w:val="ListBullet"/>
      </w:pPr>
      <w:r>
        <w:t>2006 (27 March): Launch of USD-denominated Gold Futures</w:t>
      </w:r>
    </w:p>
    <w:p>
      <w:pPr>
        <w:pStyle w:val="ListBullet"/>
      </w:pPr>
      <w:r>
        <w:t>2010 (25 January): Launch of Single Stock Futures</w:t>
      </w:r>
    </w:p>
    <w:p>
      <w:pPr>
        <w:pStyle w:val="ListBullet"/>
      </w:pPr>
      <w:r>
        <w:t>2017 (15 May): Introduction of after-hours trading session, extending trading hours to 19 hours per day</w:t>
      </w:r>
    </w:p>
    <w:p>
      <w:pPr>
        <w:pStyle w:val="ListBullet"/>
      </w:pPr>
      <w:r>
        <w:t>2016 (December): Upgrade to fifth-generation electronic trading system; new IT center in Banqiao, New Taipei City; capacity doubled to 48,000 orders/second, latency reduced from 800 to 200 microseconds</w:t>
      </w:r>
    </w:p>
    <w:p>
      <w:pPr>
        <w:pStyle w:val="ListBullet"/>
      </w:pPr>
      <w:r>
        <w:t>2019 (24 June): FSC designates TAIFEX as OTC derivatives clearing house</w:t>
      </w:r>
    </w:p>
    <w:p>
      <w:pPr>
        <w:pStyle w:val="ListBullet"/>
      </w:pPr>
      <w:r>
        <w:t>2020 (November): FSC grants TAIFEX Clearing QCCP (qualifying CCP) status</w:t>
      </w:r>
    </w:p>
    <w:p>
      <w:pPr>
        <w:pStyle w:val="ListBullet"/>
      </w:pPr>
      <w:r>
        <w:t>2022 (27 June): Launch of Taiwan Semiconductor 30 Futures and Shipping and Transportation Sector Futures</w:t>
      </w:r>
    </w:p>
    <w:p>
      <w:pPr>
        <w:pStyle w:val="ListBullet"/>
      </w:pPr>
      <w:r>
        <w:t>2024 (9 December): Launch of Taiwan Mid-Cap 100 Futures</w:t>
      </w:r>
    </w:p>
    <w:p>
      <w:pPr>
        <w:pStyle w:val="ListBullet"/>
      </w:pPr>
      <w:r>
        <w:t>2025: Launch of sixth-generation electronic trading system with enhanced processing efficiency and optimized architecture</w:t>
      </w:r>
    </w:p>
    <w:p>
      <w:r>
        <w:t>Source: [TAIFEX — Historical Development; WFE — TAIFEX Marks 25 Years; LSEG — Taiwan Futures Exchange; TAIFEX — Electronic Trading System]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 / Asset Classes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Asset Class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Key Contracts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**Equity Index Futures**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 on major Taiwan stock indices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TAIEX Futures (TX), Mini-TAIEX (MTX), Micro TAIEX (TMF), Electronics Sector Index, Finance Sector Index, Taiwan Semiconductor 30, Taiwan Mid-Cap 100, Taipei Exchange Stock Index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**Equity Index Options**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 on TAIEX and sector indices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TAIEX Options (TXO), Weekly TAIEX Options, Electronics Sector Index Options, Finance Sector Index Options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**Single Stock / ETF**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 and options on individual equities and ETFs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Single Stock Futures, Single Stock Options, ETF Futures, ETF Options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**Foreign Index**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 on major international indices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DJIA Futures, S&amp;P 500 Futures, Nasdaq-100 Futures, PHLX Semiconductor Sector Futures, FTSE 100 Index Futures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**FX Derivatives**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 on major currency pairs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USD/CNT, USD/CNH, EUR/USD, USD/JPY, GBP/USD, AUD/USD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**Commodity**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Futures and options on gold and energy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TAIFEX Gold Futures (USD-denominated), NT Dollar Gold Futures, Gold Options, Brent Crude Oil Futures</w:t>
            </w:r>
          </w:p>
        </w:tc>
      </w:tr>
    </w:tbl>
    <w:p/>
    <w:p>
      <w:r>
        <w:t>Source: [TAIFEX — Products; TAIFEX — Single Stock Futures/ETF Futures; TAIFEX — Gold Futures]</w:t>
      </w:r>
    </w:p>
    <w:p>
      <w:pPr>
        <w:pStyle w:val="Heading3"/>
      </w:pPr>
      <w:r>
        <w:t>2.2 Trading Sessions / Hours</w:t>
      </w:r>
    </w:p>
    <w:p>
      <w:r>
        <w:t>Note: Taiwan Standard Time (TST) is UTC+8 year-round (no daylight saving time).</w:t>
      </w:r>
    </w:p>
    <w:p>
      <w:r>
        <w:t>Regular Day Session (All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Local Time (TST)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**Pre-Open**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08:30 – 08:45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00:30 – 00:45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Simulated matching; orders accepted; modifications/cancellations blocked in final 2 minutes before open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**Opening Auction**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Call auction matching at equilibrium price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**Continuous Trading**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08:45 – 13:45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00:45 – 05:45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Continuous order matching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**Closing**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Market close for day session</w:t>
            </w:r>
          </w:p>
        </w:tc>
      </w:tr>
    </w:tbl>
    <w:p/>
    <w:p>
      <w:r>
        <w:t>After-Hours Session (T+1 Session) — Selected Products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Local Time (TST)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**After-Hours Trading**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15:00 – 05:00 +1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 – 21:00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Extended trading session covering European and U.S. market hours</w:t>
            </w:r>
          </w:p>
        </w:tc>
      </w:tr>
    </w:tbl>
    <w:p/>
    <w:p>
      <w:r>
        <w:t>After-Hours Eligible Products Include:</w:t>
      </w:r>
    </w:p>
    <w:p>
      <w:r>
        <w:t>TAIEX Futures, Mini-TAIEX Futures, Micro TAIEX Futures, TAIEX Options, Electronics Sector Index Futures, Mini Electronics Sector Futures, Finance Sector Index Futures, Mini Finance Sector Futures, Taiwan Semiconductor 30 Futures, Taiwan Mid-Cap 100 Futures, DJIA Futures, S&amp;P 500 Futures, Nasdaq-100 Futures, PHLX Semiconductor Sector Futures, FTSE 100 Index Futures, Brent Crude Oil Futures</w:t>
      </w:r>
    </w:p>
    <w:p>
      <w:r>
        <w:t>Total Trading Coverage: Day session (5 hours) + after-hours session (14 hours) = 19 hours for equity index products</w:t>
      </w:r>
    </w:p>
    <w:p>
      <w:r>
        <w:t>Source: [TAIFEX — After Hours Trading Introduction; TAIFEX — History of Trading; TradingHours.com — TAIFEX Market Hours; Gate.io — Taiwan Futures Night Session]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Auction Mechanisms</w:t>
      </w:r>
    </w:p>
    <w:p>
      <w:r>
        <w:t>Opening Auction (Call Auction):</w:t>
      </w:r>
    </w:p>
    <w:p>
      <w:pPr>
        <w:pStyle w:val="ListBullet"/>
      </w:pPr>
      <w:r>
        <w:t>Pre-open phase (08:30 – 08:45) allows order entry; simulated opening price and best 5 bid/ask prices/volumes are revealed during each simulated match cycle</w:t>
      </w:r>
    </w:p>
    <w:p>
      <w:pPr>
        <w:pStyle w:val="ListBullet"/>
      </w:pPr>
      <w:r>
        <w:t>During the final 2 minutes prior to opening, submitted orders cannot be deleted or modified (to prevent manipulation of the simulated matching information)</w:t>
      </w:r>
    </w:p>
    <w:p>
      <w:pPr>
        <w:pStyle w:val="ListBullet"/>
      </w:pPr>
      <w:r>
        <w:t>At 08:45, accumulated orders are matched at a single equilibrium price via call auction</w:t>
      </w:r>
    </w:p>
    <w:p>
      <w:pPr>
        <w:pStyle w:val="ListBullet"/>
      </w:pPr>
      <w:r>
        <w:t>Calendar spread orders are not accepted prior to market open and do not participate in the opening auction</w:t>
      </w:r>
    </w:p>
    <w:p>
      <w:pPr>
        <w:pStyle w:val="ListBullet"/>
      </w:pPr>
      <w:r>
        <w:t>IOC market orders are accepted prior to open; FOK orders are not accepted during the call auction phase</w:t>
      </w:r>
    </w:p>
    <w:p>
      <w:r>
        <w:t>Continuous Trading:</w:t>
      </w:r>
    </w:p>
    <w:p>
      <w:pPr>
        <w:pStyle w:val="ListBullet"/>
      </w:pPr>
      <w:r>
        <w:t>After the opening auction, orders are executed continuously upon entry into the order book</w:t>
      </w:r>
    </w:p>
    <w:p>
      <w:pPr>
        <w:pStyle w:val="ListBullet"/>
      </w:pPr>
      <w:r>
        <w:t>Price-time priority (FIFO) is the standard matching algorithm</w:t>
      </w:r>
    </w:p>
    <w:p>
      <w:r>
        <w:t>Settlement:</w:t>
      </w:r>
    </w:p>
    <w:p>
      <w:pPr>
        <w:pStyle w:val="ListBullet"/>
      </w:pPr>
      <w:r>
        <w:t>Daily settlement prices determined at market close</w:t>
      </w:r>
    </w:p>
    <w:p>
      <w:pPr>
        <w:pStyle w:val="ListBullet"/>
      </w:pPr>
      <w:r>
        <w:t>Final settlement prices for expiring contracts based on the opening prices of the underlying index on the final settlement day</w:t>
      </w:r>
    </w:p>
    <w:p>
      <w:pPr>
        <w:pStyle w:val="Heading3"/>
      </w:pPr>
      <w:r>
        <w:t>3.2 Order Types</w:t>
      </w:r>
    </w:p>
    <w:p>
      <w:r>
        <w:t>TAIFEX accepts two primary order types for direct execution:</w:t>
      </w:r>
    </w:p>
    <w:p>
      <w:pPr>
        <w:pStyle w:val="ListBullet"/>
      </w:pPr>
      <w:r>
        <w:t>Market Orders: Execute immediately at the best available price</w:t>
      </w:r>
    </w:p>
    <w:p>
      <w:pPr>
        <w:pStyle w:val="ListBullet"/>
      </w:pPr>
      <w:r>
        <w:t>Limit Orders: Execute at the specified price or better</w:t>
      </w:r>
    </w:p>
    <w:p>
      <w:r>
        <w:t>FCMs may accept additional order types at their own discretion for client-side management, including: market-if-touched, stop, stop limit, one-cancels-the-other (OCO), market-on-close, straight cancel, and cancel-replace orders.</w:t>
      </w:r>
    </w:p>
    <w:p>
      <w:pPr>
        <w:pStyle w:val="Heading3"/>
      </w:pPr>
      <w:r>
        <w:t>3.3 Order Validity</w:t>
      </w:r>
    </w:p>
    <w:p>
      <w:pPr>
        <w:pStyle w:val="ListBullet"/>
      </w:pPr>
      <w:r>
        <w:t>ROD (Rest of Day): Valid for the remainder of the current session</w:t>
      </w:r>
    </w:p>
    <w:p>
      <w:pPr>
        <w:pStyle w:val="ListBullet"/>
      </w:pPr>
      <w:r>
        <w:t>IOC (Immediate-or-Cancel): Execute immediately for available quantity; unfilled portion is cancelled</w:t>
      </w:r>
    </w:p>
    <w:p>
      <w:pPr>
        <w:pStyle w:val="ListBullet"/>
      </w:pPr>
      <w:r>
        <w:t>FOK (Fill-or-Kill): Must be filled entirely and immediately, or the entire order is cancelled (not available during opening auction)</w:t>
      </w:r>
    </w:p>
    <w:p>
      <w:r>
        <w:t>Source: [TAIFEX — FAQ Trading; Trading Technologies — TAIFEX Overview]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Technology</w:t>
      </w:r>
    </w:p>
    <w:p>
      <w:pPr>
        <w:pStyle w:val="Heading3"/>
      </w:pPr>
      <w:r>
        <w:t>5.1 System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Platform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TAIFEX Electronic Trading System (in-house developed)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Development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In-house developed and maintained by TAIFEX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Host-to-host framework with distributed system jointly developed by TAIFEX and FCMs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Operating System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Linux (migrated from proprietary OS to open-source platform)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Current Generation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Sixth-generation electronic trading system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Order Entry Protocols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 protocol (global standard) and TMP (Transaction Messaging Protocol, TAIFEX proprietary)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Mode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100% electronic marketplace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Primary Data Center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Banqiao, New Taipei City (since December 2016)</w:t>
            </w:r>
          </w:p>
        </w:tc>
      </w:tr>
    </w:tbl>
    <w:p/>
    <w:p>
      <w:pPr>
        <w:pStyle w:val="Heading3"/>
      </w:pPr>
      <w:r>
        <w:t>5.2 Platform History &amp; Evolution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Year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Milestone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1997–1998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Initial electronic trading system developed for TAIEX Futures launch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2016 (Dec)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Fifth-generation system launched; capacity doubled to 48,000 orders/second; latency reduced from 800 to 200 microseconds; new IT center in Banqiao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2017 (May)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After-hours trading session enabled, extending system operation to 19 hours/day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Sixth-generation system launched; new hardware models for enhanced processing efficiency; optimized system architecture</w:t>
            </w:r>
          </w:p>
        </w:tc>
      </w:tr>
    </w:tbl>
    <w:p/>
    <w:p>
      <w:pPr>
        <w:pStyle w:val="Heading3"/>
      </w:pPr>
      <w:r>
        <w:t>5.3 Connectivity</w:t>
      </w:r>
    </w:p>
    <w:p>
      <w:pPr>
        <w:pStyle w:val="ListBullet"/>
      </w:pPr>
      <w:r>
        <w:t>Interface Compatibility: Flexible interface compatibility designed for foreign FCMs to connect to the market</w:t>
      </w:r>
    </w:p>
    <w:p>
      <w:pPr>
        <w:pStyle w:val="ListBullet"/>
      </w:pPr>
      <w:r>
        <w:t>FIX Protocol: Standard FIX (Financial Information eXchange) protocol supported for international connectivity</w:t>
      </w:r>
    </w:p>
    <w:p>
      <w:pPr>
        <w:pStyle w:val="ListBullet"/>
      </w:pPr>
      <w:r>
        <w:t>TMP Protocol: TAIFEX proprietary Transaction Messaging Protocol for domestic participants</w:t>
      </w:r>
    </w:p>
    <w:p>
      <w:pPr>
        <w:pStyle w:val="ListBullet"/>
      </w:pPr>
      <w:r>
        <w:t>High-Speed Network: Implemented as part of the open-source platform migration</w:t>
      </w:r>
    </w:p>
    <w:p>
      <w:r>
        <w:t>Source: [TAIFEX — Electronic Trading System; FIA — Capturing Trans-Pacific Investment Flows; Trading Technologies — TAIFEX Trading and Settlement System Update]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Daily Price Limits</w:t>
      </w:r>
    </w:p>
    <w:p>
      <w:r>
        <w:t>TAIFEX imposes daily price limits on all products. For major equity index products: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 Category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Daily Price Limit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Equity Index Futures (TAIEX, Mini-TAIEX, etc.)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±10% from previous settlement price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Aligned with TWSE stock market daily limit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Equity Index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Premium limits linked to underlying ±10% move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Strike-dependent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Single Stock Futures/Options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±10% from previous settlement price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Aligned with underlying stock daily limit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Product-specific bands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by currency pair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Commodity Futures (Gold, Brent)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Product-specific bands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by contract [unverified]</w:t>
            </w:r>
          </w:p>
        </w:tc>
      </w:tr>
    </w:tbl>
    <w:p/>
    <w:p>
      <w:pPr>
        <w:pStyle w:val="Heading3"/>
      </w:pPr>
      <w:r>
        <w:t>8.2 Position Limits</w:t>
      </w:r>
    </w:p>
    <w:p>
      <w:pPr>
        <w:pStyle w:val="ListBullet"/>
      </w:pPr>
      <w:r>
        <w:t>TAIFEX sets position limits for each product category, with different limits for:</w:t>
      </w:r>
    </w:p>
    <w:p>
      <w:pPr>
        <w:pStyle w:val="ListBullet"/>
      </w:pPr>
      <w:r>
        <w:t>Individual accounts (natural persons)</w:t>
      </w:r>
    </w:p>
    <w:p>
      <w:pPr>
        <w:pStyle w:val="ListBullet"/>
      </w:pPr>
      <w:r>
        <w:t>Institutional accounts</w:t>
      </w:r>
    </w:p>
    <w:p>
      <w:pPr>
        <w:pStyle w:val="ListBullet"/>
      </w:pPr>
      <w:r>
        <w:t>Market makers</w:t>
      </w:r>
    </w:p>
    <w:p>
      <w:pPr>
        <w:pStyle w:val="ListBullet"/>
      </w:pPr>
      <w:r>
        <w:t>When irregularities are found in financial condition or open positions of clearing members, TAIFEX is authorized under Articles 6-1 and 7 of the Rules Governing Surveillance of Market Positions to impose limits on new positions</w:t>
      </w:r>
    </w:p>
    <w:p>
      <w:pPr>
        <w:pStyle w:val="ListBullet"/>
      </w:pPr>
      <w:r>
        <w:t>Hedge exemptions available upon application to TAIFEX</w:t>
      </w:r>
    </w:p>
    <w:p>
      <w:pPr>
        <w:pStyle w:val="Heading3"/>
      </w:pPr>
      <w:r>
        <w:t>8.3 Intraday Risk Management</w:t>
      </w:r>
    </w:p>
    <w:p>
      <w:pPr>
        <w:pStyle w:val="ListBullet"/>
      </w:pPr>
      <w:r>
        <w:t>Mark-to-Market: Open positions are marked to market at current market prices or settlement prices to calculate real-time gains/losses</w:t>
      </w:r>
    </w:p>
    <w:p>
      <w:pPr>
        <w:pStyle w:val="ListBullet"/>
      </w:pPr>
      <w:r>
        <w:t>Intraday Margin Calls: Performed at 09:30, 11:00, 12:30, and 15:00, or more frequently during periods of drastic price volatility</w:t>
      </w:r>
    </w:p>
    <w:p>
      <w:pPr>
        <w:pStyle w:val="ListBullet"/>
      </w:pPr>
      <w:r>
        <w:t>Dynamic Price Banding: 2% outright rejection threshold based on the most recent closing price of the underlying index (for certain products)</w:t>
      </w:r>
    </w:p>
    <w:p>
      <w:pPr>
        <w:pStyle w:val="Heading3"/>
      </w:pPr>
      <w:r>
        <w:t>8.4 Order Size Limits</w:t>
      </w:r>
    </w:p>
    <w:p>
      <w:pPr>
        <w:pStyle w:val="ListBullet"/>
      </w:pPr>
      <w:r>
        <w:t>TAIFEX imposes maximum order size limits per single order for each product</w:t>
      </w:r>
    </w:p>
    <w:p>
      <w:pPr>
        <w:pStyle w:val="ListBullet"/>
      </w:pPr>
      <w:r>
        <w:t>Limits are published on the TAIFEX website and updated periodically</w:t>
      </w:r>
    </w:p>
    <w:p>
      <w:r>
        <w:t>Source: [TAIFEX — Position Limit and Exemption; TAIFEX — Intraday Margin Calls; TAIFEX — Order Size Limits; TAIFEX — FAQ Trading]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Primary Regulator</w:t>
      </w:r>
    </w:p>
    <w:p>
      <w:pPr>
        <w:pStyle w:val="ListBullet"/>
      </w:pPr>
      <w:r>
        <w:t>Financial Supervisory Commission (FSC): Taiwan's consolidated financial regulator overseeing banking, securities, futures, and insurance markets; supervises TAIFEX as the sole licensed futures exchange and derivatives clearing house in Taiwan</w:t>
      </w:r>
    </w:p>
    <w:p>
      <w:pPr>
        <w:pStyle w:val="Heading3"/>
      </w:pPr>
      <w:r>
        <w:t>9.2 Key Legislation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**Futures Trading Law (1997)**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Primary legislation governing Taiwan's futures market; established the legal framework for domestic futures exchanges, FCMs, clearing, and trading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**Securities and Exchange Act**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Governs underlying securities markets; intersects with derivatives regulation for single stock futures/options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**FSC Regulations on Futures Trading**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Detailed rules on margin, position limits, member requirements, and investor protection</w:t>
            </w:r>
          </w:p>
        </w:tc>
      </w:tr>
    </w:tbl>
    <w:p/>
    <w:p>
      <w:pPr>
        <w:pStyle w:val="Heading3"/>
      </w:pPr>
      <w:r>
        <w:t>9.3 Clearing Member Structure</w:t>
      </w:r>
    </w:p>
    <w:p>
      <w:r>
        <w:t>TAIFEX Clearing offers three membership statuses: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Membership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**Individual Clearing Member**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Clears only its own proprietary and customer trades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**General Clearing Member**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Clears its own trades and trades of non-clearing trading members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**Special Clearing Member**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Dedicated clearing entity that does not trade but provides clearing services</w:t>
            </w:r>
          </w:p>
        </w:tc>
      </w:tr>
    </w:tbl>
    <w:p/>
    <w:p>
      <w:pPr>
        <w:pStyle w:val="Heading3"/>
      </w:pPr>
      <w:r>
        <w:t>9.4 CCP and Default Waterfall</w:t>
      </w:r>
    </w:p>
    <w:p>
      <w:pPr>
        <w:pStyle w:val="ListBullet"/>
      </w:pPr>
      <w:r>
        <w:t>TAIFEX Clearing acts as the central counterparty (CCP) for all exchange-traded derivatives</w:t>
      </w:r>
    </w:p>
    <w:p>
      <w:pPr>
        <w:pStyle w:val="ListBullet"/>
      </w:pPr>
      <w:r>
        <w:t>TAIFEX was designated as a QCCP by the FSC in November 2020</w:t>
      </w:r>
    </w:p>
    <w:p>
      <w:pPr>
        <w:pStyle w:val="ListBullet"/>
      </w:pPr>
      <w:r>
        <w:t>Default waterfall includes: defaulted member's margin/collateral, TAIFEX's own reserves, and mutualized default fund contributions from non-defaulting clearing members (subject to cap)</w:t>
      </w:r>
    </w:p>
    <w:p>
      <w:pPr>
        <w:pStyle w:val="ListBullet"/>
      </w:pPr>
      <w:r>
        <w:t>TAIFEX publishes PFMI (Principles for Financial Market Infrastructures) disclosure reports in accordance with CPMI-IOSCO standards</w:t>
      </w:r>
    </w:p>
    <w:p>
      <w:pPr>
        <w:pStyle w:val="Heading3"/>
      </w:pPr>
      <w:r>
        <w:t>9.5 Cross-Border Recognition</w:t>
      </w:r>
    </w:p>
    <w:p>
      <w:pPr>
        <w:pStyle w:val="ListBullet"/>
      </w:pPr>
      <w:r>
        <w:t>U.S. CFTC: TAIFEX has applied for DCO exemption with the CFTC, supported by detailed PFMI disclosure documentation</w:t>
      </w:r>
    </w:p>
    <w:p>
      <w:pPr>
        <w:pStyle w:val="ListBullet"/>
      </w:pPr>
      <w:r>
        <w:t>International Cooperation: TAIFEX maintains regulatory cooperation arrangements with other market regulators</w:t>
      </w:r>
    </w:p>
    <w:p>
      <w:r>
        <w:t>Source: [TAIFEX — Clearing Mechanism; TAIFEX — Clearing Members' Margin; CFTC — TAIFEX DCO Exemption Application]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Derivatives-Specific Sections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D1. Product Catalog</w:t>
      </w:r>
    </w:p>
    <w:p>
      <w:pPr>
        <w:pStyle w:val="Heading3"/>
      </w:pPr>
      <w:r>
        <w:t>Equity Index Futures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Symbol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Contract Multiplier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Settlement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TAIEX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NTD 200 x Index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Mini-TAIEX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MTX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NTD 50 x Index (1/4 of TX)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Micro TAIEX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TMF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NTD 10 x Index (1/10 of TX)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 [unverified]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Electronics Sector Index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NTD 4,000 x Index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 [unverified]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 Electronics Sector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ZEF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NTD 500 x Index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Finance Sector Index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NTD 1,000 x Index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 Finance Sector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ZFF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NTD 250 x Index (1/4 of TF)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Taiwan Semiconductor 30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Product-specific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Taiwan Mid-Cap 100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Product-specific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Taipei Exchange Stock Index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Product-specific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Cash</w:t>
            </w:r>
          </w:p>
        </w:tc>
      </w:tr>
    </w:tbl>
    <w:p/>
    <w:p>
      <w:pPr>
        <w:pStyle w:val="Heading3"/>
      </w:pPr>
      <w:r>
        <w:t>Equity Index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Symbol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Contract Multiplier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Exercise Style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Settlement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TAIEX Options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TXO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NTD 50 x Index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European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TAIEX Weekly Options (Wednesday)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NTD 50 x Index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European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TAIEX Weekly Options (Friday)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NTD 50 x Index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European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 [unverified]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Electronics Sector Index Options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Product-specific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European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 [unverified]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Finance Sector Index Options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Product-specific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European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 [unverified]</w:t>
            </w:r>
          </w:p>
        </w:tc>
      </w:tr>
    </w:tbl>
    <w:p/>
    <w:p>
      <w:pPr>
        <w:pStyle w:val="Heading3"/>
      </w:pPr>
      <w:r>
        <w:t>Single Stock / ETF Derivatives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Contract Size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Single Stock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2,000 shares per contract (standard)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delivery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Single Stock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2,000 shares per contract (standard)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 delivery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ETF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Product-specific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ETF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Product-specific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[unverified]</w:t>
            </w:r>
          </w:p>
        </w:tc>
      </w:tr>
    </w:tbl>
    <w:p/>
    <w:p>
      <w:pPr>
        <w:pStyle w:val="Heading3"/>
      </w:pPr>
      <w:r>
        <w:t>Foreign Index Futures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Contract Size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DJIA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NTD 20 x Index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S&amp;P 500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NTD 40 x Index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Nasdaq-100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NTD 20 x Index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PHLX Semiconductor Sector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NTD 20 x Index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FTSE 100 Index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Product-specific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[unverified]</w:t>
            </w:r>
          </w:p>
        </w:tc>
      </w:tr>
    </w:tbl>
    <w:p/>
    <w:p>
      <w:pPr>
        <w:pStyle w:val="Heading3"/>
      </w:pPr>
      <w:r>
        <w:t>FX Futures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Contract Size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USD/CNT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20,000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USD/CNH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100,000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EUR/USD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20,000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USD/JPY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40,000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GBP/USD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20,000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AUD/USD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AUD 40,000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[unverified]</w:t>
            </w:r>
          </w:p>
        </w:tc>
      </w:tr>
    </w:tbl>
    <w:p/>
    <w:p>
      <w:pPr>
        <w:pStyle w:val="Heading3"/>
      </w:pPr>
      <w:r>
        <w:t>Commodity Derivatives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Contract Size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TAIFEX Gold Futures (USD)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 troy ounces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(USD-denominated)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NT Dollar Gold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 tael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(NTD-denominated)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Gold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 troy ounces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Brent Crude Oil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200 barrels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[unverified]</w:t>
            </w:r>
          </w:p>
        </w:tc>
      </w:tr>
    </w:tbl>
    <w:p/>
    <w:p>
      <w:r>
        <w:t>Source: [TAIFEX — Products; TAIFEX — TAIEX Futures; TAIFEX — Mini-TAIEX Futures; TAIFEX — Gold Futures; TAIFEX — Finance Sector Index Futures; Capital Futures Corp. — Contract Specifications]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D2. Key Contract Specifications</w:t>
      </w:r>
    </w:p>
    <w:p>
      <w:pPr>
        <w:pStyle w:val="Heading3"/>
      </w:pPr>
      <w:r>
        <w:t>1. TAIEX Futures (TX) — Flagship Product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Taiwan Stock Exchange Capitalization Weighted Stock Index (TAIEX)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Multiplier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NTD 200 per index point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index point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NTD 200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Spot month, next calendar month, and next 3 quarterly months (March, June, September, December cycle)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 Session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08:45 – 13:45 TST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After-Hours Session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15:00 – 05:00 +1 TST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Daily Price Limit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±10% from previous day's settlement price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Last Trading 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Third Wednesday of the contract month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Final 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 settled; based on opening prices of TAIEX component stocks on the final settlement day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 Currency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NTD</w:t>
            </w:r>
          </w:p>
        </w:tc>
      </w:tr>
    </w:tbl>
    <w:p/>
    <w:p>
      <w:pPr>
        <w:pStyle w:val="Heading3"/>
      </w:pPr>
      <w:r>
        <w:t>2. Mini-TAIEX Futures (MTX)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Multiplier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NTD 50 per index point (1/4 of TX)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index point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NTD 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Same as TX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Same as TX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Daily Price Limit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±10%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 settled</w:t>
            </w:r>
          </w:p>
        </w:tc>
      </w:tr>
    </w:tbl>
    <w:p/>
    <w:p>
      <w:pPr>
        <w:pStyle w:val="Heading3"/>
      </w:pPr>
      <w:r>
        <w:t>3. TAIEX Options (TXO)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Multiplier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NTD 50 per index point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Exercise Style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European (exercisable only at expiration)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point (for premiums &lt; 10 points); 5 points (for premiums ≥ 10 points)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Spot month, next 2 calendar months, and next 3 quarterly months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Daily Price Limit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Premium limits linked to underlying ±10% move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 settled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Weekly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Wednesday and Friday weekly expirations available</w:t>
            </w:r>
          </w:p>
        </w:tc>
      </w:tr>
    </w:tbl>
    <w:p/>
    <w:p>
      <w:r>
        <w:t>Source: [TAIFEX — TAIEX Futures; TAIFEX — TAIEX Options; Capital Futures Corp. — TAIEX Futures Margin &amp; Contract Specifications; JPX — TAIEX Futures Contract Specifications; The TRADE — TAIFEX to launch micro TAIEX futures]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D3. Margin Framework</w:t>
      </w:r>
    </w:p>
    <w:p>
      <w:pPr>
        <w:pStyle w:val="Heading3"/>
      </w:pPr>
      <w:r>
        <w:t>Margin Methodology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Methodology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SPAN (Standard Portfolio Analysis of Risk)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Margin Calculation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Risk coefficient based on price movements within certain periods, anti-procyclicality factors, and other considerations to cover 99% of two-day price volatility risk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Initial Margin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Clearing margin multiplied by a TAIFEX-determined ratio (typically ~115–135% of clearing margin)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Maintenance Margin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Set as a percentage of initial margin (typically ~75–88% of initial margin)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Variation Margin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Daily mark-to-market settlement of gains and losses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Margin Announcement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Initial and maintenance margin amounts are periodically announced by TAIFEX and may be adjusted during periods of high volatility</w:t>
            </w:r>
          </w:p>
        </w:tc>
      </w:tr>
    </w:tbl>
    <w:p/>
    <w:p>
      <w:pPr>
        <w:pStyle w:val="Heading3"/>
      </w:pPr>
      <w:r>
        <w:t>Margin Call Process</w:t>
      </w:r>
    </w:p>
    <w:p>
      <w:pPr>
        <w:pStyle w:val="ListNumber"/>
      </w:pPr>
      <w:r>
        <w:t>End-of-Day Settlement: TAIFEX Clearing calculates clearing margin, variation margin, and clearing fees for each clearing member after market close</w:t>
      </w:r>
    </w:p>
    <w:p>
      <w:pPr>
        <w:pStyle w:val="ListNumber"/>
      </w:pPr>
      <w:r>
        <w:t>Intraday Mark-to-Market: Performed at 09:30, 11:00, 12:30, and 15:00 (or more frequently during high volatility)</w:t>
      </w:r>
    </w:p>
    <w:p>
      <w:pPr>
        <w:pStyle w:val="ListNumber"/>
      </w:pPr>
      <w:r>
        <w:t>Margin Deficit: If a client's equity falls below the maintenance margin level, the FCM issues a margin call requiring the client to restore equity to the initial margin level</w:t>
      </w:r>
    </w:p>
    <w:p>
      <w:pPr>
        <w:pStyle w:val="ListNumber"/>
      </w:pPr>
      <w:r>
        <w:t>Margin Call Deadline: Typically by market open of the next trading day; positions may be liquidated if margin calls are not met [unverified]</w:t>
      </w:r>
    </w:p>
    <w:p>
      <w:pPr>
        <w:pStyle w:val="Heading3"/>
      </w:pPr>
      <w:r>
        <w:t>Acceptable Collateral</w:t>
      </w:r>
    </w:p>
    <w:p>
      <w:pPr>
        <w:pStyle w:val="ListBullet"/>
      </w:pPr>
      <w:r>
        <w:t>Cash (NTD and major foreign currencies)</w:t>
      </w:r>
    </w:p>
    <w:p>
      <w:pPr>
        <w:pStyle w:val="ListBullet"/>
      </w:pPr>
      <w:r>
        <w:t>Government bonds</w:t>
      </w:r>
    </w:p>
    <w:p>
      <w:pPr>
        <w:pStyle w:val="ListBullet"/>
      </w:pPr>
      <w:r>
        <w:t>Other securities approved by TAIFEX (subject to haircuts)</w:t>
      </w:r>
    </w:p>
    <w:p>
      <w:pPr>
        <w:pStyle w:val="Heading3"/>
      </w:pPr>
      <w:r>
        <w:t>Day Trading Margin</w:t>
      </w:r>
    </w:p>
    <w:p>
      <w:pPr>
        <w:pStyle w:val="ListBullet"/>
      </w:pPr>
      <w:r>
        <w:t>Day trading positions can be included with the rest of the portfolio for SPAN margin calculations</w:t>
      </w:r>
    </w:p>
    <w:p>
      <w:pPr>
        <w:pStyle w:val="ListBullet"/>
      </w:pPr>
      <w:r>
        <w:t>Reduced margin rates may apply for confirmed intraday positions [unverified]</w:t>
      </w:r>
    </w:p>
    <w:p>
      <w:r>
        <w:t>Source: [TAIFEX — Margin Calculation; TAIFEX — Clearing Members' Margin; TAIFEX — Intraday Margin Calls; TAIFEX — Clearing Margin Deposit]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Research compiled from official TAIFEX sources, CFTC filings, and industry references. Items marked [unverified] require confirmation from primary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