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CME Group (CME 그룹)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**분야:** 파생상품 (Derivatives)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 (하위 거래소: CME, CBOT, NYMEX, COMEX)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https://www.cmegroup.com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2007년 (CME Group 출범); 전신 거래소: CBOT (1848), CME (1898), NYMEX (1882), COMEX (1933)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/ 일리노이주 시카고 (본사: 20 South Wacker Drive)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상장 (티커: CME); 기관투자자 광범위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 Inc. (2018년 NEX Group을 55억 달러에 인수하여 BrokerTec 및 EBS 플랫폼 추가)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상품선물거래위원회(CFTC); 각 하위 거래소(CME, CBOT, NYMEX, COMEX)는 각각 별도로 등록된 지정계약시장(DCM) 및 자율규제기관(SRO)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~1,048.5억 달러 (2026년 2월 기준) [출처: MacroTrends]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매출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65.1억 달러 (전년 대비 +6.3%) [출처: CME Group 보도자료]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2,810만 계약 (역대 최고, 전년 대비 +6%); 2026년 1분기 일평균 거래량 3,620만 계약 (전년 대비 +22%) [출처: CME Group 보도자료]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 상품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4개 거래소에 걸쳐 7개 자산군의 수천 개 선물 및 옵션 계약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청산소 (Clearing House)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 — 세계 최대 중앙청산소(CCP) 중 하나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1848년: Chicago Board of Trade (CBOT) 설립 — 세계 최초의 선물 거래소; 최초에는 곡물 선도계약을 거래</w:t>
      </w:r>
    </w:p>
    <w:p>
      <w:pPr>
        <w:pStyle w:val="ListBullet"/>
      </w:pPr>
      <w:r>
        <w:t>1865년: CBOT, 증거금 요건을 갖춘 표준화 선물 계약 도입</w:t>
      </w:r>
    </w:p>
    <w:p>
      <w:pPr>
        <w:pStyle w:val="ListBullet"/>
      </w:pPr>
      <w:r>
        <w:t>1882년: New York Mercantile Exchange (NYMEX), 뉴욕 버터앤치즈거래소로 설립</w:t>
      </w:r>
    </w:p>
    <w:p>
      <w:pPr>
        <w:pStyle w:val="ListBullet"/>
      </w:pPr>
      <w:r>
        <w:t>1898년: Chicago Butter and Egg Board 설립 (CME의 전신)</w:t>
      </w:r>
    </w:p>
    <w:p>
      <w:pPr>
        <w:pStyle w:val="ListBullet"/>
      </w:pPr>
      <w:r>
        <w:t>1919년: Chicago Mercantile Exchange (CME)로 개편</w:t>
      </w:r>
    </w:p>
    <w:p>
      <w:pPr>
        <w:pStyle w:val="ListBullet"/>
      </w:pPr>
      <w:r>
        <w:t>1933년: Commodity Exchange Inc. (COMEX), 4개 상품거래소의 합병으로 뉴욕에서 설립</w:t>
      </w:r>
    </w:p>
    <w:p>
      <w:pPr>
        <w:pStyle w:val="ListBullet"/>
      </w:pPr>
      <w:r>
        <w:t>1961년: CME, 최초의 냉동 돼지복부육 선물 도입</w:t>
      </w:r>
    </w:p>
    <w:p>
      <w:pPr>
        <w:pStyle w:val="ListBullet"/>
      </w:pPr>
      <w:r>
        <w:t>1972년: CME, International Monetary Market (IMM) 창설 — 세계 최초의 금융선물 계약 (7개 외국 통화)</w:t>
      </w:r>
    </w:p>
    <w:p>
      <w:pPr>
        <w:pStyle w:val="ListBullet"/>
      </w:pPr>
      <w:r>
        <w:t>1981년: CME, 유로달러 선물 도입 — 최초의 현금결제 선물 계약</w:t>
      </w:r>
    </w:p>
    <w:p>
      <w:pPr>
        <w:pStyle w:val="ListBullet"/>
      </w:pPr>
      <w:r>
        <w:t>1982년: CME, S&amp;P 500 지수선물 도입</w:t>
      </w:r>
    </w:p>
    <w:p>
      <w:pPr>
        <w:pStyle w:val="ListBullet"/>
      </w:pPr>
      <w:r>
        <w:t>1987년: CME Globex 전자 매매시스템, Leo Melamed과 Jack Sandner에 의해 제안</w:t>
      </w:r>
    </w:p>
    <w:p>
      <w:pPr>
        <w:pStyle w:val="ListBullet"/>
      </w:pPr>
      <w:r>
        <w:t>1992년: CME Globex 출범 — 최초의 글로벌 전자 선물 매매 플랫폼</w:t>
      </w:r>
    </w:p>
    <w:p>
      <w:pPr>
        <w:pStyle w:val="ListBullet"/>
      </w:pPr>
      <w:r>
        <w:t>1994년: COMEX와 NYMEX 합병, COMEX는 NYMEX의 사업부로 존속</w:t>
      </w:r>
    </w:p>
    <w:p>
      <w:pPr>
        <w:pStyle w:val="ListBullet"/>
      </w:pPr>
      <w:r>
        <w:t>2000년: CME 주식회사 전환 (미국 거래소 최초)</w:t>
      </w:r>
    </w:p>
    <w:p>
      <w:pPr>
        <w:pStyle w:val="ListBullet"/>
      </w:pPr>
      <w:r>
        <w:t>2002년: CME Holdings, NYSE에 상장 (12월 6일)</w:t>
      </w:r>
    </w:p>
    <w:p>
      <w:pPr>
        <w:pStyle w:val="ListBullet"/>
      </w:pPr>
      <w:r>
        <w:t>2007년: CME와 CBOT 합병으로 CME Group Inc. 출범 (~80억 달러 규모, 7월 12일)</w:t>
      </w:r>
    </w:p>
    <w:p>
      <w:pPr>
        <w:pStyle w:val="ListBullet"/>
      </w:pPr>
      <w:r>
        <w:t>2008년: CME Group, NYMEX Holdings (COMEX 포함) 인수 (~89억 달러, 8월 22일)</w:t>
      </w:r>
    </w:p>
    <w:p>
      <w:pPr>
        <w:pStyle w:val="ListBullet"/>
      </w:pPr>
      <w:r>
        <w:t>2012년: CME Group, Kansas City Board of Trade를 1.26억 달러에 인수</w:t>
      </w:r>
    </w:p>
    <w:p>
      <w:pPr>
        <w:pStyle w:val="ListBullet"/>
      </w:pPr>
      <w:r>
        <w:t>2017년: CME에서 Bitcoin 선물 출시</w:t>
      </w:r>
    </w:p>
    <w:p>
      <w:pPr>
        <w:pStyle w:val="ListBullet"/>
      </w:pPr>
      <w:r>
        <w:t>2018년: CME Group, NEX Group (BrokerTec, EBS) 인수 (55억 달러)</w:t>
      </w:r>
    </w:p>
    <w:p>
      <w:pPr>
        <w:pStyle w:val="ListBullet"/>
      </w:pPr>
      <w:r>
        <w:t>2020년: iLink 3 바이너리 주문 입력 프로토콜 배포; SOFR 선물이 유로달러 거래량 초과</w:t>
      </w:r>
    </w:p>
    <w:p>
      <w:pPr>
        <w:pStyle w:val="ListBullet"/>
      </w:pPr>
      <w:r>
        <w:t>2021년: Micro Bitcoin 및 Micro Ether 선물 출시</w:t>
      </w:r>
    </w:p>
    <w:p>
      <w:pPr>
        <w:pStyle w:val="ListBullet"/>
      </w:pPr>
      <w:r>
        <w:t>2025년: 연간 일평균 거래량 2,810만 계약으로 역대 최고 기록; SPAN 2 증거금 프레임워크 에너지 및 주식 계약에 적용; 11월 — Aurora 데이터센터 냉각시스템 장애로 10시간 거래 중단</w:t>
      </w:r>
    </w:p>
    <w:p>
      <w:pPr>
        <w:pStyle w:val="ListBullet"/>
      </w:pPr>
      <w:r>
        <w:t>2026년 (진행 중): Google Cloud 이전 2026년 중반 개시; 2026년 1분기 일평균 거래량 3,620만 계약 기록; 2026년 5월 암호화폐 선물 24/7 거래 목표</w:t>
      </w:r>
    </w:p>
    <w:p>
      <w:r>
        <w:t>[출처: CME Group, "Company History"; Wikipedia, "CME Group"; CME Group 보도자료, 2025-2026]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하위 거래소 / 시장 부문 (Sub-Exchanges / Market Segments)</w:t>
      </w:r>
    </w:p>
    <w:p>
      <w:r>
        <w:t>CME Group은 각각 고유한 상품 전문성을 가진 4개의 지정계약시장(DCM)으로 구성된다: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하위 거래소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핵심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**CME** (Chicago Mercantile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주가지수, FX, 금리 (STIR), 축산, 유제품, 날씨, 암호화폐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E-mini S&amp;P 500, Micro E-mini, SOFR 선물, EUR/USD, Live Cattle, Bitcoin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**CBOT** (Chicago Board of Trade)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미국 국채, 곡물, 유지류, 에탄올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10년물 T-Note, 30년물 T-Bond, 옥수수, 대두, 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**NYMEX** (New York Mercantile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에너지 (원유, 천연가스, 정제제품)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WTI 원유 (CL), Henry Hub 천연가스 (NG), RBOB 가솔린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**COMEX** (Commodity Exchange)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금속 (귀금속, 비철금속, 철강)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 (GC), 은 (SI), 구리 (HG), Micro Gold</w:t>
            </w:r>
          </w:p>
        </w:tc>
      </w:tr>
    </w:tbl>
    <w:p/>
    <w:p>
      <w:r>
        <w:t>추가로 CME Group은 다음을 운영한다:</w:t>
      </w:r>
    </w:p>
    <w:p>
      <w:pPr>
        <w:pStyle w:val="ListBullet"/>
      </w:pPr>
      <w:r>
        <w:t>BrokerTec — 미국 국채 및 유럽 국채 거래를 위한 전자 플랫폼</w:t>
      </w:r>
    </w:p>
    <w:p>
      <w:pPr>
        <w:pStyle w:val="ListBullet"/>
      </w:pPr>
      <w:r>
        <w:t>EBS — FX 현물 및 선도 거래를 위한 전자 플랫폼</w:t>
      </w:r>
    </w:p>
    <w:p>
      <w:pPr>
        <w:pStyle w:val="ListBullet"/>
      </w:pPr>
      <w:r>
        <w:t>CME Clearing — 모든 장내 거래 및 일부 OTC 상품에 대한 중앙청산소(CCP)</w:t>
      </w:r>
    </w:p>
    <w:p>
      <w:pPr>
        <w:pStyle w:val="Heading3"/>
      </w:pPr>
      <w:r>
        <w:t>2.2 매매 세션 / 거래시간 (Trading Sessions / Hours)</w:t>
      </w:r>
    </w:p>
    <w:p>
      <w:r>
        <w:t>CME Globex 전자 매매는 일요일부터 금요일까지 거의 24시간 운영된다.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(CT)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시간 (UTC)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**사전 개장 (Pre-Open)**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일요일 오후 4:45 – 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22:45–23:00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 시작,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**Globex 세션 개장**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일요일 오후 5:00 – 금요일 오후 4:00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일요일 23:00 – 금요일 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접속매매 (연속매매)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**일일 유지보수**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4:00 – 5:00 CT (월~목)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21:00–22:00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시스템 유지보수; 주문 접수 불가</w:t>
            </w:r>
          </w:p>
        </w:tc>
      </w:tr>
    </w:tbl>
    <w:p/>
    <w:p>
      <w:r>
        <w:t>상품군별 정규 거래시간 (RTH):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RTH (CT)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8:30 – 오후 3:15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정산 구간 3:14:30–3:15:00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8:30 – 오후 3:15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금리 선물 (국채)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7:20 – 오후 2:00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금리 선물 (SOFR)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7:20 – 오후 2:00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에너지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8:00 – 오후 1:30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금속 (금, 은, 구리)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7:20 – 오후 12:30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거의 24시간 Globex 접근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농산물 (곡물/유지류)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8:30 – 오후 1:20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야간 세션 오후 7:00 – 오전 7:45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축산물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8:30 – 오후 1:05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오전 7:20 – 오후 2:00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암호화폐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오후 5:00 – 오후 4:00 (거의 24시간)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2026년 5월부터 24/7 거래 계획 (규제 승인 대기)</w:t>
            </w:r>
          </w:p>
        </w:tc>
      </w:tr>
    </w:tbl>
    <w:p/>
    <w:p>
      <w:r>
        <w:t>2026년 휴일 일정:</w:t>
      </w:r>
    </w:p>
    <w:p>
      <w:pPr>
        <w:pStyle w:val="ListBullet"/>
      </w:pPr>
      <w:r>
        <w:t>전일 휴장: 신년 (1월 1일), 성금요일 (4월 3일), 크리스마스 (12월 25일)</w:t>
      </w:r>
    </w:p>
    <w:p>
      <w:pPr>
        <w:pStyle w:val="ListBullet"/>
      </w:pPr>
      <w:r>
        <w:t>6개 추가 휴일 조기 폐장 (예: Memorial Day, Independence Day, Thanksgiving) — 주가지수 상품은 통상 오후 12:15 CT, 에너지/금속은 오후 12:30 CT에 중단</w:t>
      </w:r>
    </w:p>
    <w:p>
      <w:r>
        <w:t>[출처: CME Group, "Trading Hours"; CME Group, "2026 Trading Days Schedule"]</w:t>
      </w:r>
    </w:p>
    <w:p>
      <w:pPr>
        <w:pStyle w:val="Heading3"/>
      </w:pPr>
      <w:r>
        <w:t>2.3 호가단위 (최소가격변동폭) (Tick Sizes) — 주요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(Tick Size)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틱 가치 (Tick Value)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E-mini S&amp;P 500 (ES)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0.25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$12.50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Micro E-mini S&amp;P 500 (MES)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0.25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10년물 T-Note (ZN)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1/32의 1/2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$15.625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3개월 SOFR (SR3)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 (1/2 bp); 인도월 0.0025 (1/4 bp)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$12.50 / $6.25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WTI 원유 (CL)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$0.01/배럴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(GC)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$0.10/트로이온스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옥수수 (ZC)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1/4 센트/부셸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$12.50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EUR/USD (6E)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$0.00005/EUR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$6.25</w:t>
            </w:r>
          </w:p>
        </w:tc>
      </w:tr>
    </w:tbl>
    <w:p/>
    <w:p>
      <w:pPr>
        <w:pStyle w:val="Heading3"/>
      </w:pPr>
      <w:r>
        <w:t>2.4 거래단위 / 계약단위 (Lot Sizes / Contract Units)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계약단위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E-mini S&amp;P 500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$50 x S&amp;P 500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Micro E-mini S&amp;P 500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$5 x S&amp;P 500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10년물 T-Note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3개월 SOFR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$2,500 x 100 – 금리 (명목금액 $1,000,000)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WTI 원유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트로이온스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옥수수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 부셸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EUR/USD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125,000 EUR</w:t>
            </w:r>
          </w:p>
        </w:tc>
      </w:tr>
    </w:tbl>
    <w:p/>
    <w:p>
      <w:pPr>
        <w:pStyle w:val="Heading3"/>
      </w:pPr>
      <w:r>
        <w:t>2.5 시장조성자 (마켓메이커) / 유동성공급자 프로그램 (Market Maker / Liquidity Provider Programs)</w:t>
      </w:r>
    </w:p>
    <w:p>
      <w:r>
        <w:t>CME Group은 다수의 상품군에 걸쳐 시장조성자 프로그램을 운영한다:</w:t>
      </w:r>
    </w:p>
    <w:p>
      <w:r>
        <w:t>프로그램 유형:</w:t>
      </w:r>
    </w:p>
    <w:p>
      <w:pPr>
        <w:pStyle w:val="ListBullet"/>
      </w:pPr>
      <w:r>
        <w:t>선도 시장조성자 (Lead Market Makers, LMMs): 직접 계약 및 선별된 스프레드 조합에 대해 지속적인 양방향 호가를 제공해야 하며, 전자 호가요청(eRFQ)에 지정된 호가스프레드, 수량, 응답시간 기준 내에서 응답 의무</w:t>
      </w:r>
    </w:p>
    <w:p>
      <w:pPr>
        <w:pStyle w:val="ListBullet"/>
      </w:pPr>
      <w:r>
        <w:t>응답 시장조성자 (Responding Market Makers): 지정된 기준 내에서 eRFQ에 응답 의무</w:t>
      </w:r>
    </w:p>
    <w:p>
      <w:pPr>
        <w:pStyle w:val="ListBullet"/>
      </w:pPr>
      <w:r>
        <w:t>경쟁 시장조성자 (Competitive Market Makers): 축소된 의무를 가진 추가 호가 참여자</w:t>
      </w:r>
    </w:p>
    <w:p>
      <w:r>
        <w:t>인센티브 구조:</w:t>
      </w:r>
    </w:p>
    <w:p>
      <w:pPr>
        <w:pStyle w:val="ListBullet"/>
      </w:pPr>
      <w:r>
        <w:t>적격 시장조성자에 대한 수수료 감면 및 거래량 기반 할인</w:t>
      </w:r>
    </w:p>
    <w:p>
      <w:pPr>
        <w:pStyle w:val="ListBullet"/>
      </w:pPr>
      <w:r>
        <w:t>SOFR 선물 (최대 30명의 지정 참여자), 주가지수 옵션, FX 옵션, 농산물 옵션에 대한 특별 프로그램</w:t>
      </w:r>
    </w:p>
    <w:p>
      <w:pPr>
        <w:pStyle w:val="ListBullet"/>
      </w:pPr>
      <w:r>
        <w:t>인센티브 수령을 위해 매월 해당 매매 세션의 60% 이상 호가 의무 충족 필요</w:t>
      </w:r>
    </w:p>
    <w:p>
      <w:pPr>
        <w:pStyle w:val="ListBullet"/>
      </w:pPr>
      <w:r>
        <w:t>레거시 프로그램 (예: 유로달러 후속 상품)에 대한 기존 수수료 크레딧</w:t>
      </w:r>
    </w:p>
    <w:p>
      <w:r>
        <w:t>활성 프로그램: 금리 선물/옵션, E-mini 주가지수 옵션, FX 옵션, RFQ 및 블록거래 (대량매매), 농산물 옵션, 금속 옵션, 암호화폐 파생상품</w:t>
      </w:r>
    </w:p>
    <w:p>
      <w:r>
        <w:t>[출처: CME Group, "Liquidity Provider Directories"; CME Group, "Market Maker Directories"]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단일가매매 (경매) 유형 (Auction Types)</w:t>
      </w:r>
    </w:p>
    <w:p>
      <w:r>
        <w:t>개장 단일가매매 (Opening Auction):</w:t>
      </w:r>
    </w:p>
    <w:p>
      <w:pPr>
        <w:pStyle w:val="ListBullet"/>
      </w:pPr>
      <w:r>
        <w:t>사전 개장 기간에 주문 입력 및 취소가 가능하나 체결은 이루어지지 않음</w:t>
      </w:r>
    </w:p>
    <w:p>
      <w:pPr>
        <w:pStyle w:val="ListBullet"/>
      </w:pPr>
      <w:r>
        <w:t>시장 개장 시 (CT 일요일 오후 5:00), 누적된 주문이 개장가 결정 알고리즘을 사용하여 체결</w:t>
      </w:r>
    </w:p>
    <w:p>
      <w:pPr>
        <w:pStyle w:val="ListBullet"/>
      </w:pPr>
      <w:r>
        <w:t>Globex 시스템이 체결 수량을 최대화하는 단일 개장가를 산출</w:t>
      </w:r>
    </w:p>
    <w:p>
      <w:r>
        <w:t>종가 / 정산 (Closing / Settlement):</w:t>
      </w:r>
    </w:p>
    <w:p>
      <w:pPr>
        <w:pStyle w:val="ListBullet"/>
      </w:pPr>
      <w:r>
        <w:t>일일 정산가는 정의된 정산 구간 동안 결정 (예: 주가지수 CT 3:14:00–3:15:00, 농산물 13:14:00–13:15:00)</w:t>
      </w:r>
    </w:p>
    <w:p>
      <w:pPr>
        <w:pStyle w:val="ListBullet"/>
      </w:pPr>
      <w:r>
        <w:t>유동성이 낮거나 시장 장애 시 정산위원회 절차가 사용될 수 있음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주요 매매 방식: CME Globex에서의 접속 전자매매</w:t>
      </w:r>
    </w:p>
    <w:p>
      <w:pPr>
        <w:pStyle w:val="ListBullet"/>
      </w:pPr>
      <w:r>
        <w:t>주문은 가격 우선순위 및 해당 매칭 알고리즘에 따라 실시간으로 체결</w:t>
      </w:r>
    </w:p>
    <w:p>
      <w:pPr>
        <w:pStyle w:val="ListBullet"/>
      </w:pPr>
      <w:r>
        <w:t>직접 주문, 스프레드 (캘린더, 상품간, 버터플라이, 콘도르) 및 묵시적(implied) 거래 지원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묵시적 가격 결정 (Implied Pricing): CME Globex는 직접 주문과 스프레드 주문의 조합으로부터 묵시적 주문을 생성하여, 관련 계약 간의 유동성을 향상시키고 매수-매도 스프레드를 축소</w:t>
      </w:r>
    </w:p>
    <w:p>
      <w:pPr>
        <w:pStyle w:val="ListBullet"/>
      </w:pPr>
      <w:r>
        <w:t>Implied In: 구성 주문으로부터 스프레드로 묵시된 가격</w:t>
      </w:r>
    </w:p>
    <w:p>
      <w:pPr>
        <w:pStyle w:val="ListBullet"/>
      </w:pPr>
      <w:r>
        <w:t>Implied Out: 스프레드와 한 쪽 레그로부터 다른 레그로 묵시된 가격</w:t>
      </w:r>
    </w:p>
    <w:p>
      <w:pPr>
        <w:pStyle w:val="Heading3"/>
      </w:pPr>
      <w:r>
        <w:t>3.4 주문 우선순위 규칙 / 매칭 알고리즘 (Order Priority Rules / Matching Algorithms)</w:t>
      </w:r>
    </w:p>
    <w:p>
      <w:r>
        <w:t>CME Globex는 상품별로 지정된 다수의 매칭 알고리즘을 지원한다: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알고리즘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적용 상품 예시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**FIFO (가격-시간 우선)**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엄격한 가격 및 시간 우선; 최우선 가격의 가장 빠른 주문이 먼저 체결. 기본 알고리즘.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E-mini S&amp;P 500 선물, 원유 선물, Brent Oil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**Pro-Rata**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가격 수준에서 유입 수량이 대기 주문 크기에 비례하여 배분. 최소 배분 기준 적용.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특정 FX 선물 (EUR/USD, NZD/USD), 유로달러 후속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**분할 FIFO/Pro-Rata (Split)**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설정 가능한 분할 비율 (예: 40% FIFO / 60% Pro-Rata). 시간 우선과 수량 인센티브 결합.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곡물 및 유지류 선물/스프레드 (40/60 분할), 축산 스프레드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**한계치 Pro-Rata (Threshold)**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수량 한계치 이상에서만 비례 배분; 한계치 미만은 FIFO 적용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일부 금리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**LMM 포함 FIFO**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LMM이 공격적 주문의 설정 가능한 비율을 먼저 수령; 나머지는 FIFO 배분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일부 옵션 시장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**설정 가능형**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거래소가 매개변수 조정 가능: FIFO %, Pro-Rata %, LMM %, 최상위 주문 우선순위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다양한 상품 — 상품별 매개변수 상이</w:t>
            </w:r>
          </w:p>
        </w:tc>
      </w:tr>
    </w:tbl>
    <w:p/>
    <w:p>
      <w:r>
        <w:t>핵심 규칙:</w:t>
      </w:r>
    </w:p>
    <w:p>
      <w:pPr>
        <w:pStyle w:val="ListBullet"/>
      </w:pPr>
      <w:r>
        <w:t>가격 우선은 절대적 — 더 좋은 가격의 주문이 항상 먼저 체결</w:t>
      </w:r>
    </w:p>
    <w:p>
      <w:pPr>
        <w:pStyle w:val="ListBullet"/>
      </w:pPr>
      <w:r>
        <w:t>동일 가격 내에서는 선택된 알고리즘 (FIFO, Pro-Rata, 또는 혼합)이 배분 결정</w:t>
      </w:r>
    </w:p>
    <w:p>
      <w:pPr>
        <w:pStyle w:val="ListBullet"/>
      </w:pPr>
      <w:r>
        <w:t>최소 배분 크기가 과도하게 작은 체결을 방지</w:t>
      </w:r>
    </w:p>
    <w:p>
      <w:pPr>
        <w:pStyle w:val="ListBullet"/>
      </w:pPr>
      <w:r>
        <w:t>선도 시장조성자 (LMM)는 옵션 시장에서 우선 배분을 받을 수 있음</w:t>
      </w:r>
    </w:p>
    <w:p>
      <w:r>
        <w:t>[출처: CME Group, "Matching Algorithm Overview"; Databento, "CME matching algorithms explained"]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 (Limit)**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 또는 그보다 유리한 가격으로 매수/매도; 미체결 수량은 호가장에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**보호부 시장가주문 (Market with Protection)**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최우선 가격으로부터 사전 정의된 "보호 범위" 내에서 즉시 체결; 극단적 체결 방지. Globex에서 전통적 시장가주문을 대체.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**시장-지정가 주문 (Market-Limit)**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체결; 미체결 수량은 체결 가격의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**보호부 역지정가 주문 (Stop with Protection)**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역지정가격이 거래되면 발동; 발동 후 보호 범위 내의 보호부 시장가주문으로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**역지정가-지정가 주문 (Stop-Limit)**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역지정가격이 거래되면 발동; 발동 후 지정된 가격의 지정가주문으로 전환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**스프레드 주문 (Spread Orders)**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정의된 스프레드 전략 (캘린더, 상품간, 버터플라이, 콘도르, 크랙, 크러시 등)에 대한 주문 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**OCO (One Cancels Other)**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연결된 두 주문; 하나 체결 시 다른 하나 취소 (ISV 관리, Globex 네이티브 아님)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**브래킷 주문 (Bracket Orders)**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이익 목표 + 손절매가 포지션을 감싸는 주문 (ISV 관리)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**추적 역지정가 (Trailing Stop)**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시장이 유리한 방향으로 움직이면 역지정가격이 자동 조정 (ISV 관리)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**대량 호가 (Mass Quote)**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시장조성자가 단일 메시지로 다수의 양방향 호가를 제출 가능</w:t>
            </w:r>
          </w:p>
        </w:tc>
      </w:tr>
    </w:tbl>
    <w:p/>
    <w:p>
      <w:pPr>
        <w:pStyle w:val="Heading3"/>
      </w:pPr>
      <w:r>
        <w:t>4.3 주문 유효조건 (Time-in-Force, TIF)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매매 세션에만 유효; 세션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체결되거나 명시적으로 취소될 때까지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날짜까지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가용 수량만큼 즉시 체결; 미체결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체결되거나 전량 취소</w:t>
            </w:r>
          </w:p>
        </w:tc>
      </w:tr>
    </w:tbl>
    <w:p/>
    <w:p>
      <w:pPr>
        <w:pStyle w:val="Heading3"/>
      </w:pPr>
      <w:r>
        <w:t>4.4 주문 수정 및 취소 (Order Modification &amp; Cancellation)</w:t>
      </w:r>
    </w:p>
    <w:p>
      <w:pPr>
        <w:pStyle w:val="ListBullet"/>
      </w:pPr>
      <w:r>
        <w:t>매매 세션 중 iLink 3을 통해 주문의 가격, 수량 수정 또는 취소 가능</w:t>
      </w:r>
    </w:p>
    <w:p>
      <w:pPr>
        <w:pStyle w:val="ListBullet"/>
      </w:pPr>
      <w:r>
        <w:t>일괄 취소 (Mass Cancel): 세션, 상품군 또는 특정 종목에 대한 모든 미체결 주문 취소 기능</w:t>
      </w:r>
    </w:p>
    <w:p>
      <w:pPr>
        <w:pStyle w:val="ListBullet"/>
      </w:pPr>
      <w:r>
        <w:t>접속 해제 시 취소 (Cancel on Disconnect): iLink 세션 연결 해제 시 모든 미체결 주문을 자동 취소하는 선택적 기능</w:t>
      </w:r>
    </w:p>
    <w:p>
      <w:pPr>
        <w:pStyle w:val="ListBullet"/>
      </w:pPr>
      <w:r>
        <w:t>자기거래 방지 (Self-Trade Prevention, STP): 동일 회사/계좌의 주문 간 체결을 방지하도록 설정 가능</w:t>
      </w:r>
    </w:p>
    <w:p>
      <w:r>
        <w:t>[출처: CME Group, "Futures Order Types"; CME Group Client Systems Wiki, "iLink Order Types"; "Order Types for Futures and Options"]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기술 — CME Globex (Trading System Technology — CME Globex)</w:t>
      </w:r>
    </w:p>
    <w:p>
      <w:pPr>
        <w:pStyle w:val="Heading3"/>
      </w:pPr>
      <w:r>
        <w:t>5.1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플랫폼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Globex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최초 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1992년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 수준 파티셔닝을 갖춘 분산 매매체결엔진 아키텍처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 데이터센터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CyrusOne Aurora 시설, 일리노이주 Aurora (시카고 본사에서 35마일)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백업 / DR 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New York Data Center (NYDC) — 지리적으로 분산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데이터 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정기적으로 1 Gbps 초과; MDP 3.0 멀티캐스트에 10 Gbps 연결 필요 (2026년 3월부터 1 Gbps 멀티캐스트 미지원)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입력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iLink 3 (FIX Simple Binary Encoding / FIXP 세션 레이어)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데이터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MDP 3.0 (FIX SBE 인코딩, UDP 멀티캐스트 및 TCP 유니캐스트)</w:t>
            </w:r>
          </w:p>
        </w:tc>
      </w:tr>
    </w:tbl>
    <w:p/>
    <w:p>
      <w:pPr>
        <w:pStyle w:val="Heading3"/>
      </w:pPr>
      <w:r>
        <w:t>5.2 아키텍처 (Architecture)</w:t>
      </w:r>
    </w:p>
    <w:p>
      <w:pPr>
        <w:pStyle w:val="ListBullet"/>
      </w:pPr>
      <w:r>
        <w:t>매매체결엔진 (Matching Engines): 전용 하드웨어에서 실행되는 상품 파티션별 매매체결엔진</w:t>
      </w:r>
    </w:p>
    <w:p>
      <w:pPr>
        <w:pStyle w:val="ListBullet"/>
      </w:pPr>
      <w:r>
        <w:t>메시지 버스 (Message Bus): 주문 입력 게이트웨이, 매매체결엔진, 시장 데이터 배포를 연결하는 고속 내부 메시징 인프라</w:t>
      </w:r>
    </w:p>
    <w:p>
      <w:pPr>
        <w:pStyle w:val="ListBullet"/>
      </w:pPr>
      <w:r>
        <w:t>결정론적 처리 (Deterministic Processing): 저지연, 결정론적 주문 처리를 위해 설계</w:t>
      </w:r>
    </w:p>
    <w:p>
      <w:pPr>
        <w:pStyle w:val="ListBullet"/>
      </w:pPr>
      <w:r>
        <w:t>용량 (Capacity): 모든 상품군에 걸쳐 초당 수백만 건의 메시지 처리 가능</w:t>
      </w:r>
    </w:p>
    <w:p>
      <w:pPr>
        <w:pStyle w:val="Heading3"/>
      </w:pPr>
      <w:r>
        <w:t>5.3 지연시간 (Latency)</w:t>
      </w:r>
    </w:p>
    <w:p>
      <w:pPr>
        <w:pStyle w:val="ListBullet"/>
      </w:pPr>
      <w:r>
        <w:t>CME Globex는 대부분의 상품에 대해 서브밀리초 수준의 거래 처리</w:t>
      </w:r>
    </w:p>
    <w:p>
      <w:pPr>
        <w:pStyle w:val="ListBullet"/>
      </w:pPr>
      <w:r>
        <w:t>지연시간은 게이트-투-게이트 (게이트웨이에서 주문 수신부터 클라이언트에게 확인 응답까지)로 측정</w:t>
      </w:r>
    </w:p>
    <w:p>
      <w:pPr>
        <w:pStyle w:val="ListBullet"/>
      </w:pPr>
      <w:r>
        <w:t>코로케이션 참여자는 매매체결엔진과의 근접성으로 가장 낮은 지연시간 달성</w:t>
      </w:r>
    </w:p>
    <w:p>
      <w:pPr>
        <w:pStyle w:val="ListBullet"/>
      </w:pPr>
      <w:r>
        <w:t>정확한 중간값 지연시간 수치는 공개되지 않으나, 코로케이션 참여자의 경우 낮은 마이크로초 범위로 추정 [unverified]</w:t>
      </w:r>
    </w:p>
    <w:p>
      <w:pPr>
        <w:pStyle w:val="Heading3"/>
      </w:pPr>
      <w:r>
        <w:t>5.4 프로토콜 연혁 및 발전 (Protocol History &amp;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주요 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Globex 출시 — 최초의 글로벌 전자 선물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MATIF (이후 Euronext)와 제휴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Globex 플랫폼 개발 (Reuters 기술 대체)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iLink 2 (FIX 4.2 기반)가 주요 주문 입력 프로토콜로 채택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MDP 3.0 시장 데이터 플랫폼 배포 (레거시 MDP/FIX FAST 대체)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iLink 3 (FIX SBE 바이너리) 출시 — 2023년까지 의무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iLink SBE 스키마 버전 9, 2026년 1월 시행; Google Cloud 이전 2026년 중반 개시</w:t>
            </w:r>
          </w:p>
        </w:tc>
      </w:tr>
    </w:tbl>
    <w:p/>
    <w:p>
      <w:pPr>
        <w:pStyle w:val="Heading3"/>
      </w:pPr>
      <w:r>
        <w:t>5.5 기술 스택 (Technology Stack)</w:t>
      </w:r>
    </w:p>
    <w:p>
      <w:pPr>
        <w:pStyle w:val="ListBullet"/>
      </w:pPr>
      <w:r>
        <w:t>주문 입력: iLink 3 — 주문 제출을 위한 바이너리 FIX 프로토콜(Simple Binary Encoding, SBE); 세션 관리를 위한 FIXP 세션 레이어 프로토콜</w:t>
      </w:r>
    </w:p>
    <w:p>
      <w:pPr>
        <w:pStyle w:val="ListBullet"/>
      </w:pPr>
      <w:r>
        <w:t>시장 데이터: MDP 3.0 — UDP 멀티캐스트 (주) 및 TCP 유니캐스트 (요약)를 통한 SBE 인코딩 메시지</w:t>
      </w:r>
    </w:p>
    <w:p>
      <w:pPr>
        <w:pStyle w:val="ListBullet"/>
      </w:pPr>
      <w:r>
        <w:t>거래 통지 / 드롭카피: CME STP (Straight Through Processing) FIX API</w:t>
      </w:r>
    </w:p>
    <w:p>
      <w:pPr>
        <w:pStyle w:val="ListBullet"/>
      </w:pPr>
      <w:r>
        <w:t>참조 데이터: CME SmartStream</w:t>
      </w:r>
    </w:p>
    <w:p>
      <w:pPr>
        <w:pStyle w:val="ListBullet"/>
      </w:pPr>
      <w:r>
        <w:t>리스크 관리 GUI: Globex Credit Controls (GC2), Account Management Service (AMS)</w:t>
      </w:r>
    </w:p>
    <w:p>
      <w:pPr>
        <w:pStyle w:val="Heading3"/>
      </w:pPr>
      <w:r>
        <w:t>5.6 Google Cloud 이전 (2026–2028) (Google Cloud Migration)</w:t>
      </w:r>
    </w:p>
    <w:p>
      <w:r>
        <w:t>CME Group은 전체 Globex 플랫폼을 이전하기 위해 Google Cloud와 10년 전략적 파트너십을 체결하였다:</w:t>
      </w:r>
    </w:p>
    <w:p>
      <w:pPr>
        <w:pStyle w:val="ListBullet"/>
      </w:pPr>
      <w:r>
        <w:t>전용 Google Cloud 시카고 리전: CME Group의 장내 파생상품 시장을 위해 특별 구축된 코로케이션 시설을 갖춘 전용 프라이빗 클라우드 리전</w:t>
      </w:r>
    </w:p>
    <w:p>
      <w:pPr>
        <w:pStyle w:val="ListBullet"/>
      </w:pPr>
      <w:r>
        <w:t>일정: 샌드박스 환경 2026년 중반 이용 가능 (댈러스 리전의 프라이빗 존); Aurora에서 프라이빗 Google Cloud 시카고 리전으로의 프로덕션 시장 이전 2026년 중반부터 단계적 시행; 2028년 전면 이전 목표</w:t>
      </w:r>
    </w:p>
    <w:p>
      <w:pPr>
        <w:pStyle w:val="ListBullet"/>
      </w:pPr>
      <w:r>
        <w:t>연결성: 초저지연 접근을 위한 코로케이션 시설 유지; 기존 연결 방식 (GLink, EConnect) 신규 환경에서 지원</w:t>
      </w:r>
    </w:p>
    <w:p>
      <w:pPr>
        <w:pStyle w:val="ListBullet"/>
      </w:pPr>
      <w:r>
        <w:t>이점: 확장성 향상, 기술 부채 감소, AI 기반 분석, 멀티리전 클라우드 배포를 통한 재해복구 개선</w:t>
      </w:r>
    </w:p>
    <w:p>
      <w:pPr>
        <w:pStyle w:val="ListBullet"/>
      </w:pPr>
      <w:r>
        <w:t>고객 영향: 모든 Globex 고객 및 벤더가 신규 환경 온보딩 계획 필요; CME Group이 상세 이전 로드맵 발행 중</w:t>
      </w:r>
    </w:p>
    <w:p>
      <w:r>
        <w:t>[출처: CME Group Client Systems Wiki, "CME Globex on Google Cloud"; A-Team Insight, "Inside CME Group's Strategic Migration"; Google Cloud Blog]</w:t>
      </w:r>
    </w:p>
    <w:p>
      <w:pPr>
        <w:pStyle w:val="Heading3"/>
      </w:pPr>
      <w:r>
        <w:t>5.7 재해복구 및 업무연속성 (Disaster Recovery &amp; Business Continuity)</w:t>
      </w:r>
    </w:p>
    <w:p>
      <w:pPr>
        <w:pStyle w:val="ListBullet"/>
      </w:pPr>
      <w:r>
        <w:t>주 데이터센터: CyrusOne Aurora, 일리노이주 Aurora (~428,000 sq ft; 92 MW 이중화 전력)</w:t>
      </w:r>
    </w:p>
    <w:p>
      <w:pPr>
        <w:pStyle w:val="ListBullet"/>
      </w:pPr>
      <w:r>
        <w:t>DR 사이트: CME New York Data Center (NYDC) — 지리적으로 분산된 백업</w:t>
      </w:r>
    </w:p>
    <w:p>
      <w:pPr>
        <w:pStyle w:val="ListBullet"/>
      </w:pPr>
      <w:r>
        <w:t>복구 모델: 주/백업 환경 간 실시간 데이터 복제</w:t>
      </w:r>
    </w:p>
    <w:p>
      <w:pPr>
        <w:pStyle w:val="ListBullet"/>
      </w:pPr>
      <w:r>
        <w:t>RTO: 핵심 서비스 (예: EBS Market, eFix)의 2시간 복구목표시간</w:t>
      </w:r>
    </w:p>
    <w:p>
      <w:pPr>
        <w:pStyle w:val="ListBullet"/>
      </w:pPr>
      <w:r>
        <w:t>시장 데이터 이중화: Aurora와 NYDC 모두에서 이중 피드 (Feed A 및 Feed B) 이용 가능</w:t>
      </w:r>
    </w:p>
    <w:p>
      <w:pPr>
        <w:pStyle w:val="ListBullet"/>
      </w:pPr>
      <w:r>
        <w:t>DR 테스트: 연례 DR 테스트 스크립트 발행 및 실행 (예: CoreSite DR 테스트)</w:t>
      </w:r>
    </w:p>
    <w:p>
      <w:pPr>
        <w:pStyle w:val="ListBullet"/>
      </w:pPr>
      <w:r>
        <w:t>운영 지원: 24/7 follow-the-sun 프로덕션 지원 모델</w:t>
      </w:r>
    </w:p>
    <w:p>
      <w:r>
        <w:t>주요 사건 — 2025년 11월 장애:</w:t>
      </w:r>
    </w:p>
    <w:p>
      <w:r>
        <w:t>2025년 11월 28일, CyrusOne Aurora 데이터센터의 냉각시스템 장애로 10시간의 거래 중단이 발생하였다 — 최근 CME 역사상 최장 시간. 다수의 칠러가 동시에 고장나고 백업 시스템이 독립적으로 작동하지 않으면서 시설 내부 온도가 100°F (38°C)를 초과하였다. 이 사건은 모든 자산군에 걸쳐 도쿄에서 런던까지 글로벌 시장에 영향을 미쳤다. CyrusOne은 이후 냉각시스템에 추가 이중화를 구축하였다. 이 사건으로 CME Group의 클라우드 이전 계획이 가속화되었다.</w:t>
      </w:r>
    </w:p>
    <w:p>
      <w:r>
        <w:t>[출처: Fortune, "Worldwide markets roiled by data-center snafu"; Bloomberg, "CME Data Center Bolsters Backup Cooling After 10-Hour Outage"]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시장 데이터 플랫폼 — MDP 3.0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MDP 3.0 — FIX 5.0 SP2 기반 FIX SBE (Simple Binary Encoding)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인코딩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직접 데이터 접근을 위한 고정 위치, 고정 필드 길이 바이너리 인코딩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전송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UDP 멀티캐스트 (주) 및 TCP 유니캐스트 (요약)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이중화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이중 피드 — Feed A 및 Feed B — Aurora와 NYDC 모두에서 이용 가능</w:t>
            </w:r>
          </w:p>
        </w:tc>
      </w:tr>
    </w:tbl>
    <w:p/>
    <w:p>
      <w:pPr>
        <w:pStyle w:val="Heading3"/>
      </w:pPr>
      <w:r>
        <w:t>6.2 피드 유형 / 데이터 수준 (Feed Types / 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피드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전송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**MDP Premium (MBOFD)**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By Order — Full Depth: 주문 ID를 포함한 개별 주문 수준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**MDP Premium (MBP)**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By Price — 각 가격 수준별 집계 호가잔량 (상위 10단계)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**MDP Conflated**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50밀리초 요약 스냅샷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 또는 TCP 유니캐스트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**MDP Recovery**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호가장 재구성을 위한 스냅샷 복구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**CME STP**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 통지 / 드롭카피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over TCP</w:t>
            </w:r>
          </w:p>
        </w:tc>
      </w:tr>
    </w:tbl>
    <w:p/>
    <w:p>
      <w:pPr>
        <w:pStyle w:val="Heading3"/>
      </w:pPr>
      <w:r>
        <w:t>6.3 데이터 배포 (Data Distribution)</w:t>
      </w:r>
    </w:p>
    <w:p>
      <w:pPr>
        <w:pStyle w:val="ListBullet"/>
      </w:pPr>
      <w:r>
        <w:t>직접 연결: 코로케이션 참여자는 Aurora/NYDC 데이터센터 내 멀티캐스트를 통해 데이터 수신</w:t>
      </w:r>
    </w:p>
    <w:p>
      <w:pPr>
        <w:pStyle w:val="ListBullet"/>
      </w:pPr>
      <w:r>
        <w:t>재배포사: 주요 데이터 벤더 (Bloomberg, Refinitiv, ICE 등)가 라이선스 하에 CME 시장 데이터 재배포</w:t>
      </w:r>
    </w:p>
    <w:p>
      <w:pPr>
        <w:pStyle w:val="ListBullet"/>
      </w:pPr>
      <w:r>
        <w:t>CME DataMine: 40년 이상의 틱 수준, 거래량, 미결제약정 데이터를 보유한 과거 데이터 저장소</w:t>
      </w:r>
    </w:p>
    <w:p>
      <w:pPr>
        <w:pStyle w:val="ListBullet"/>
      </w:pPr>
      <w:r>
        <w:t>CME QuikStrike: 옵션 분석을 위한 웹 기반 도구 (변동성 표면, 그릭스, 미결제약정 프로필)</w:t>
      </w:r>
    </w:p>
    <w:p>
      <w:pPr>
        <w:pStyle w:val="Heading3"/>
      </w:pPr>
      <w:r>
        <w:t>6.4 시장 데이터 라이선스 (Market Data Licensing)</w:t>
      </w:r>
    </w:p>
    <w:p>
      <w:pPr>
        <w:pStyle w:val="ListBullet"/>
      </w:pPr>
      <w:r>
        <w:t>전문가 수수료: 거래소별 (CME, CBOT, NYMEX, COMEX) 실시간 스트리밍 데이터 월 $140</w:t>
      </w:r>
    </w:p>
    <w:p>
      <w:pPr>
        <w:pStyle w:val="ListBullet"/>
      </w:pPr>
      <w:r>
        <w:t>비전문가: 개인, 비상업적 이용에 대한 감면 수수료</w:t>
      </w:r>
    </w:p>
    <w:p>
      <w:pPr>
        <w:pStyle w:val="ListBullet"/>
      </w:pPr>
      <w:r>
        <w:t>지연 데이터: cmegroup.com에서 10분 지연 데이터 무료 이용 가능</w:t>
      </w:r>
    </w:p>
    <w:p>
      <w:pPr>
        <w:pStyle w:val="ListBullet"/>
      </w:pPr>
      <w:r>
        <w:t>파생 데이터 및 재배포: 별도 라이선스 계약 및 수수료 적용</w:t>
      </w:r>
    </w:p>
    <w:p>
      <w:r>
        <w:t>[출처: CME Group, "Market Data Platform"; CME Group Client Systems Wiki, "CME MDP 3.0 Market Data"; CME Group, "January 2026 Market Data Fee List"]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접근 유형 (Membership / Access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회원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**청산회원 (Clearing Member)**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Clearing을 통해 거래를 청산하는 회사; 전적인 재무적 책임 부담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CFTC에 FCM으로 등록; 최소 자본 요건 (OTC의 경우 $50M); 재정 건전성 입증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**법인회원 (Corporate Member)**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우대 자기매매 수수료를 받는 회사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적격 상품의 자기매매 계좌에서 거래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**개인회원 (Individual Member)**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감면 수수료로 매매 권한을 가진 개인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재정 자원, 도덕적 품성; CME 개인회원 4개 부문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**비회원 (Non-Member)**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청산회원/FCM과의 관계를 통한 접근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FCM/청산회사와의 관계 필요</w:t>
            </w:r>
          </w:p>
        </w:tc>
      </w:tr>
    </w:tbl>
    <w:p/>
    <w:p>
      <w:r>
        <w:t>청산회원 자본 요건:</w:t>
      </w:r>
    </w:p>
    <w:p>
      <w:pPr>
        <w:pStyle w:val="ListBullet"/>
      </w:pPr>
      <w:r>
        <w:t>기본 상품: CFTC/SEC 요건 또는 거래소 고유 최소 기준 중 높은 금액</w:t>
      </w:r>
    </w:p>
    <w:p>
      <w:pPr>
        <w:pStyle w:val="ListBullet"/>
      </w:pPr>
      <w:r>
        <w:t>OTC 파생상품 청산: 최소 $50M</w:t>
      </w:r>
    </w:p>
    <w:p>
      <w:pPr>
        <w:pStyle w:val="ListBullet"/>
      </w:pPr>
      <w:r>
        <w:t>IRS 청산: 보증기금 출연 = $15M 또는 최대 2개 IRS 청산회원 손실의 비례 배분 중 높은 금액</w:t>
      </w:r>
    </w:p>
    <w:p>
      <w:r>
        <w:t>CME, CBOT, NYMEX, COMEX 회원권은 완전히 분리되어 있으며 매수, 매도 또는 임대가 가능하다.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접속 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속도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월 비용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**CME GLink**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Gbps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Aurora 코로케이션 시설 내 등거리, 저지연 크로스커넥트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~$2,000/월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**CME EConnect**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비코로케이션 참여자를 위한 관리형 네트워크 연결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**LNet**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공유 네트워크 인프라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**인터넷**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지연 민감도가 낮은 애플리케이션용 (CME STP, 리스크 도구)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**제3자 네트워크**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통신사/네트워크 제공업체를 통해 (예: BT Radianz, TNS, Avelacom)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제공업체별 상이</w:t>
            </w:r>
          </w:p>
        </w:tc>
      </w:tr>
    </w:tbl>
    <w:p/>
    <w:p>
      <w:pPr>
        <w:pStyle w:val="Heading3"/>
      </w:pPr>
      <w:r>
        <w:t>7.3 코로케이션 서비스 (Co-Location Services)</w:t>
      </w:r>
    </w:p>
    <w:p>
      <w:pPr>
        <w:pStyle w:val="ListBullet"/>
      </w:pPr>
      <w:r>
        <w:t>위치: CyrusOne Aurora 시설, 일리노이주 Aurora</w:t>
      </w:r>
    </w:p>
    <w:p>
      <w:pPr>
        <w:pStyle w:val="ListBullet"/>
      </w:pPr>
      <w:r>
        <w:t>시설 규모: ~428,000 sq ft (DC3)</w:t>
      </w:r>
    </w:p>
    <w:p>
      <w:pPr>
        <w:pStyle w:val="ListBullet"/>
      </w:pPr>
      <w:r>
        <w:t>전력 등급: 캐비닛당 4.25 kW, 8.5 kW, 또는 17 kW</w:t>
      </w:r>
    </w:p>
    <w:p>
      <w:pPr>
        <w:pStyle w:val="ListBullet"/>
      </w:pPr>
      <w:r>
        <w:t>전력 인프라: 별도 발전소를 통한 2개의 138 kV 유틸리티 서비스 (92 MW 이중화, 총 184 MW)</w:t>
      </w:r>
    </w:p>
    <w:p>
      <w:pPr>
        <w:pStyle w:val="ListBullet"/>
      </w:pPr>
      <w:r>
        <w:t>등거리 케이블링: 모든 코로케이션 참여자가 매매체결엔진까지 동일한 케이블 길이를 보유하여 공정한 접근 보장</w:t>
      </w:r>
    </w:p>
    <w:p>
      <w:pPr>
        <w:pStyle w:val="ListBullet"/>
      </w:pPr>
      <w:r>
        <w:t>최소 약정: 연결당 12개월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API / 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인코딩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**iLink 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 및 체결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SBE (바이너리) / FIXP 세션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**MDP 3.0**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SBE / UDP 멀티캐스트 또는 TCP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**CME STP 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 통지 / 드롭카피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(텍스트) over TCP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**CME SmartStream**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참조 데이터 및 종목 정보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 규격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**CME Core**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청산/결제/포지션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웹 기반 / API</w:t>
            </w:r>
          </w:p>
        </w:tc>
      </w:tr>
    </w:tbl>
    <w:p/>
    <w:p>
      <w:pPr>
        <w:pStyle w:val="Heading3"/>
      </w:pPr>
      <w:r>
        <w:t>7.5 인증 (AutoCert+) (Certification)</w:t>
      </w:r>
    </w:p>
    <w:p>
      <w:pPr>
        <w:pStyle w:val="ListBullet"/>
      </w:pPr>
      <w:r>
        <w:t>필수: CME Globex 접근을 위해 iLink 3을 사용하는 모든 클라이언트 시스템은 AutoCert+ 인증을 완료해야 함</w:t>
      </w:r>
    </w:p>
    <w:p>
      <w:pPr>
        <w:pStyle w:val="ListBullet"/>
      </w:pPr>
      <w:r>
        <w:t>프로세스: 웹 기반 인터페이스를 갖춘 자동화 테스트 도구; 주문 입력, 수정, 취소 및 특수 주문 기능 검증</w:t>
      </w:r>
    </w:p>
    <w:p>
      <w:pPr>
        <w:pStyle w:val="ListBullet"/>
      </w:pPr>
      <w:r>
        <w:t>범위: 감사 추적 준수, 주문 처리, 거래 보고 시나리오 포함</w:t>
      </w:r>
    </w:p>
    <w:p>
      <w:pPr>
        <w:pStyle w:val="ListBullet"/>
      </w:pPr>
      <w:r>
        <w:t>재인증: 중요한 시스템 변경 또는 프로토콜 버전 업그레이드 시 필요 (예: iLink SBE 스키마 v9, 2026년 1월 시행)</w:t>
      </w:r>
    </w:p>
    <w:p>
      <w:r>
        <w:t>[출처: CME Group, "Connectivity Options"; CME Group, "Co-Location and Data Center Services"; CME Group, "Develop to Globex"]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통제 및 서킷브레이커 (매매거래중단) (Risk Controls &amp; Circuit Breakers)</w:t>
      </w:r>
    </w:p>
    <w:p>
      <w:pPr>
        <w:pStyle w:val="Heading3"/>
      </w:pPr>
      <w:r>
        <w:t>8.1 가격제한 (Price Limits)</w:t>
      </w:r>
    </w:p>
    <w:p>
      <w:r>
        <w:t>미국 주가지수 선물: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제한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야간 (CT 오후 5:00 – 오전 8:30)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정산가 대비 +/- 7%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시장은 제한가에서 개장 유지; 초과 거래 불가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RTH (CT 오전 8:30 – 오후 2:25)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-7% (레벨 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증권시장과 협조하여 10분간 거래 중단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-13% (레벨 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10분간 거래 중단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-20% (레벨 3)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당일 잔여 시간 시장 폐장</w:t>
            </w:r>
          </w:p>
        </w:tc>
      </w:tr>
    </w:tbl>
    <w:p/>
    <w:p>
      <w:r>
        <w:t>동적 서킷브레이커 (Dynamic Circuit Breakers):</w:t>
      </w:r>
    </w:p>
    <w:p>
      <w:pPr>
        <w:pStyle w:val="ListBullet"/>
      </w:pPr>
      <w:r>
        <w:t>60분 순환 회고 기간에 대해 +/- 3.5% 범위</w:t>
      </w:r>
    </w:p>
    <w:p>
      <w:pPr>
        <w:pStyle w:val="ListBullet"/>
      </w:pPr>
      <w:r>
        <w:t>1시간 이내에 계약이 +/- 3.5% 이상 변동하면 2분간 거래 일시 중지</w:t>
      </w:r>
    </w:p>
    <w:p>
      <w:pPr>
        <w:pStyle w:val="ListBullet"/>
      </w:pPr>
      <w:r>
        <w:t>야간 및 연장 세션 동안 주가지수 상품에 적용</w:t>
      </w:r>
    </w:p>
    <w:p>
      <w:r>
        <w:t>상품 가격제한 (예시):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일일 가격제한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확대 제한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WTI 원유 (CL)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$10/배럴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도달 시 $15로 확대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(GC)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동적 서킷브레이커 (+/- 10% 60분 순환)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2분 일시 중지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옥수수 (ZC)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$0.40/부셸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$0.60, 이후 $0.90으로 확대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대두 (ZS)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$1.00/부셸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$1.50, 이후 $2.25로 확대</w:t>
            </w:r>
          </w:p>
        </w:tc>
      </w:tr>
    </w:tbl>
    <w:p/>
    <w:p>
      <w:r>
        <w:t>[출처: CME Group, "Price Limits"; CME Group, "Understanding Price Limits and Circuit Breakers"]</w:t>
      </w:r>
    </w:p>
    <w:p>
      <w:pPr>
        <w:pStyle w:val="Heading3"/>
      </w:pPr>
      <w:r>
        <w:t>8.2 사전 매매 리스크 통제 (Pre-Trade Risk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통제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 보호 (Market Order Protection)**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"보호 범위"가 시장가/역지정가 주문이 사전 정의된 밴드를 초과하는 극단적 가격에서 체결되는 것을 방지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주문 크기 (Maximum Order Size)**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청산회사가 상품별, 고객별 최대 주문 수량 한도 설정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**Globex 신용 통제 (GC2)**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청산회사가 계좌별 실시간 사전집행 리스크 한도를 설정하기 위한 거래소 제공 GUI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**인라인 신용 통제 (ICC)**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청산회원 및 집행회사가 설정하는 상품별, 계좌 수준의 세분화된 일일 포지션 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**가격 밴딩 (Price Banding)**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시장 주변의 동적 허용 가격 범위 밖의 주문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**자기거래 방지 (STP)**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동일 회사/계좌의 주문 자기체결 방지 설정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**접속 해제 시 취소 (Cancel on Disconnect)**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iLink 세션 연결 해제 시 모든 미체결 주문 자동 취소</w:t>
            </w:r>
          </w:p>
        </w:tc>
      </w:tr>
    </w:tbl>
    <w:p/>
    <w:p>
      <w:pPr>
        <w:pStyle w:val="Heading3"/>
      </w:pPr>
      <w:r>
        <w:t>8.3 킬 스위치 (Kill Switch)</w:t>
      </w:r>
    </w:p>
    <w:p>
      <w:r>
        <w:t>CME Group은 다중 수준의 Kill Switch 기능을 제공한다: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**SenderComp**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가장 세분화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특정 iLink 세션 ID의 모든 주문 취소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**Execution Firm (EF)**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중간 수준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집행회사 하위 모든 세션의 모든 주문 취소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**Legal Clearing Entity (LCE)**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최상위 수준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청산법인 하위 모든 집행회사의 모든 주문 취소</w:t>
            </w:r>
          </w:p>
        </w:tc>
      </w:tr>
    </w:tbl>
    <w:p/>
    <w:p>
      <w:pPr>
        <w:pStyle w:val="ListBullet"/>
      </w:pPr>
      <w:r>
        <w:t>차단은 1초 이내에 이루어짐</w:t>
      </w:r>
    </w:p>
    <w:p>
      <w:pPr>
        <w:pStyle w:val="ListBullet"/>
      </w:pPr>
      <w:r>
        <w:t>모든 대기 주문의 연쇄 취소가 뒤따름</w:t>
      </w:r>
    </w:p>
    <w:p>
      <w:pPr>
        <w:pStyle w:val="ListBullet"/>
      </w:pPr>
      <w:r>
        <w:t>Pre-Open, Open, Pause, Post Close, Reserve 시장 상태에서 이용 가능</w:t>
      </w:r>
    </w:p>
    <w:p>
      <w:pPr>
        <w:pStyle w:val="ListBullet"/>
      </w:pPr>
      <w:r>
        <w:t>GC2 GUI 또는 API를 통해 접근 가능</w:t>
      </w:r>
    </w:p>
    <w:p>
      <w:pPr>
        <w:pStyle w:val="Heading3"/>
      </w:pPr>
      <w:r>
        <w:t>8.4 CME Clearing 재무적 안전장치 (기본이행불능 워터폴) (Default Waterfall)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1. 이행불능 회원의 자원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이행불능 회원의 이행보증 담보 + 보증기금 출연금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2. CME Clearing의 출연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기본 상품 $100M / IRS 상품 $150M 사전 적립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3. 보증기금 (공동기금) (비이행불능 회원)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비이행불능 청산회원의 상호 기금 출연금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4. 추가 부담금 (Assessments)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청산회원의 추가 한도부 재정 기여금</w:t>
            </w:r>
          </w:p>
        </w:tc>
      </w:tr>
    </w:tbl>
    <w:p/>
    <w:p>
      <w:pPr>
        <w:pStyle w:val="ListBullet"/>
      </w:pPr>
      <w:r>
        <w:t>보증기금은 Cover 2 기준 (최대 2개 청산회원 및 그 계열사) 충족 규모</w:t>
      </w:r>
    </w:p>
    <w:p>
      <w:pPr>
        <w:pStyle w:val="ListBullet"/>
      </w:pPr>
      <w:r>
        <w:t>CME Clearing은 과거 어떠한 이행불능 사태에서도 이행불능 회원 자체 자원 이상의 계층을 사용하여 손실을 처리한 적이 없음</w:t>
      </w:r>
    </w:p>
    <w:p>
      <w:r>
        <w:t>[출처: CME Group, "Financial Safeguards"; CME Group, "Risk Management Tools"; CME Group, "Kill Switch"]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주요 감독기관 (Primary Regulator)</w:t>
      </w:r>
    </w:p>
    <w:p>
      <w:pPr>
        <w:pStyle w:val="ListBullet"/>
      </w:pPr>
      <w:r>
        <w:t>CFTC (상품선물거래위원회): 미국 파생상품 시장의 주요 연방 감독기관</w:t>
      </w:r>
    </w:p>
    <w:p>
      <w:pPr>
        <w:pStyle w:val="ListBullet"/>
      </w:pPr>
      <w:r>
        <w:t>CME, CBOT, NYMEX, COMEX는 각각 지정계약시장(DCM)으로 별도 등록</w:t>
      </w:r>
    </w:p>
    <w:p>
      <w:pPr>
        <w:pStyle w:val="ListBullet"/>
      </w:pPr>
      <w:r>
        <w:t>CME Clearing은 파생상품청산기관(DCO)으로 등록되어 있으며, 도드-프랭크법에 따라 시스템적으로 중요한 금융시장인프라(SIFMU)로 지정</w:t>
      </w:r>
    </w:p>
    <w:p>
      <w:pPr>
        <w:pStyle w:val="Heading3"/>
      </w:pPr>
      <w:r>
        <w:t>9.2 자율규제기관 (SRO) 기능 (Self-Regulatory Organization Functions)</w:t>
      </w:r>
    </w:p>
    <w:p>
      <w:r>
        <w:t>SRO로서 CME Group 거래소는 다음을 수행한다:</w:t>
      </w:r>
    </w:p>
    <w:p>
      <w:pPr>
        <w:pStyle w:val="ListBullet"/>
      </w:pPr>
      <w:r>
        <w:t>시장 감시: 조작, 스푸핑, 가장매매에 대한 매매 활동 실시간 모니터링</w:t>
      </w:r>
    </w:p>
    <w:p>
      <w:pPr>
        <w:pStyle w:val="ListBullet"/>
      </w:pPr>
      <w:r>
        <w:t>재무 감시: 청산회원 자본 적정성, 분리보관 준수, 리스크 노출 모니터링</w:t>
      </w:r>
    </w:p>
    <w:p>
      <w:pPr>
        <w:pStyle w:val="ListBullet"/>
      </w:pPr>
      <w:r>
        <w:t>규정 집행: 규정 위반에 대한 조사 및 징계</w:t>
      </w:r>
    </w:p>
    <w:p>
      <w:pPr>
        <w:pStyle w:val="ListBullet"/>
      </w:pPr>
      <w:r>
        <w:t>감사 및 준법감시: 회원사의 운영, 내부통제, 리스크 관리에 대한 정기 검사</w:t>
      </w:r>
    </w:p>
    <w:p>
      <w:pPr>
        <w:pStyle w:val="ListBullet"/>
      </w:pPr>
      <w:r>
        <w:t>합동감사위원회 (JAC): CME Group은 여러 미국 선물거래소 간 재무 감시를 조율하여 FCM에 대한 규제 부담을 줄이는 JAC에 참여</w:t>
      </w:r>
    </w:p>
    <w:p>
      <w:pPr>
        <w:pStyle w:val="Heading3"/>
      </w:pPr>
      <w:r>
        <w:t>9.3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**상품거래소법 (CEA)**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미국의 상품 선물 및 옵션 거래를 규율하는 연방법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**도드-프랭크 월가개혁법 (2010)**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표준화된 OTC 스왑의 청산 의무화; 포지션한도 강화; 스왑 보고; 스왑 딜러 등록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규정 Part 39**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DCO (청산소) 요건 — 리스크 관리, 재무 자원, 거버넌스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규정 Part 38**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DCM 요건 — 공정 접근, 거래 집행, 시장 감시를 포함한 핵심 원칙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규정 Part 150**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25개 참조 실물 상품 계약에 대한 연방 투기적 포지션한도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규정 Part 17/18**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대규모 거래자 보고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 AT (제안)**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알고리즘 매매에 대한 제안 규칙 — 리스크 통제, 소스코드 저장소 (미확정)</w:t>
            </w:r>
          </w:p>
        </w:tc>
      </w:tr>
    </w:tbl>
    <w:p/>
    <w:p>
      <w:pPr>
        <w:pStyle w:val="Heading3"/>
      </w:pPr>
      <w:r>
        <w:t>9.4 보고 요건 (Reporting Requirements)</w:t>
      </w:r>
    </w:p>
    <w:p>
      <w:pPr>
        <w:pStyle w:val="ListBullet"/>
      </w:pPr>
      <w:r>
        <w:t>일일 분리보관 보고: 청산회원은 고객 분리보관 및 확보 금액을 매일 산출 및 보고 필요</w:t>
      </w:r>
    </w:p>
    <w:p>
      <w:pPr>
        <w:pStyle w:val="ListBullet"/>
      </w:pPr>
      <w:r>
        <w:t>대규모 거래자 보고 (Large Trader Reports): 고객 포지션이 CFTC 보고 수준을 초과할 때 FCM/청산회원이 제출 (소규모 시장의 25계약부터 대규모 시장의 125,000+ 계약까지)</w:t>
      </w:r>
    </w:p>
    <w:p>
      <w:pPr>
        <w:pStyle w:val="ListBullet"/>
      </w:pPr>
      <w:r>
        <w:t>CFTC Form 40: 보고 거래자 신고서 — 보고 기준을 초과하는 거래자의 상세 신원 확인서</w:t>
      </w:r>
    </w:p>
    <w:p>
      <w:pPr>
        <w:pStyle w:val="ListBullet"/>
      </w:pPr>
      <w:r>
        <w:t>Part 20 보고: 실물 상품 스왑에 대한 대규모 거래자 보고</w:t>
      </w:r>
    </w:p>
    <w:p>
      <w:pPr>
        <w:pStyle w:val="ListBullet"/>
      </w:pPr>
      <w:r>
        <w:t>스왑 데이터 보고: 등록된 스왑데이터저장소에 대한 실시간 및 거래 후 보고</w:t>
      </w:r>
    </w:p>
    <w:p>
      <w:pPr>
        <w:pStyle w:val="Heading3"/>
      </w:pPr>
      <w:r>
        <w:t>9.5 국경간 인정 (Cross-Border Recognition)</w:t>
      </w:r>
    </w:p>
    <w:p>
      <w:pPr>
        <w:pStyle w:val="ListBullet"/>
      </w:pPr>
      <w:r>
        <w:t>EU/EMIR: CME Clearing은 EMIR 제25조에 따라 ESMA로부터 Tier 1 제3국 CCP로 인정 (2022년 3월부터) — 신규 체제 하 최초의 미국 CCP</w:t>
      </w:r>
    </w:p>
    <w:p>
      <w:pPr>
        <w:pStyle w:val="ListBullet"/>
      </w:pPr>
      <w:r>
        <w:t>ESMA와의 MOU: CFTC와 ESMA가 청산소 감독에 관한 양해각서 체결</w:t>
      </w:r>
    </w:p>
    <w:p>
      <w:pPr>
        <w:pStyle w:val="ListBullet"/>
      </w:pPr>
      <w:r>
        <w:t>영국: CME Clearing, 브렉시트 이후 영란은행/FCA로부터 인정</w:t>
      </w:r>
    </w:p>
    <w:p>
      <w:pPr>
        <w:pStyle w:val="ListBullet"/>
      </w:pPr>
      <w:r>
        <w:t>아시아태평양: 싱가포르(MAS), 홍콩(SFC), 일본(FSA), 호주(ASIC) 등의 규제당국과 다양한 인정 협약</w:t>
      </w:r>
    </w:p>
    <w:p>
      <w:pPr>
        <w:pStyle w:val="ListBullet"/>
      </w:pPr>
      <w:r>
        <w:t>CPMI-IOSCO: CME Clearing, 금융시장인프라 원칙(PFMI) 공시 문서 발행</w:t>
      </w:r>
    </w:p>
    <w:p>
      <w:r>
        <w:t>[출처: CME Group, "Rules and Regulation Overview"; CME Group, "Financial and Regulatory Surveillance"; CFTC.gov, "Large Trader Reporting Program"]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및 청산 수수료 (Trading &amp; Clearing Fees)</w:t>
      </w:r>
    </w:p>
    <w:p>
      <w:r>
        <w:t>수수료는 상품, 회원 자격, 거래소, 거래 유형에 따라 상이하다. 대표적 요율 (비회원, 전자):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분류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편도 대략적 수수료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선물 (E-mini)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$1.18–$1.28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회원은 상당히 낮음 (~$0.20–$0.65)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Micro E-mini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$0.25–$0.30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소매 접근성을 위해 설계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금리 선물 (국채)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$0.80–$1.28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SOFR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$0.80–$1.28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에너지 선물 (CL, 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$1.28–$1.50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금속 선물 (GC, SI)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$1.28–$1.50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농산물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$1.28–$1.50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선물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$1.28–$1.50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r>
        <w:t>주: 정확한 수수료는 정기적으로 변경된다. CME Group은 Non-Member Fee Finder 도구와 상세 수수료표를 cmegroup.com에 발행한다. 2026년 4월 1일부터 수수료표 변경 시행.</w:t>
      </w:r>
    </w:p>
    <w:p>
      <w:r>
        <w:t>수수료 등급:</w:t>
      </w:r>
    </w:p>
    <w:p>
      <w:pPr>
        <w:pStyle w:val="ListBullet"/>
      </w:pPr>
      <w:r>
        <w:t>회원 요율: 대폭 할인 (비회원 대비 50–80% 할인)</w:t>
      </w:r>
    </w:p>
    <w:p>
      <w:pPr>
        <w:pStyle w:val="ListBullet"/>
      </w:pPr>
      <w:r>
        <w:t>거래량 인센티브 프로그램: 대량 거래자를 위한 단계별 할인</w:t>
      </w:r>
    </w:p>
    <w:p>
      <w:pPr>
        <w:pStyle w:val="ListBullet"/>
      </w:pPr>
      <w:r>
        <w:t>블록거래 (대량매매) 수수료: 전자 거래소 수수료와 상이할 수 있음</w:t>
      </w:r>
    </w:p>
    <w:p>
      <w:pPr>
        <w:pStyle w:val="ListBullet"/>
      </w:pPr>
      <w:r>
        <w:t>부과금: 기술 및 시설 수수료가 적용될 수 있음</w:t>
      </w:r>
    </w:p>
    <w:p>
      <w:pPr>
        <w:pStyle w:val="Heading3"/>
      </w:pPr>
      <w:r>
        <w:t>10.2 시장 데이터 수수료 (Market Data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데이터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전문가 수수료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실시간 스트리밍 (거래소별)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거래소당 월 $140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CME, CBOT, NYMEX, COMEX 별도 과금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비전문가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감면 요율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과거 데이터 (DataMine)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데이터셋별 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40년 이상의 데이터 이용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분석 도구 (QuikStrike)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 분석, 변동성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벤치마크 데이터 (CME Term SOFR)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수수료표에 따름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2026년 1월 1일부터 시행</w:t>
            </w:r>
          </w:p>
        </w:tc>
      </w:tr>
    </w:tbl>
    <w:p/>
    <w:p>
      <w:pPr>
        <w:pStyle w:val="Heading3"/>
      </w:pPr>
      <w:r>
        <w:t>10.3 접속 및 코로케이션 수수료 (Connectivity &amp; Co-Location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CME GLink (10 Gbps)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~$2,000/월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12개월 최소 약정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캐비닛 공간 (Aurora)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전력 등급별 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4.25 kW, 8.5 kW, 17 kW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크로스커넥트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추가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코로케이션 시설 내</w:t>
            </w:r>
          </w:p>
        </w:tc>
      </w:tr>
    </w:tbl>
    <w:p/>
    <w:p>
      <w:pPr>
        <w:pStyle w:val="Heading3"/>
      </w:pPr>
      <w:r>
        <w:t>10.4 수익 분류 (2025) (Revenue Breakdown)</w:t>
      </w:r>
    </w:p>
    <w:p>
      <w:r>
        <w:t>CME Group의 65.1억 달러 매출은 주로 다음에서 발생한다:</w:t>
      </w:r>
    </w:p>
    <w:p>
      <w:pPr>
        <w:pStyle w:val="ListBullet"/>
      </w:pPr>
      <w:r>
        <w:t>청산 및 거래 수수료: 최대 구성요소 (~80%); 거래량에 의해 좌우</w:t>
      </w:r>
    </w:p>
    <w:p>
      <w:pPr>
        <w:pStyle w:val="ListBullet"/>
      </w:pPr>
      <w:r>
        <w:t>시장 데이터 및 정보 서비스: 상당하며 성장 중 (~10%)</w:t>
      </w:r>
    </w:p>
    <w:p>
      <w:pPr>
        <w:pStyle w:val="ListBullet"/>
      </w:pPr>
      <w:r>
        <w:t>기타 수익: 접속, 코로케이션, 라이선스 (S&amp;P, NASDAQ, FTSE Russell 지수 수수료)</w:t>
      </w:r>
    </w:p>
    <w:p>
      <w:r>
        <w:t>[출처: CME Group, "Exchange Fees for Clearing &amp; Trading"; CME Group, "January 2026 Market Data Fee List"; CME Group 연차보고서]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시스템 업그레이드 및 기술 (System Upgrades &amp; Technology)</w:t>
      </w:r>
    </w:p>
    <w:p>
      <w:pPr>
        <w:pStyle w:val="ListBullet"/>
      </w:pPr>
      <w:r>
        <w:t>Google Cloud 이전 (2026–2028): 10년 전략적 파트너십; 전용 프라이빗 Google Cloud 시카고 리전; 2026년 중반부터 Aurora에서 프로덕션 이전 시작; 2026년 중반 댈러스 리전에서 샌드박스 환경 이용 가능</w:t>
      </w:r>
    </w:p>
    <w:p>
      <w:pPr>
        <w:pStyle w:val="ListBullet"/>
      </w:pPr>
      <w:r>
        <w:t>iLink SBE 스키마 v9: 2026년 1월 시행 — 신규 기능 및 성능 개선</w:t>
      </w:r>
    </w:p>
    <w:p>
      <w:pPr>
        <w:pStyle w:val="ListBullet"/>
      </w:pPr>
      <w:r>
        <w:t>10 Gbps 의무화: 2026년 3월부터 1 Gbps 연결이 MDP 3.0 멀티캐스트 시장 데이터 미지원; 모든 멀티캐스트 사용자 10 Gbps 업그레이드 필요</w:t>
      </w:r>
    </w:p>
    <w:p>
      <w:pPr>
        <w:pStyle w:val="ListBullet"/>
      </w:pPr>
      <w:r>
        <w:t>네트워크 장비 교체: 2026년 4월부터 CME Globex 허브의 단종 네트워크 장비 교체</w:t>
      </w:r>
    </w:p>
    <w:p>
      <w:pPr>
        <w:pStyle w:val="ListBullet"/>
      </w:pPr>
      <w:r>
        <w:t>CME STP 이전: STP FIX API의 Google Cloud로의 단계적 이전; 모든 고객이 2026년 4월까지 Google Cloud 호스트명을 통해 연결 필요</w:t>
      </w:r>
    </w:p>
    <w:p>
      <w:pPr>
        <w:pStyle w:val="Heading3"/>
      </w:pPr>
      <w:r>
        <w:t>11.2 신규 상품 및 시장 동향 (New Products &amp; Market Developments)</w:t>
      </w:r>
    </w:p>
    <w:p>
      <w:pPr>
        <w:pStyle w:val="ListBullet"/>
      </w:pPr>
      <w:r>
        <w:t>24/7 암호화폐 거래: CME Group은 2026년 5월부터 Bitcoin, Micro Bitcoin, Ether, Micro Ether 선물 및 옵션의 24/7 거래를 계획 중 (CFTC 승인 대기)</w:t>
      </w:r>
    </w:p>
    <w:p>
      <w:pPr>
        <w:pStyle w:val="ListBullet"/>
      </w:pPr>
      <w:r>
        <w:t>신규 주가지수 멀티캐스트 그룹: 주가지수 및 대체 상품의 신규 선물 상품군을 위한 시장 데이터 멀티캐스트 그룹 신설 (2026년 1분기)</w:t>
      </w:r>
    </w:p>
    <w:p>
      <w:pPr>
        <w:pStyle w:val="ListBullet"/>
      </w:pPr>
      <w:r>
        <w:t>가변 호가단위 확대: 주가지수 옵션 (Russell 2000, Nasdaq-100, S&amp;P 500)이 Globex에서 2단계에서 4단계 가변 호가단위로 확대 (2026년 1월)</w:t>
      </w:r>
    </w:p>
    <w:p>
      <w:pPr>
        <w:pStyle w:val="ListBullet"/>
      </w:pPr>
      <w:r>
        <w:t>역대 거래량: 2026년 1분기 일평균 거래량 3,620만 계약 — 역대 분기 최고 기록, 모든 자산군의 성장에 기인; 2026년 3월 일평균 거래량 4,110만 계약 (전년 대비 +33%)</w:t>
      </w:r>
    </w:p>
    <w:p>
      <w:pPr>
        <w:pStyle w:val="Heading3"/>
      </w:pPr>
      <w:r>
        <w:t>11.3 규제 변경 (Regulatory Changes)</w:t>
      </w:r>
    </w:p>
    <w:p>
      <w:pPr>
        <w:pStyle w:val="ListBullet"/>
      </w:pPr>
      <w:r>
        <w:t>SPAN 2 전환: SPAN 2 (HVaR 기반) 증거금 방법론으로의 이전이 2025년 에너지 및 주식 계약에 완료; 2025년 말까지 모든 상품에 대한 전면 전환 목표</w:t>
      </w:r>
    </w:p>
    <w:p>
      <w:pPr>
        <w:pStyle w:val="ListBullet"/>
      </w:pPr>
      <w:r>
        <w:t>포지션한도 규칙 수정: 규칙 559, 560, 562가 2025년 8월부터 수정 — 면제 신청 절차 및 위반 정의 업데이트</w:t>
      </w:r>
    </w:p>
    <w:p>
      <w:pPr>
        <w:pStyle w:val="ListBullet"/>
      </w:pPr>
      <w:r>
        <w:t>CFTC 무조치 구제 (No-Action Relief): 규정 150.4(a)(2)에 따른 집합 요건 면제 연장, 2025년 7월 시행</w:t>
      </w:r>
    </w:p>
    <w:p>
      <w:pPr>
        <w:pStyle w:val="Heading3"/>
      </w:pPr>
      <w:r>
        <w:t>11.4 전략적 이니셔티브 (Strategic Initiatives)</w:t>
      </w:r>
    </w:p>
    <w:p>
      <w:pPr>
        <w:pStyle w:val="ListBullet"/>
      </w:pPr>
      <w:r>
        <w:t>AI 및 데이터 분석: Google Cloud의 머신러닝을 활용한 실시간 리스크 관리 도구, 분석 서비스, 사용자 중심 플랫폼</w:t>
      </w:r>
    </w:p>
    <w:p>
      <w:pPr>
        <w:pStyle w:val="ListBullet"/>
      </w:pPr>
      <w:r>
        <w:t>CME Securities Clearing: 2025년 1월 증권거래법에 따른 청산기관 등록 신청 — 증권 청산으로의 잠재적 확장</w:t>
      </w:r>
    </w:p>
    <w:p>
      <w:pPr>
        <w:pStyle w:val="ListBullet"/>
      </w:pPr>
      <w:r>
        <w:t>국제 성장: 2025년 국제 일평균 거래량 840만 계약 기록 (전년 대비 +8%), 지속적인 글로벌 확장 반영</w:t>
      </w:r>
    </w:p>
    <w:p>
      <w:pPr>
        <w:pStyle w:val="ListBullet"/>
      </w:pPr>
      <w:r>
        <w:t>Micro 상품 확대: Micro 계약 (Micro E-mini, Micro Bitcoin, Micro Gold, Micro Silver)이 소매 참여를 지속 유치하며 거래량 기록 갱신</w:t>
      </w:r>
    </w:p>
    <w:p>
      <w:r>
        <w:t>[출처: CME Group 보도자료, 2025-2026; CME Group Client Systems Wiki; CME Group Globex Notices]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특화 섹션 (Derivatives-Specific Sections)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D1. 상품 카탈로그 (Product Catalog)</w:t>
      </w:r>
    </w:p>
    <w:p>
      <w:pPr>
        <w:pStyle w:val="Heading3"/>
      </w:pPr>
      <w:r>
        <w:t>자산군 및 하위 거래소별 (By Asset Class and Sub-Exchange)</w:t>
      </w:r>
    </w:p>
    <w:p>
      <w:pPr>
        <w:pStyle w:val="Heading4"/>
      </w:pPr>
      <w:r>
        <w:t>주가지수 상품 (CME) (Equity Index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S&amp;P 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E-mini S&amp;P 500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NASDAQ-100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NQ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$20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E-mini NASDAQ-100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MNQ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$2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Dow ($5)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YM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E-mini Dow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MYM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$0.50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Russell 2000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E-mini Russell 2000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M2K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S&amp;P MidCap 400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EMD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$100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(달러)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NKD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(엔)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NIY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JPY 500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S&amp;P 500 ESG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SPESG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S&amp;P 500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ES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E-mini S&amp;P 500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MES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S&amp;P 500 주간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월, 수, 금 만기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</w:tbl>
    <w:p/>
    <w:p>
      <w:pPr>
        <w:pStyle w:val="Heading4"/>
      </w:pPr>
      <w:r>
        <w:t>금리 상품 (CBOT / CME) (Interest Rate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3개월 SOFR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SR3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$2,500 x (100 - 금리)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1개월 SOFR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SR1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$41,667 x (100 - 금리)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SOFR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SR3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2년물 T-Note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$200,000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5년물 T-Note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$100,000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10년물 T-Note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$100,000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Ultra 10년물 T-Note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$100,000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미국 국채 (30년물)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$100,000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Ultra T-Bond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$100,000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$10,000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Fed Funds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ZQ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$4,167 x (100 - 금리)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</w:tbl>
    <w:p/>
    <w:p>
      <w:pPr>
        <w:pStyle w:val="Heading4"/>
      </w:pPr>
      <w:r>
        <w:t>외환 상품 (CME) (Foreign Exchange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125,000 EUR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JPY/USD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6J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12,500,000 JPY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GBP/USD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62,500 GBP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AUD/USD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100,000 AUD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CAD/USD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100,000 CAD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CHF/USD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125,000 CHF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E-micro EUR/USD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M6E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12,500 EUR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CNH/USD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CNH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1,000,000 CNH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BRL/USD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100,000 BRL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MXN/USD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500,000 MXN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</w:tbl>
    <w:p/>
    <w:p>
      <w:pPr>
        <w:pStyle w:val="Heading4"/>
      </w:pPr>
      <w:r>
        <w:t>에너지 상품 (NYMEX) (Energy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WTI 원유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1,000 배럴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WTI 원유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MCL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배럴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Brent 원유 (금융)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BZ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1,000 배럴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Henry Hub 천연가스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10,000 MMBtu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RBOB 가솔린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42,000 갤런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NY Harbor ULSD (난방유)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42,000 갤런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WTI 원유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천연가스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NG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E-mini 천연가스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2,500 MMBtu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</w:tbl>
    <w:p/>
    <w:p>
      <w:pPr>
        <w:pStyle w:val="Heading4"/>
      </w:pPr>
      <w:r>
        <w:t>금속 상품 (COMEX / NYMEX) (Metals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트로이온스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MGC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트로이온스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1온스 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 트로이온스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5,000 트로이온스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1,000 트로이온스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구리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25,000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백금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 트로이온스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팔라듐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트로이온스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알루미늄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ALI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25 메트릭톤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금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GC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금 (강화 인도)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4GC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트로이온스 (런던 인도)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COMEX</w:t>
            </w:r>
          </w:p>
        </w:tc>
      </w:tr>
    </w:tbl>
    <w:p/>
    <w:p>
      <w:pPr>
        <w:pStyle w:val="Heading4"/>
      </w:pPr>
      <w:r>
        <w:t>농산물 (CBOT / CME) (Agricultural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옥수수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5,000 부셸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대두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5,000 부셸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대두박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숏톤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대두유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60,000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시카고 SRW 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5,000 부셸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KC HRW 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5,000 부셸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귀리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5,000 부셸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조곡미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2,000 cwt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생우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40,000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비육우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살코기돈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40,000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Class III 우유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200,000 파운드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무작위 길이 목재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LBS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27,500 보드피트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</w:tbl>
    <w:p/>
    <w:p>
      <w:pPr>
        <w:pStyle w:val="Heading4"/>
      </w:pPr>
      <w:r>
        <w:t>암호화폐 상품 (CME) (Cryptocurrency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Bitcoin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 BTC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Bitcoin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MBT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1/10 BTC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Ether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 ETH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Ether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1/10 ETH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Bitcoin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BTC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Bitcoin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MBT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Ether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ETH 선물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</w:t>
            </w:r>
          </w:p>
        </w:tc>
      </w:tr>
    </w:tbl>
    <w:p/>
    <w:p>
      <w:pPr>
        <w:pStyle w:val="Heading4"/>
      </w:pPr>
      <w:r>
        <w:t>기타 / 대체 상품 (CME) (Other / Alternative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날씨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Hurricane, HDD/CDD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부동산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S&amp;P Case-Shiller 주택가격지수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변동성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S&amp;P 500 분산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ESG 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E-mini S&amp;P 500 ESG, E-mini MSCI EAFE ESG 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이벤트 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다양한 이벤트 기반 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</w:t>
            </w:r>
          </w:p>
        </w:tc>
      </w:tr>
    </w:tbl>
    <w:p/>
    <w:p>
      <w:r>
        <w:t>[출처: CME Group, "Markets — Products"; CME Group 각 자산군별 상품 페이지]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D2. 주요 계약 사양 — 거래량 상위 5개 상품 (Key Contract Specifications — Top 5 Products by Volume)</w:t>
      </w:r>
    </w:p>
    <w:p>
      <w:pPr>
        <w:pStyle w:val="Heading3"/>
      </w:pPr>
      <w:r>
        <w:t>1. 3개월 SOFR 선물 (SR3) — 전 세계 가장 활발히 거래되는 선물 계약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$2,500 x (100 - 금리); 명목 가치 ~$1,000,000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IMM 지수포인트 (100.000 마이너스 금리)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 (1/2 베이시스포인트) = $12.50; 인도월 0.0025 (1/4 bp) = $6.25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분기 (3, 6, 9, 12월) — 최대 10년 선물; 추가 연속월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 — 기준 분기 중 일일 복리 SOFR 금리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 셋째 수요일; 기준 분기는 인도월 3개월 전의 셋째 수요일부터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Globex: 일요일 오후 5:00 – 금요일 오후 4:00 CT; RTH: 오전 7:20 – 오후 2:00 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~940만 계약 (역대 최고, 옵션 포함)</w:t>
            </w:r>
          </w:p>
        </w:tc>
      </w:tr>
    </w:tbl>
    <w:p/>
    <w:p>
      <w:pPr>
        <w:pStyle w:val="Heading3"/>
      </w:pPr>
      <w:r>
        <w:t>2. E-mini S&amp;P 500 선물 (ES)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$50 x S&amp;P 500 지수 (예: 5,500에서 = $275,000 명목)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 및 소수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0.25 지수포인트 = 계약당 $12.50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분기 (3, 6, 9, 12월) — 5개 분기월 상장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 — 만기월 셋째 금요일 S&amp;P 500의 특별개장호가(SOQ)로 정산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Globex: 일요일 오후 5:00 – 금요일 오후 4:00 CT; RTH: 오전 8:30 – 오후 3:15 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~200만+ 계약 [unverified — 주가지수 합계에서 추정]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분기, 월간, 주간 (월/수/금), 월말 옵션 이용 가능</w:t>
            </w:r>
          </w:p>
        </w:tc>
      </w:tr>
    </w:tbl>
    <w:p/>
    <w:p>
      <w:pPr>
        <w:pStyle w:val="Heading3"/>
      </w:pPr>
      <w:r>
        <w:t>3. 10년물 미국 국채 선물 (ZN)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국채 노트 액면가 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적격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 첫날 기준 잔존 만기 6.5~10년의 미국 국채 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1/32의 1/2 = 계약당 $15.625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3개 연속 분기월 (3, 6, 9, 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실물인도 — 연방준비은행 장부기입 시스템을 통한 적격 국채 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인보이스 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정산가 x 전환계수 + 경과이자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Globex: 일요일 오후 5:00 – 금요일 오후 4:00 CT; RTH: 오전 7:20 – 오후 2:00 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~290만 계약 (전년 대비 +21%)</w:t>
            </w:r>
          </w:p>
        </w:tc>
      </w:tr>
    </w:tbl>
    <w:p/>
    <w:p>
      <w:pPr>
        <w:pStyle w:val="Heading3"/>
      </w:pPr>
      <w:r>
        <w:t>4. WTI 원유 선물 (CL)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NYMEX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미국 달러 및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$0.01 = 계약당 $10.00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월간 — 수년 전방으로 연속 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실물인도, 오클라호마주 Cushing (파이프라인 또는 저장탱크 이전)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인도월의 모든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 전월 25일 전 3영업일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Globex: 일요일 오후 5:00 – 금요일 오후 4:00 CT; RTH: 오전 8:00 – 오후 1:30 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~100만+ 계약 (선물 + 옵션), 미결제약정 ~400만</w:t>
            </w:r>
          </w:p>
        </w:tc>
      </w:tr>
    </w:tbl>
    <w:p/>
    <w:p>
      <w:pPr>
        <w:pStyle w:val="Heading3"/>
      </w:pPr>
      <w:r>
        <w:t>5. COMEX 금 선물 (GC)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트로이온스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트로이온스당 미국 달러 및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트로이온스당 $0.10 = 계약당 $10.00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적격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순도 995; 승인 브랜드; 중량 허용 오차 +/- 5%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24개월 기간 내 2, 4, 6, 8, 10, 12월; 추가 월 상장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실물인도 — 뉴욕 지역 거래소 승인 금고를 통해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 끝에서 3번째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Globex: 일요일 오후 5:00 – 금요일 오후 4:00 CT; RTH: 오전 7:20 – 오후 12:30 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실적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금속 일평균 거래량 역대 최고; 금 옵션 및 Micro Gold 거래량 2025년 10월 사상 최고</w:t>
            </w:r>
          </w:p>
        </w:tc>
      </w:tr>
    </w:tbl>
    <w:p/>
    <w:p>
      <w:r>
        <w:t>[출처: CME Group SR3, ES, ZN, CL, GC 계약 사양 페이지; CME Group 보도자료]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D3. 증거금 체계 — SPAN 및 SPAN 2 (Margin Framework — SPAN and SPAN 2)</w:t>
      </w:r>
    </w:p>
    <w:p>
      <w:pPr>
        <w:pStyle w:val="Heading3"/>
      </w:pPr>
      <w:r>
        <w:t>SPAN (Standard Portfolio Analysis of Risk)</w:t>
      </w:r>
    </w:p>
    <w:p>
      <w:r>
        <w:t>CME Group은 전 세계 50개 이상의 거래소 및 청산소에서 채택한 SPAN 증거금 방법론을 개발하였다.</w:t>
      </w:r>
    </w:p>
    <w:p>
      <w:r>
        <w:t>SPAN 작동 방식:</w:t>
      </w:r>
    </w:p>
    <w:p>
      <w:pPr>
        <w:pStyle w:val="ListNumber"/>
      </w:pPr>
      <w:r>
        <w:t>시나리오 기반 리스크 평가: SPAN은 포트폴리오가 지정된 기간 (통상 1거래일) 동안 합리적으로 발생할 수 있는 최악의 손실을 16개 리스크 시나리오에서의 손익 계산을 통해 평가</w:t>
      </w:r>
    </w:p>
    <w:p>
      <w:pPr>
        <w:pStyle w:val="ListNumber"/>
      </w:pPr>
      <w:r>
        <w:t>리스크 시나리오: 각 시나리오는 기초자산 가격 변동 (스캐닝 범위의 1/3, 2/3, 전체에서 상승/하락) 및 변동성 변동 (1 변동성 이동 상승/하락)을 변화시키며, 추가로 스캐닝 범위 3배에서의 축소 커버리지 2개 극단 시나리오 포함</w:t>
      </w:r>
    </w:p>
    <w:p>
      <w:pPr>
        <w:pStyle w:val="ListNumber"/>
      </w:pPr>
      <w:r>
        <w:t>스캐닝 범위: 각 상품의 1일 최대 예상 가격 변동을 나타냄; CME Clearing 리스크 관리팀이 과거 가격 변동성의 통계 분석을 기반으로 설정</w:t>
      </w:r>
    </w:p>
    <w:p>
      <w:pPr>
        <w:pStyle w:val="ListNumber"/>
      </w:pPr>
      <w:r>
        <w:t>상품간 스프레드 크레딧: SPAN은 상관된 상품 간 (예: 원유 vs. 난방유) 리스크 상쇄를 인식하고 전체 증거금 요건을 줄이는 크레딧 적용</w:t>
      </w:r>
    </w:p>
    <w:p>
      <w:pPr>
        <w:pStyle w:val="ListNumber"/>
      </w:pPr>
      <w:r>
        <w:t>상품내 스프레드 차지: 서로 다른 리스크 프로필을 가진 결제월 간 캘린더 스프레드에 대한 추가 부과</w:t>
      </w:r>
    </w:p>
    <w:p>
      <w:pPr>
        <w:pStyle w:val="ListNumber"/>
      </w:pPr>
      <w:r>
        <w:t>숏 옵션 최소치: 깊은 외가격 매도 옵션에 대한 최소 증거금 보장</w:t>
      </w:r>
    </w:p>
    <w:p>
      <w:r>
        <w:t>증거금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증거금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산출 빈도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**개시증거금 (Initial / Performance Bond)**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포지션 개설에 필요한 금액; 잠재적 손실 커버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 상품은 1일 2회; IRS는 1일 1회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**유지증거금 (Maintenance)**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유지해야 할 최소 수준; 투기 계좌의 경우 통상 개시의 ~90%; 헤저는 100%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지속적 모니터링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**변동증거금 (Mark-to-Market)**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 변동에 따른 일일 손익 정산; 계좌에 입출금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 상품은 1일 2회; IRS는 1일 1회</w:t>
            </w:r>
          </w:p>
        </w:tc>
      </w:tr>
    </w:tbl>
    <w:p/>
    <w:p>
      <w:r>
        <w:t>마진콜 절차:</w:t>
      </w:r>
    </w:p>
    <w:p>
      <w:pPr>
        <w:pStyle w:val="ListNumber"/>
      </w:pPr>
      <w:r>
        <w:t>계좌 자기자본이 유지증거금 아래로 떨어지면 마진콜 발생</w:t>
      </w:r>
    </w:p>
    <w:p>
      <w:pPr>
        <w:pStyle w:val="ListNumber"/>
      </w:pPr>
      <w:r>
        <w:t>마진콜은 계좌를 개시증거금 수준으로 복원할 것을 요구</w:t>
      </w:r>
    </w:p>
    <w:p>
      <w:pPr>
        <w:pStyle w:val="ListNumber"/>
      </w:pPr>
      <w:r>
        <w:t>마진콜은 청산회사가 지정한 기한 내 (통상 다음 영업일 개장까지) 충족 필요</w:t>
      </w:r>
    </w:p>
    <w:p>
      <w:pPr>
        <w:pStyle w:val="ListNumber"/>
      </w:pPr>
      <w:r>
        <w:t>마진콜 미충족 시 청산회사에 의한 포지션 청산 가능</w:t>
      </w:r>
    </w:p>
    <w:p>
      <w:pPr>
        <w:pStyle w:val="Heading3"/>
      </w:pPr>
      <w:r>
        <w:t>SPAN 2 (차세대 증거금 체계) (Next-Generation Margin Framework)</w:t>
      </w:r>
    </w:p>
    <w:p>
      <w:r>
        <w:t>SPAN 2는 시나리오 기반에서 VaR 기반 증거금으로의 근본적 업그레이드이다: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특성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SPAN (레거시)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SPAN 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방법론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16개 고정 시나리오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수천 개 시나리오를 사용한 과거 VaR (HVaR)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스캐닝 범위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10년 과거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리스크 요인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 및 변동성만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가격, 변동성, 계절성, 옵션 기간구조, 스큐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집중 리스크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명시적이지 않음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명시적 유동성/집중 비용 구성요소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상관관계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고정 상품간 크레딧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과거 상관관계에 기반한 동적 조정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경기순환 완화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내장된 경기순환 완화 메커니즘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보고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리스크 요인별 상세 분석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증거금 복제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고객을 위한 전면 복제 기능</w:t>
            </w:r>
          </w:p>
        </w:tc>
      </w:tr>
    </w:tbl>
    <w:p/>
    <w:p>
      <w:r>
        <w:t>SPAN 2 전환 일정:</w:t>
      </w:r>
    </w:p>
    <w:p>
      <w:pPr>
        <w:pStyle w:val="ListBullet"/>
      </w:pPr>
      <w:r>
        <w:t>에너지 계약: 2025년 이전 완료</w:t>
      </w:r>
    </w:p>
    <w:p>
      <w:pPr>
        <w:pStyle w:val="ListBullet"/>
      </w:pPr>
      <w:r>
        <w:t>주식 계약: 2025년 이전 완료</w:t>
      </w:r>
    </w:p>
    <w:p>
      <w:pPr>
        <w:pStyle w:val="ListBullet"/>
      </w:pPr>
      <w:r>
        <w:t>모든 상품: 2025년 말 완료 목표</w:t>
      </w:r>
    </w:p>
    <w:p>
      <w:pPr>
        <w:pStyle w:val="ListBullet"/>
      </w:pPr>
      <w:r>
        <w:t>금리 상품: [확정 대기]</w:t>
      </w:r>
    </w:p>
    <w:p>
      <w:pPr>
        <w:pStyle w:val="Heading3"/>
      </w:pPr>
      <w:r>
        <w:t>교차 증거금 (Cross-Margining)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프로그램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**선물간 (Futures-to-Futures)**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CME, CBOT, NYMEX, COMEX 간 상관된 선물 계약 간의 상쇄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**IRS-선물 간 (IRS-to-Futures)**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금리 선물을 OTC 파생상품 포트폴리오에 배분하여 IRS 포지션과 함께 HVaR로 증거금 산출; CBOT 또는 CME 거래소 청산 회원 자격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**포트폴리오 증거금 (Portfolio Margining)**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동일 기초자산의 선물 및 옵션 포지션에 걸친 리스크 통합 평가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**CME-OCC 교차 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Clearing과 OCC (Options Clearing Corporation) 간 협약으로 CME 선물과 OCC 청산 주식 옵션 간 상쇄</w:t>
            </w:r>
          </w:p>
        </w:tc>
      </w:tr>
    </w:tbl>
    <w:p/>
    <w:p>
      <w:r>
        <w:t>[출처: CME Group, "SPAN Methodology Overview"; CME Group, "SPAN 2 Methodology and Functionality"; CME Group, "SPAN 2 Framework Rollout"; RBA, "Assessment of CME — Standard 6: Margin"]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D4. 포지션한도 (건옥제한) (Position Limits)</w:t>
      </w:r>
    </w:p>
    <w:p>
      <w:pPr>
        <w:pStyle w:val="Heading3"/>
      </w:pPr>
      <w:r>
        <w:t>포지션한도 분류 (Position Limit Categories)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분류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**최근월 (Spot Month)**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계약이 만기에 접근하여 최근월이 될 때 적용되는 한도; 가장 제한적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**단일월 (Single Month)**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비최근월의 단일 결제월의 최대 포지션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**전월 합산 (All Months Combined)**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결제월에 걸친 최대 순 포지션 합계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**포지션 책임 (Position Accountability)**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상품의 경우 경성 한도 없이 거래소가 거래자에게 연락하여 정보 또는 축소를 요청할 수 있는 기준</w:t>
            </w:r>
          </w:p>
        </w:tc>
      </w:tr>
    </w:tbl>
    <w:p/>
    <w:p>
      <w:pPr>
        <w:pStyle w:val="Heading3"/>
      </w:pPr>
      <w:r>
        <w:t>연방 포지션한도 (CFTC Part 150) (Federal Position Limits)</w:t>
      </w:r>
    </w:p>
    <w:p>
      <w:r>
        <w:t>CFTC는 25개 핵심 참조 실물 상품 계약에 대한 연방 투기적 포지션한도를 수립하였다. 이것이 구속력 있는 한도이며 거래소별 규칙과 무관하게 적용된다.</w:t>
      </w:r>
    </w:p>
    <w:p>
      <w:pPr>
        <w:pStyle w:val="Heading3"/>
      </w:pPr>
      <w:r>
        <w:t>거래소별 포지션한도 (예시) (Exchange-Specific Position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최근월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단일월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전월 합산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유형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WTI 원유 (CL)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경성 한도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금 (GC)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경성 한도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옥수수 (ZC)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1,200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57,800 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57,800 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경성 한도 (CFTC Part 150)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생우 (LE)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600 (300으로 단계 축소)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6,300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6,300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경성 한도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E-mini S&amp;P 500 (ES)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포지션 책임 (경성 한도 없음); 기준 초과 시 거래소 조회 가능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10년물 T-Note (ZN)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포지션 책임</w:t>
            </w:r>
          </w:p>
        </w:tc>
      </w:tr>
    </w:tbl>
    <w:p/>
    <w:p>
      <w:pPr>
        <w:pStyle w:val="Heading3"/>
      </w:pPr>
      <w:r>
        <w:t>헤지 면제 (Hedge Exemptions)</w:t>
      </w:r>
    </w:p>
    <w:p>
      <w:pPr>
        <w:pStyle w:val="ListBullet"/>
      </w:pPr>
      <w:r>
        <w:t>선의의 헤저는 CFTC 규정 150.3에 따라 투기적 포지션한도 면제를 신청할 수 있음</w:t>
      </w:r>
    </w:p>
    <w:p>
      <w:pPr>
        <w:pStyle w:val="ListBullet"/>
      </w:pPr>
      <w:r>
        <w:t>한도 초과 전에 신청해야 함; 초과 후에는 5영업일 이내 신청 필요</w:t>
      </w:r>
    </w:p>
    <w:p>
      <w:pPr>
        <w:pStyle w:val="ListBullet"/>
      </w:pPr>
      <w:r>
        <w:t>면제는 상업적 현물시장 활동으로부터의 리스크를 줄이는 데 경제적으로 적절한 포지션임을 입증해야 함</w:t>
      </w:r>
    </w:p>
    <w:p>
      <w:pPr>
        <w:pStyle w:val="ListBullet"/>
      </w:pPr>
      <w:r>
        <w:t>CME Group 거래소는 각각의 규칙 (559, 560, 562)에 따라 면제 신청을 처리</w:t>
      </w:r>
    </w:p>
    <w:p>
      <w:pPr>
        <w:pStyle w:val="Heading3"/>
      </w:pPr>
      <w:r>
        <w:t>대규모 거래자 보고 (Large Trader Reporting)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보고 가능 포지션 수준은 상품별 상이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고객 포지션이 기준 초과 시 FCM/청산회원이 일일 보고서 제출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범위: 25 계약 (소규모 시장) ~ 125,000+ 계약 (대규모 시장)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CFTC Form 40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"보고 거래자 신고서" — 보고 수준을 초과하는 모든 거래자의 상세 신원 확인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거래자 약정 보고서 (COT)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CFTC가 거래자 분류별 집계 포지션 데이터를 주간 공표</w:t>
            </w:r>
          </w:p>
        </w:tc>
      </w:tr>
    </w:tbl>
    <w:p/>
    <w:p>
      <w:pPr>
        <w:pStyle w:val="Heading3"/>
      </w:pPr>
      <w:r>
        <w:t>집합 규칙 (Aggregation Rules)</w:t>
      </w:r>
    </w:p>
    <w:p>
      <w:pPr>
        <w:pStyle w:val="ListBullet"/>
      </w:pPr>
      <w:r>
        <w:t>공통 소유 또는 지배하의 복수 계좌에서 보유한 포지션은 집합해야 함</w:t>
      </w:r>
    </w:p>
    <w:p>
      <w:pPr>
        <w:pStyle w:val="ListBullet"/>
      </w:pPr>
      <w:r>
        <w:t>계좌 간 "실질적으로 동일한 매매 전략"은 집합을 유발 (CFTC Reg. 150.4)</w:t>
      </w:r>
    </w:p>
    <w:p>
      <w:pPr>
        <w:pStyle w:val="ListBullet"/>
      </w:pPr>
      <w:r>
        <w:t>비의도적 회피 계좌에 대한 집합 요건 무조치 구제 연장 (2025년 7월, CFTC Letter No. 25-21)</w:t>
      </w:r>
    </w:p>
    <w:p>
      <w:r>
        <w:t>[출처: CME Group, "Position Limits"; CME Group 규칙 559, 560, 562; CFTC Part 150; CME Group 권고 통지]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D5. 블록거래 (대량매매) / EFP / EFS / EFRP (Block Trading / EFP / EFS / EFRP)</w:t>
      </w:r>
    </w:p>
    <w:p>
      <w:pPr>
        <w:pStyle w:val="Heading3"/>
      </w:pPr>
      <w:r>
        <w:t>블록거래 (대량매매) (규칙 526) (Block Trades)</w:t>
      </w:r>
    </w:p>
    <w:p>
      <w:r>
        <w:t>블록거래 (대량매매)는 최소 수량 기준을 충족하는 장내 상장 선물 및 옵션의 비공개 협상 거래이다.</w:t>
      </w:r>
    </w:p>
    <w:p>
      <w:r>
        <w:t>핵심 규칙:</w:t>
      </w:r>
    </w:p>
    <w:p>
      <w:pPr>
        <w:pStyle w:val="ListBullet"/>
      </w:pPr>
      <w:r>
        <w:t>상품, 거래 유형, 집행 시간에 따라 다른 최소 수량 기준 충족 필요</w:t>
      </w:r>
    </w:p>
    <w:p>
      <w:pPr>
        <w:pStyle w:val="ListBullet"/>
      </w:pPr>
      <w:r>
        <w:t>현행 시장 상황, 거래 규모, 관련 시장의 가격을 고려하여 "공정하고 합리적인" 가격으로 체결 필요</w:t>
      </w:r>
    </w:p>
    <w:p>
      <w:pPr>
        <w:pStyle w:val="ListBullet"/>
      </w:pPr>
      <w:r>
        <w:t>체결 후 가능한 한 신속히 거래소에 보고 필요</w:t>
      </w:r>
    </w:p>
    <w:p>
      <w:pPr>
        <w:pStyle w:val="ListBullet"/>
      </w:pPr>
      <w:r>
        <w:t>매수자와 매도자 모두 적격계약참가자(ECP)이어야 하며, 한 쪽이 자기매매 계좌인 경우 예외</w:t>
      </w:r>
    </w:p>
    <w:p>
      <w:r>
        <w:t>최소 규모 기준 (주요 예시):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주간 최소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야간/시간외 최소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E-mini S&amp;P 500 (ES)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250 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125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10년물 T-Note (ZN)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4,000 계약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2,000 계약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WTI 원유 (CL)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 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(GC)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 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옥수수 (ZC)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300 계약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150 계약</w:t>
            </w:r>
          </w:p>
        </w:tc>
      </w:tr>
    </w:tbl>
    <w:p/>
    <w:p>
      <w:r>
        <w:t>주: 기준은 정기적으로 변경된다; 현재 수준은 CME Group 웹사이트를 참조.</w:t>
      </w:r>
    </w:p>
    <w:p>
      <w:pPr>
        <w:pStyle w:val="Heading3"/>
      </w:pPr>
      <w:r>
        <w:t>관련 포지션 교환 (EFRP) 거래 (규칙 538) (Exchange for Related Positions)</w:t>
      </w:r>
    </w:p>
    <w:p>
      <w:r>
        <w:t>EFRP 거래는 장내 선물/옵션 포지션과 이에 상응하는 관련시장 포지션의 동시 체결을 허용한다: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약어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관련 포지션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**현물 교환 (Exchange for Physical)**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상품 또는 실물에 대한 선도계약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**리스크 교환 (Exchange for Risk)**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동일 또는 관련 기초자산의 OTC 파생상품 (스왑, 옵션)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**스왑 교환 (Exchange for Swap)**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동일 또는 관련 기초자산의 OTC 스왑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**옵션간 교환 (Exchange of Options for 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EOO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 옵션에 대한 OTC 옵션</w:t>
            </w:r>
          </w:p>
        </w:tc>
      </w:tr>
    </w:tbl>
    <w:p/>
    <w:p>
      <w:r>
        <w:t>핵심 EFRP 규칙:</w:t>
      </w:r>
    </w:p>
    <w:p>
      <w:pPr>
        <w:pStyle w:val="ListBullet"/>
      </w:pPr>
      <w:r>
        <w:t>양 레그가 동일 당사자 (또는 그 대리인) 간에 거래되어야 함</w:t>
      </w:r>
    </w:p>
    <w:p>
      <w:pPr>
        <w:pStyle w:val="ListBullet"/>
      </w:pPr>
      <w:r>
        <w:t>장내 포지션과 관련시장 포지션은 동일 또는 관련 상품을 포함해야 함</w:t>
      </w:r>
    </w:p>
    <w:p>
      <w:pPr>
        <w:pStyle w:val="ListBullet"/>
      </w:pPr>
      <w:r>
        <w:t>관련 포지션의 수량은 장내 포지션과 대략 동등해야 함</w:t>
      </w:r>
    </w:p>
    <w:p>
      <w:pPr>
        <w:pStyle w:val="ListBullet"/>
      </w:pPr>
      <w:r>
        <w:t>가능한 한 빨리 거래소에 보고해야 하며, 체결 당일 영업일 종료 전까지</w:t>
      </w:r>
    </w:p>
    <w:p>
      <w:pPr>
        <w:pStyle w:val="ListBullet"/>
      </w:pPr>
      <w:r>
        <w:t>2025년 8월 29일부터 CME Group은 업데이트된 시장규제 권고 통지에서 기존 EFRP 지침을 성문화</w:t>
      </w:r>
    </w:p>
    <w:p>
      <w:r>
        <w:t>FX Link: CME FX 선물과 OTC FX 현물 및 선도 시장을 연결하는 EFP 유사 거래를 CME Globex에서 촉진하는 특별 메커니즘.</w:t>
      </w:r>
    </w:p>
    <w:p>
      <w:r>
        <w:t>[출처: CME Group, "Block Trades"; CME Group 규칙 526; CME Group 규칙 538; FIA, "Updated CME Group regulatory guidance on block trades"]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D6. 인도 및 결제 (Delivery &amp; Settlement)</w:t>
      </w:r>
    </w:p>
    <w:p>
      <w:pPr>
        <w:pStyle w:val="Heading3"/>
      </w:pPr>
      <w:r>
        <w:t>실물인도 상품 (Physical Delivery Products)</w:t>
      </w:r>
    </w:p>
    <w:p>
      <w:pPr>
        <w:pStyle w:val="Heading4"/>
      </w:pPr>
      <w:r>
        <w:t>에너지 — WTI 원유 (CL)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장소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오클라호마주 Cushing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Cushing 저장 터미널에서 파이프라인 또는 탱크내 이전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~24개 파이프라인과 15개 저장 터미널 네트워크 — 세계 최대 원유 저장 허브 중 하나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경질 저유황 원유, 사양 충족 (API 비중 37-42, 최대 유황 0.42%), 기타 인도 가능 등급에 대한 할증/할인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인도월의 모든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절차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매수자(롱)가 CME Clearing으로부터 인도 통지 수령; 매도자(숏)가 실물 이전 주선; 인도 완료 시 소유권 이전</w:t>
            </w:r>
          </w:p>
        </w:tc>
      </w:tr>
    </w:tbl>
    <w:p/>
    <w:p>
      <w:pPr>
        <w:pStyle w:val="Heading4"/>
      </w:pPr>
      <w:r>
        <w:t>금속 — 금 (GC)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장소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뉴욕 대도시 지역의 거래소 승인 금고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트로이온스 (+/- 5% 중량 허용 오차)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순도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995; 거래소 승인 브랜드 필수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승인 금고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Brink's Inc., Loomis International, Delaware Depository, HSBC Bank USA, International Depository Services of Delaware, JP Morgan Chase Bank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절차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매도자가 보증서 (금고 수령증) 인도; 매수자가 점유하거나 금고에 보관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모니터링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거래소가 규칙 및 규정 준수를 위해 승인 창고를 지속적으로 모니터링</w:t>
            </w:r>
          </w:p>
        </w:tc>
      </w:tr>
    </w:tbl>
    <w:p/>
    <w:p>
      <w:pPr>
        <w:pStyle w:val="Heading4"/>
      </w:pPr>
      <w:r>
        <w:t>농산물 — 옥수수 (ZC)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등급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No. 2 황색 옥수수 액면; No. 1 황색 +1.5센트/부셸; No. 3 황색 -2~-4센트/부셸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 부셸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방법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승인된 정규 시설 (시카고/톨레도/번스하버 인도 지역의 곡물 엘리베이터)의 선적 증명서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 첫 영업일부터 마지막 영업일까지</w:t>
            </w:r>
          </w:p>
        </w:tc>
      </w:tr>
    </w:tbl>
    <w:p/>
    <w:p>
      <w:pPr>
        <w:pStyle w:val="Heading3"/>
      </w:pPr>
      <w:r>
        <w:t>현금결제 상품 (Cash-Settled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정산 산출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**E-mini S&amp;P 500 (ES)**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만기월 셋째 금요일 S&amp;P 500 지수의 특별개장호가(SOQ) — 500개 전 구성종목의 시가로 산출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**3개월 SOFR (SR3)**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마이너스 기준 분기 (셋째 수요일~셋째 수요일) 중 일일 복리 SOFR 금리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**Micro E-mini 상품**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정규 사이즈 상품과 동일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**Bitcoin 선물 (BTC)**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CF Bitcoin Reference Rate — 복수 거래소의 비트코인 거래 활동 집계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**Brent 원유 (BZ)**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Brent Crude Oil Index 대비 현금결제</w:t>
            </w:r>
          </w:p>
        </w:tc>
      </w:tr>
    </w:tbl>
    <w:p/>
    <w:p>
      <w:pPr>
        <w:pStyle w:val="Heading3"/>
      </w:pPr>
      <w:r>
        <w:t>정산 일정 (Settlement Timeline)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시점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첫 번째 통지일 (First Notice 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일반적으로 인도월 전월 마지막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상품별 상이 (예: CL: 전월 25일 전 3영업일)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인도 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인도월 첫 영업일부터 마지막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정산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 거래일에 정산가 결정; 실물인도 또는 현금결제 진행</w:t>
            </w:r>
          </w:p>
        </w:tc>
      </w:tr>
    </w:tbl>
    <w:p/>
    <w:p>
      <w:r>
        <w:t>[출처: CME Group, "Deliveries"; CME Group, "Delivery of WTI futures"; CME Group 규정집 인도 관련 장; COMEX 규칙 113]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[CME Group — 공식 웹사이트](https://www.cmegroup.com)</w:t>
      </w:r>
    </w:p>
    <w:p>
      <w:pPr>
        <w:pStyle w:val="ListBullet"/>
      </w:pPr>
      <w:r>
        <w:t>[CME Group — Markets &amp; Products](https://www.cmegroup.com/markets/products.html)</w:t>
      </w:r>
    </w:p>
    <w:p>
      <w:pPr>
        <w:pStyle w:val="ListBullet"/>
      </w:pPr>
      <w:r>
        <w:t>[CME Group — Globex Electronic Trading](https://www.cmegroup.com/solutions/market-access/globex.html)</w:t>
      </w:r>
    </w:p>
    <w:p>
      <w:pPr>
        <w:pStyle w:val="ListBullet"/>
      </w:pPr>
      <w:r>
        <w:t>[CME Group — Connectivity Options](https://www.cmegroup.com/solutions/market-access/globex/connectivity-options.html)</w:t>
      </w:r>
    </w:p>
    <w:p>
      <w:pPr>
        <w:pStyle w:val="ListBullet"/>
      </w:pPr>
      <w:r>
        <w:t>[CME Group — Co-Location Services](https://www.cmegroup.com/solutions/co-location.html)</w:t>
      </w:r>
    </w:p>
    <w:p>
      <w:pPr>
        <w:pStyle w:val="ListBullet"/>
      </w:pPr>
      <w:r>
        <w:t>[CME Group — SPAN Methodology Overview](https://www.cmegroup.com/solutions/risk-management/performance-bonds-margins/span-methodology-overview.html)</w:t>
      </w:r>
    </w:p>
    <w:p>
      <w:pPr>
        <w:pStyle w:val="ListBullet"/>
      </w:pPr>
      <w:r>
        <w:t>[CME Group — SPAN 2 Framework Rollout](https://www.cmegroup.com/solutions/risk-management/performance-bonds-margins/span-methodology-overview/launching-span-2.html)</w:t>
      </w:r>
    </w:p>
    <w:p>
      <w:pPr>
        <w:pStyle w:val="ListBullet"/>
      </w:pPr>
      <w:r>
        <w:t>[CME Group — Financial Safeguards](https://www.cmegroup.com/solutions/risk-management/financial-safeguards.html)</w:t>
      </w:r>
    </w:p>
    <w:p>
      <w:pPr>
        <w:pStyle w:val="ListBullet"/>
      </w:pPr>
      <w:r>
        <w:t>[CME Group — Price Limits](https://www.cmegroup.com/trading/price-limits.html)</w:t>
      </w:r>
    </w:p>
    <w:p>
      <w:pPr>
        <w:pStyle w:val="ListBullet"/>
      </w:pPr>
      <w:r>
        <w:t>[CME Group — Position Limits](https://www.cmegroup.com/market-regulation/position-limits.html)</w:t>
      </w:r>
    </w:p>
    <w:p>
      <w:pPr>
        <w:pStyle w:val="ListBullet"/>
      </w:pPr>
      <w:r>
        <w:t>[CME Group — Block Trades](https://www.cmegroup.com/clearing/trading-practices/block-trades.html)</w:t>
      </w:r>
    </w:p>
    <w:p>
      <w:pPr>
        <w:pStyle w:val="ListBullet"/>
      </w:pPr>
      <w:r>
        <w:t>[CME Group — Deliveries](https://www.cmegroup.com/clearing/operations-and-deliveries/deliveries.html)</w:t>
      </w:r>
    </w:p>
    <w:p>
      <w:pPr>
        <w:pStyle w:val="ListBullet"/>
      </w:pPr>
      <w:r>
        <w:t>[CME Group — Exchange Fees](https://www.cmegroup.com/company/clearing-fees.html)</w:t>
      </w:r>
    </w:p>
    <w:p>
      <w:pPr>
        <w:pStyle w:val="ListBullet"/>
      </w:pPr>
      <w:r>
        <w:t>[CME Group — Market Data Platform](https://www.cmegroup.com/market-data/distributor/market-data-platform.html)</w:t>
      </w:r>
    </w:p>
    <w:p>
      <w:pPr>
        <w:pStyle w:val="ListBullet"/>
      </w:pPr>
      <w:r>
        <w:t>[CME Group — Risk Management Tools](https://www.cmegroup.com/globex/trade-on-cme-globex/risk-management-tools.html)</w:t>
      </w:r>
    </w:p>
    <w:p>
      <w:pPr>
        <w:pStyle w:val="ListBullet"/>
      </w:pPr>
      <w:r>
        <w:t>[CME Group — Business Continuity](https://www.cmegroup.com/globex/trade-on-cme-globex/connect-to-cme-globex/business-continuity.html)</w:t>
      </w:r>
    </w:p>
    <w:p>
      <w:pPr>
        <w:pStyle w:val="ListBullet"/>
      </w:pPr>
      <w:r>
        <w:t>[CME Group Client Systems Wiki](https://cmegroupclientsite.atlassian.net/wiki/spaces/EPICSANDBOX)</w:t>
      </w:r>
    </w:p>
    <w:p>
      <w:pPr>
        <w:pStyle w:val="ListBullet"/>
      </w:pPr>
      <w:r>
        <w:t>[CME Group — 보도자료, 2025-2026](https://www.cmegroup.com/media-room/press-releases.html)</w:t>
      </w:r>
    </w:p>
    <w:p>
      <w:pPr>
        <w:pStyle w:val="ListBullet"/>
      </w:pPr>
      <w:r>
        <w:t>[CME Group — Matching Algorithm Overview](https://www.cmegroup.com/education/matching-algorithm-overview)</w:t>
      </w:r>
    </w:p>
    <w:p>
      <w:pPr>
        <w:pStyle w:val="ListBullet"/>
      </w:pPr>
      <w:r>
        <w:t>[CME Group — Clearing Membership](https://www.cmegroup.com/clearing/membership.html)</w:t>
      </w:r>
    </w:p>
    <w:p>
      <w:pPr>
        <w:pStyle w:val="ListBullet"/>
      </w:pPr>
      <w:r>
        <w:t>[CME Group — Rules and Regulation Overview](https://www.cmegroup.com/education/courses/market-regulation/overview/cme-group-rules-and-regulation-overview)</w:t>
      </w:r>
    </w:p>
    <w:p>
      <w:pPr>
        <w:pStyle w:val="ListBullet"/>
      </w:pPr>
      <w:r>
        <w:t>[CME Group — January 2026 Market Data Fee List (PDF)](https://www.cmegroup.com/market-data/files/january-2026-market-data-fee-list.pdf)</w:t>
      </w:r>
    </w:p>
    <w:p>
      <w:pPr>
        <w:pStyle w:val="ListBullet"/>
      </w:pPr>
      <w:r>
        <w:t>[CFTC — Large Trader Reporting Program](https://www.cftc.gov/IndustryOversight/MarketSurveillance/LargeTraderReportingProgram/index.htm)</w:t>
      </w:r>
    </w:p>
    <w:p>
      <w:pPr>
        <w:pStyle w:val="ListBullet"/>
      </w:pPr>
      <w:r>
        <w:t>[Wikipedia — CME Group](https://en.wikipedia.org/wiki/CME_Group)</w:t>
      </w:r>
    </w:p>
    <w:p>
      <w:pPr>
        <w:pStyle w:val="ListBullet"/>
      </w:pPr>
      <w:r>
        <w:t>[Databento — CME matching algorithms explained](https://databento.com/blog/cme-matching-algorithms-explained)</w:t>
      </w:r>
    </w:p>
    <w:p>
      <w:pPr>
        <w:pStyle w:val="ListBullet"/>
      </w:pPr>
      <w:r>
        <w:t>[Fortune — "Worldwide markets roiled by data-center snafu in Chicago suburb", November 30, 2025](https://fortune.com/2025/11/30/cme-outage-financial-markets-data-center-cyrusone-aurora-illinois/)</w:t>
      </w:r>
    </w:p>
    <w:p>
      <w:pPr>
        <w:pStyle w:val="ListBullet"/>
      </w:pPr>
      <w:r>
        <w:t>[MacroTrends — CME Group Market Cap](https://www.macrotrends.net/stocks/charts/CME/cme-group/market-cap)</w:t>
      </w:r>
    </w:p>
    <w:p>
      <w:pPr>
        <w:pStyle w:val="ListBullet"/>
      </w:pPr>
      <w:r>
        <w:t>[OpenGamma — "CME Completes SPAN 2 Migration"](https://opengamma.com/cme-span-2-update/)</w:t>
      </w:r>
    </w:p>
    <w:p>
      <w:pPr>
        <w:pStyle w:val="ListBullet"/>
      </w:pPr>
      <w:r>
        <w:t>[RBA — Assessment of CME against Financial Stability Standards, Standard 6: Margin](https://www.rba.gov.au/payments-and-infrastructure/financial-market-infrastructure/clearing-and-settlement-facilities/assessments/chicago-mercantile-exchange/2014/standard-6.html)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