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Taiwan Futures Exchange (TAIFEX, 대만선물거래소)</w:t>
      </w:r>
    </w:p>
    <w:p>
      <w:r>
        <w:rPr>
          <w:i/>
          <w:sz w:val="18"/>
        </w:rPr>
        <w:t>**최종 수정일:** 2026-04-07</w:t>
      </w:r>
    </w:p>
    <w:p>
      <w:r>
        <w:rPr>
          <w:i/>
          <w:sz w:val="18"/>
        </w:rPr>
        <w:t>**조사 단계:** Tier 3</w:t>
      </w:r>
    </w:p>
    <w:p>
      <w:r>
        <w:rPr>
          <w:i/>
          <w:sz w:val="18"/>
        </w:rPr>
        <w:t>**도메인:** 파생상품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공식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Taiwan Futures Exchange Corporation (臺灣期貨交易所)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TAIFEX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https://www.taifex.com.tw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1997년 (최초 상품 출시: 1998년 7월 21일)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국가 / 도시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대만 / 타이베이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 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비영리법인; 대만증권거래소(TWSE), 주요 국내 은행 및 증권사가 공동 설립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 / 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독립 법인 (TWSE가 주요 주주)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금융감독관리위원회 (Financial Supervisory Commission, FSC), 대만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상장 종목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주가지수 선물/옵션, 개별주식 선물/옵션, ETF 선물/옵션, 외환 선물, 상품 선물/옵션 등 300개 이상 상품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청산기관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TAIFEX 청산부 -- 중앙거래상대방(CCP) 역할 수행; 2020년 11월 FSC로부터 QCCP 지정</w:t>
            </w:r>
          </w:p>
        </w:tc>
      </w:tr>
    </w:tbl>
    <w:p/>
    <w:p>
      <w:r>
        <w:t>Source: [TAIFEX — Origin of Establishment; Wikipedia — Taiwan Futures Exchange; TAIFEX PFMI Disclosure Report; AFM — Taiwan Futures Exchange]</w:t>
      </w:r>
    </w:p>
    <w:p>
      <w:pPr>
        <w:pStyle w:val="Heading3"/>
      </w:pPr>
      <w:r>
        <w:t>주요 연혁 (Key Historical Milestones)</w:t>
      </w:r>
    </w:p>
    <w:p>
      <w:pPr>
        <w:pStyle w:val="ListBullet"/>
      </w:pPr>
      <w:r>
        <w:t>1997년 (3월): 선물거래법(Futures Trading Law) 제정, 대만 국내 선물시장의 법적 기반 수립</w:t>
      </w:r>
    </w:p>
    <w:p>
      <w:pPr>
        <w:pStyle w:val="ListBullet"/>
      </w:pPr>
      <w:r>
        <w:t>1997년 (9월): Taiwan Futures Exchange Corporation 설립</w:t>
      </w:r>
    </w:p>
    <w:p>
      <w:pPr>
        <w:pStyle w:val="ListBullet"/>
      </w:pPr>
      <w:r>
        <w:t>1998년 (7월 21일): 최초 상품인 TAIEX 선물(TX) 출시</w:t>
      </w:r>
    </w:p>
    <w:p>
      <w:pPr>
        <w:pStyle w:val="ListBullet"/>
      </w:pPr>
      <w:r>
        <w:t>1999년 (7월): TAIFEX 1주년 기념으로 전자업종지수 선물 및 금융업종지수 선물 출시</w:t>
      </w:r>
    </w:p>
    <w:p>
      <w:pPr>
        <w:pStyle w:val="ListBullet"/>
      </w:pPr>
      <w:r>
        <w:t>2001년 (4월 9일): Mini-TAIEX 선물(MTX) 출시</w:t>
      </w:r>
    </w:p>
    <w:p>
      <w:pPr>
        <w:pStyle w:val="ListBullet"/>
      </w:pPr>
      <w:r>
        <w:t>2001년 (12월 24일): TAIEX 옵션(TXO) 출시</w:t>
      </w:r>
    </w:p>
    <w:p>
      <w:pPr>
        <w:pStyle w:val="ListBullet"/>
      </w:pPr>
      <w:r>
        <w:t>2003년 (1월 20일): 주식옵션 출시 -- 최초의 비지수 파생상품</w:t>
      </w:r>
    </w:p>
    <w:p>
      <w:pPr>
        <w:pStyle w:val="ListBullet"/>
      </w:pPr>
      <w:r>
        <w:t>2006년 (3월 27일): 달러표시 금 선물 출시</w:t>
      </w:r>
    </w:p>
    <w:p>
      <w:pPr>
        <w:pStyle w:val="ListBullet"/>
      </w:pPr>
      <w:r>
        <w:t>2010년 (1월 25일): 개별주식 선물 출시</w:t>
      </w:r>
    </w:p>
    <w:p>
      <w:pPr>
        <w:pStyle w:val="ListBullet"/>
      </w:pPr>
      <w:r>
        <w:t>2017년 (5월 15일): 시간외 매매 세션 도입, 일일 매매시간 19시간으로 확대</w:t>
      </w:r>
    </w:p>
    <w:p>
      <w:pPr>
        <w:pStyle w:val="ListBullet"/>
      </w:pPr>
      <w:r>
        <w:t>2016년 (12월): 5세대 전자매매시스템 업그레이드; 반교(板橋, Banqiao) 신 IT센터; 처리 용량 48,000건/초로 2배 증대, 지연시간 800마이크로초에서 200마이크로초로 단축</w:t>
      </w:r>
    </w:p>
    <w:p>
      <w:pPr>
        <w:pStyle w:val="ListBullet"/>
      </w:pPr>
      <w:r>
        <w:t>2019년 (6월 24일): FSC가 TAIFEX를 장외파생상품 청산기관으로 지정</w:t>
      </w:r>
    </w:p>
    <w:p>
      <w:pPr>
        <w:pStyle w:val="ListBullet"/>
      </w:pPr>
      <w:r>
        <w:t>2020년 (11월): FSC가 TAIFEX 청산에 QCCP (적격 중앙거래상대방) 지위 부여</w:t>
      </w:r>
    </w:p>
    <w:p>
      <w:pPr>
        <w:pStyle w:val="ListBullet"/>
      </w:pPr>
      <w:r>
        <w:t>2022년 (6월 27일): Taiwan Semiconductor 30 선물 및 해운업종 선물 출시</w:t>
      </w:r>
    </w:p>
    <w:p>
      <w:pPr>
        <w:pStyle w:val="ListBullet"/>
      </w:pPr>
      <w:r>
        <w:t>2024년 (12월 9일): Taiwan Mid-Cap 100 선물 출시</w:t>
      </w:r>
    </w:p>
    <w:p>
      <w:pPr>
        <w:pStyle w:val="ListBullet"/>
      </w:pPr>
      <w:r>
        <w:t>2025년: 처리 효율성 향상 및 아키텍처 최적화를 갖춘 6세대 전자매매시스템 출시</w:t>
      </w:r>
    </w:p>
    <w:p>
      <w:r>
        <w:t>Source: [TAIFEX — Historical Development; WFE — TAIFEX Marks 25 Years; LSEG — Taiwan Futures Exchange; TAIFEX — Electronic Trading System]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시장 부문 / 자산군 (Market Segments / Asset Classes)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자산군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주요 계약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**주가지수 선물**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대만 주요 주가지수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TAIEX 선물 (TX), Mini-TAIEX (MTX), Micro TAIEX (TMF), 전자업종지수, 금융업종지수, Taiwan Semiconductor 30, Taiwan Mid-Cap 100, Taipei Exchange Stock Index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**주가지수 옵션**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TAIEX 및 업종지수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TAIEX 옵션 (TXO), 주간 TAIEX 옵션, 전자업종지수 옵션, 금융업종지수 옵션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**개별주식 / ETF**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개별 주식 및 ETF에 대한 선물과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개별주식 선물, 개별주식 옵션, ETF 선물, ETF 옵션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**해외지수**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주요 해외지수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DJIA 선물, S&amp;P 500 선물, Nasdaq-100 선물, PHLX Semiconductor Sector 선물, FTSE 100 Index 선물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**외환 파생상품**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주요 통화쌍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USD/CNT, USD/CNH, EUR/USD, USD/JPY, GBP/USD, AUD/USD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**상품**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금 및 에너지 선물과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TAIFEX 금 선물 (달러표시), 신대만달러 금 선물, 금 옵션, Brent 원유 선물</w:t>
            </w:r>
          </w:p>
        </w:tc>
      </w:tr>
    </w:tbl>
    <w:p/>
    <w:p>
      <w:r>
        <w:t>Source: [TAIFEX — Products; TAIFEX — Single Stock Futures/ETF Futures; TAIFEX — Gold Futures]</w:t>
      </w:r>
    </w:p>
    <w:p>
      <w:pPr>
        <w:pStyle w:val="Heading3"/>
      </w:pPr>
      <w:r>
        <w:t>2.2 매매시간 (Trading Sessions / Hours)</w:t>
      </w:r>
    </w:p>
    <w:p>
      <w:r>
        <w:t>참고: 대만 표준시(TST)는 연중 UTC+8이다 (서머타임 없음).</w:t>
      </w:r>
    </w:p>
    <w:p>
      <w:r>
        <w:t>정규 주간 세션 (전 상품) (Regular Day Session)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현지시간 (TST)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**개장 전**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08:30 – 08:45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00:30 – 00:45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모의 체결; 주문 접수; 개장 전 마지막 2분간 수정/취소 불가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**개시 단일가매매 (경매)**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00:45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균형가격으로의 단일가매매 체결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**접속매매 (연속매매)**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08:45 – 13:45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00:45 – 05:45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연속 주문 체결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**장 마감**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05:45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주간 세션 마감</w:t>
            </w:r>
          </w:p>
        </w:tc>
      </w:tr>
    </w:tbl>
    <w:p/>
    <w:p>
      <w:r>
        <w:t>시간외 세션 (T+1 세션) -- 일부 상품 (After-Hours Session)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현지시간 (TST)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**시간외 매매**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15:00 – 05:00 +1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07:00 – 21:00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유럽 및 미국 시장 시간대를 커버하는 연장 매매 세션</w:t>
            </w:r>
          </w:p>
        </w:tc>
      </w:tr>
    </w:tbl>
    <w:p/>
    <w:p>
      <w:r>
        <w:t>시간외 매매 대상 상품:</w:t>
      </w:r>
    </w:p>
    <w:p>
      <w:r>
        <w:t>TAIEX 선물, Mini-TAIEX 선물, Micro TAIEX 선물, TAIEX 옵션, 전자업종지수 선물, Mini 전자업종 선물, 금융업종지수 선물, Mini 금융업종 선물, Taiwan Semiconductor 30 선물, Taiwan Mid-Cap 100 선물, DJIA 선물, S&amp;P 500 선물, Nasdaq-100 선물, PHLX Semiconductor Sector 선물, FTSE 100 Index 선물, Brent 원유 선물</w:t>
      </w:r>
    </w:p>
    <w:p>
      <w:r>
        <w:t>총 매매 시간: 주간 세션 (5시간) + 시간외 세션 (14시간) = 주가지수 상품 기준 19시간</w:t>
      </w:r>
    </w:p>
    <w:p>
      <w:r>
        <w:t>Source: [TAIFEX — After Hours Trading Introduction; TAIFEX — History of Trading; TradingHours.com — TAIFEX Market Hours; Gate.io — Taiwan Futures Night Session]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 메커니즘 (Trading Mechanism)</w:t>
      </w:r>
    </w:p>
    <w:p>
      <w:pPr>
        <w:pStyle w:val="Heading3"/>
      </w:pPr>
      <w:r>
        <w:t>3.1 경매 메커니즘 (Auction Mechanisms)</w:t>
      </w:r>
    </w:p>
    <w:p>
      <w:r>
        <w:t>개시 단일가매매 (Opening Auction, Call Auction):</w:t>
      </w:r>
    </w:p>
    <w:p>
      <w:pPr>
        <w:pStyle w:val="ListBullet"/>
      </w:pPr>
      <w:r>
        <w:t>개장 전 단계(08:30 – 08:45)에서 주문 접수; 각 모의 체결 주기마다 모의 시초가와 최적 5단계 매도/매수 가격·수량 공개</w:t>
      </w:r>
    </w:p>
    <w:p>
      <w:pPr>
        <w:pStyle w:val="ListBullet"/>
      </w:pPr>
      <w:r>
        <w:t>개장 전 마지막 2분간 제출된 주문의 삭제 또는 수정 불가 (모의 체결 정보의 조작 방지)</w:t>
      </w:r>
    </w:p>
    <w:p>
      <w:pPr>
        <w:pStyle w:val="ListBullet"/>
      </w:pPr>
      <w:r>
        <w:t>08:45에 누적된 주문이 단일가매매 (경매) 방식으로 단일 균형가격에 체결</w:t>
      </w:r>
    </w:p>
    <w:p>
      <w:pPr>
        <w:pStyle w:val="ListBullet"/>
      </w:pPr>
      <w:r>
        <w:t>캘린더 스프레드 주문은 개장 전 접수 불가하며 개시 단일가매매에 참여하지 않음</w:t>
      </w:r>
    </w:p>
    <w:p>
      <w:pPr>
        <w:pStyle w:val="ListBullet"/>
      </w:pPr>
      <w:r>
        <w:t>IOC 시장가 주문은 개장 전 접수 가능; FOK 주문은 단일가매매 단계에서 접수 불가</w:t>
      </w:r>
    </w:p>
    <w:p>
      <w:r>
        <w:t>접속매매 (Continuous Trading):</w:t>
      </w:r>
    </w:p>
    <w:p>
      <w:pPr>
        <w:pStyle w:val="ListBullet"/>
      </w:pPr>
      <w:r>
        <w:t>개시 단일가매매 이후, 주문은 호가창 진입 시점에 연속으로 체결된다</w:t>
      </w:r>
    </w:p>
    <w:p>
      <w:pPr>
        <w:pStyle w:val="ListBullet"/>
      </w:pPr>
      <w:r>
        <w:t>가격우선-시간우선(FIFO)이 표준 체결 알고리즘이다</w:t>
      </w:r>
    </w:p>
    <w:p>
      <w:r>
        <w:t>결제 (Settlement):</w:t>
      </w:r>
    </w:p>
    <w:p>
      <w:pPr>
        <w:pStyle w:val="ListBullet"/>
      </w:pPr>
      <w:r>
        <w:t>일일 결제가격은 장 마감 시 결정</w:t>
      </w:r>
    </w:p>
    <w:p>
      <w:pPr>
        <w:pStyle w:val="ListBullet"/>
      </w:pPr>
      <w:r>
        <w:t>만기 계약의 최종결제가격은 최종결제일 기초지수 구성종목의 시초가에 기반</w:t>
      </w:r>
    </w:p>
    <w:p>
      <w:pPr>
        <w:pStyle w:val="Heading3"/>
      </w:pPr>
      <w:r>
        <w:t>3.2 주문 유형 (Order Types)</w:t>
      </w:r>
    </w:p>
    <w:p>
      <w:r>
        <w:t>TAIFEX는 직접 체결을 위해 두 가지 기본 주문 유형을 접수한다:</w:t>
      </w:r>
    </w:p>
    <w:p>
      <w:pPr>
        <w:pStyle w:val="ListBullet"/>
      </w:pPr>
      <w:r>
        <w:t>시장가 주문: 최적 가격에 즉시 체결</w:t>
      </w:r>
    </w:p>
    <w:p>
      <w:pPr>
        <w:pStyle w:val="ListBullet"/>
      </w:pPr>
      <w:r>
        <w:t>지정가 주문: 지정 가격 또는 그보다 유리한 가격에 체결</w:t>
      </w:r>
    </w:p>
    <w:p>
      <w:r>
        <w:t>FCM은 고객 측 관리를 위해 자체 재량으로 추가 주문 유형을 접수할 수 있으며, 여기에는 market-if-touched, stop, stop limit, one-cancels-the-other (OCO), market-on-close, straight cancel, cancel-replace 주문이 포함된다.</w:t>
      </w:r>
    </w:p>
    <w:p>
      <w:pPr>
        <w:pStyle w:val="Heading3"/>
      </w:pPr>
      <w:r>
        <w:t>3.3 주문 유효기간 (Order Validity)</w:t>
      </w:r>
    </w:p>
    <w:p>
      <w:pPr>
        <w:pStyle w:val="ListBullet"/>
      </w:pPr>
      <w:r>
        <w:t>ROD (Rest of Day): 현재 세션 종료까지 유효</w:t>
      </w:r>
    </w:p>
    <w:p>
      <w:pPr>
        <w:pStyle w:val="ListBullet"/>
      </w:pPr>
      <w:r>
        <w:t>IOC (Immediate-or-Cancel): 가능 수량만큼 즉시 체결; 미체결 부분은 취소</w:t>
      </w:r>
    </w:p>
    <w:p>
      <w:pPr>
        <w:pStyle w:val="ListBullet"/>
      </w:pPr>
      <w:r>
        <w:t>FOK (Fill-or-Kill): 전량 즉시 체결 또는 전량 취소 (개시 단일가매매 중 사용 불가)</w:t>
      </w:r>
    </w:p>
    <w:p>
      <w:r>
        <w:t>Source: [TAIFEX — FAQ Trading; Trading Technologies — TAIFEX Overview]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매매시스템 기술 (Trading System Technology)</w:t>
      </w:r>
    </w:p>
    <w:p>
      <w:pPr>
        <w:pStyle w:val="Heading3"/>
      </w:pPr>
      <w:r>
        <w:t>5.1 시스템 개요 (System Overview)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플랫폼명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TAIFEX 전자매매시스템 (자체 개발)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개발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TAIFEX 자체 개발 및 유지보수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TAIFEX와 FCM이 공동 개발한 분산 시스템 기반의 호스트-투-호스트 프레임워크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운영체제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Linux (독점 OS에서 오픈소스 플랫폼으로 전환)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현행 세대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6세대 전자매매시스템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주문 입력 프로토콜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FIX 프로토콜 (글로벌 표준) 및 TMP (Transaction Messaging Protocol, TAIFEX 독자 프로토콜)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 방식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100% 전자 시장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 데이터센터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반교(Banqiao), 신베이시 (2016년 12월부터)</w:t>
            </w:r>
          </w:p>
        </w:tc>
      </w:tr>
    </w:tbl>
    <w:p/>
    <w:p>
      <w:pPr>
        <w:pStyle w:val="Heading3"/>
      </w:pPr>
      <w:r>
        <w:t>5.2 플랫폼 연혁 및 발전 (Platform History &amp; Evolution)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연도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주요 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1997–1998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TAIEX 선물 출시를 위한 최초 전자매매시스템 개발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2016 (12월)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5세대 시스템 출시; 처리 용량 48,000건/초로 2배 증대; 지연시간 800에서 200마이크로초로 단축; 반교 신 IT센터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2017 (5월)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시간외 매매 세션 활성화, 시스템 운영시간 일 19시간으로 확대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6세대 시스템 출시; 처리 효율성 향상을 위한 신규 하드웨어 모델; 최적화된 시스템 아키텍처</w:t>
            </w:r>
          </w:p>
        </w:tc>
      </w:tr>
    </w:tbl>
    <w:p/>
    <w:p>
      <w:pPr>
        <w:pStyle w:val="Heading3"/>
      </w:pPr>
      <w:r>
        <w:t>5.3 접속 방식 (Connectivity)</w:t>
      </w:r>
    </w:p>
    <w:p>
      <w:pPr>
        <w:pStyle w:val="ListBullet"/>
      </w:pPr>
      <w:r>
        <w:t>인터페이스 호환성: 해외 FCM이 시장에 접속할 수 있도록 유연한 인터페이스 호환성 설계</w:t>
      </w:r>
    </w:p>
    <w:p>
      <w:pPr>
        <w:pStyle w:val="ListBullet"/>
      </w:pPr>
      <w:r>
        <w:t>FIX 프로토콜: 국제 접속을 위한 표준 FIX (Financial Information eXchange) 프로토콜 지원</w:t>
      </w:r>
    </w:p>
    <w:p>
      <w:pPr>
        <w:pStyle w:val="ListBullet"/>
      </w:pPr>
      <w:r>
        <w:t>TMP 프로토콜: 국내 참가자를 위한 TAIFEX 독자 Transaction Messaging Protocol</w:t>
      </w:r>
    </w:p>
    <w:p>
      <w:pPr>
        <w:pStyle w:val="ListBullet"/>
      </w:pPr>
      <w:r>
        <w:t>고속 네트워크: 오픈소스 플랫폼 전환의 일환으로 구현</w:t>
      </w:r>
    </w:p>
    <w:p>
      <w:r>
        <w:t>Source: [TAIFEX — Electronic Trading System; FIA — Capturing Trans-Pacific Investment Flows; Trading Technologies — TAIFEX Trading and Settlement System Update]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리스크 관리 및 서킷브레이커 (Risk Controls &amp; Circuit Breakers)</w:t>
      </w:r>
    </w:p>
    <w:p>
      <w:pPr>
        <w:pStyle w:val="Heading3"/>
      </w:pPr>
      <w:r>
        <w:t>8.1 일일 가격제한폭 (Daily Price Limits)</w:t>
      </w:r>
    </w:p>
    <w:p>
      <w:r>
        <w:t>TAIFEX는 모든 상품에 일일 가격제한폭을 부과한다. 주요 주가지수 상품의 경우: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 범주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일일 가격제한폭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주가지수 선물 (TAIEX, Mini-TAIEX 등)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전일 결제가격의 ±10%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TWSE 주식시장 일일 제한폭과 동일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주가지수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기초자산 ±10% 변동에 연동된 프리미엄 제한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행사가격에 따라 상이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개별주식 선물/옵션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전일 결제가격의 ±10%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기초 주식의 일일 제한폭과 동일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외환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상품별 밴드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통화쌍에 따라 상이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상품 선물 (금, Brent)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상품별 밴드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계약별 상이 [unverified]</w:t>
            </w:r>
          </w:p>
        </w:tc>
      </w:tr>
    </w:tbl>
    <w:p/>
    <w:p>
      <w:pPr>
        <w:pStyle w:val="Heading3"/>
      </w:pPr>
      <w:r>
        <w:t>8.2 포지션한도 (Position Limits)</w:t>
      </w:r>
    </w:p>
    <w:p>
      <w:pPr>
        <w:pStyle w:val="ListBullet"/>
      </w:pPr>
      <w:r>
        <w:t>TAIFEX는 각 상품 범주별로 포지션한도 (건옥제한)를 설정하며, 다음에 따라 상이한 한도를 적용한다:</w:t>
      </w:r>
    </w:p>
    <w:p>
      <w:pPr>
        <w:pStyle w:val="ListBullet"/>
      </w:pPr>
      <w:r>
        <w:t>개인 계좌 (자연인)</w:t>
      </w:r>
    </w:p>
    <w:p>
      <w:pPr>
        <w:pStyle w:val="ListBullet"/>
      </w:pPr>
      <w:r>
        <w:t>기관 계좌</w:t>
      </w:r>
    </w:p>
    <w:p>
      <w:pPr>
        <w:pStyle w:val="ListBullet"/>
      </w:pPr>
      <w:r>
        <w:t>시장조성자 (마켓메이커)</w:t>
      </w:r>
    </w:p>
    <w:p>
      <w:pPr>
        <w:pStyle w:val="ListBullet"/>
      </w:pPr>
      <w:r>
        <w:t>청산회원의 재무상태 또는 미결제약정에 이상이 발견될 경우, TAIFEX는 시장 포지션 감시 규정 제6-1조 및 제7조에 따라 신규 포지션에 대한 제한을 부과할 수 있다</w:t>
      </w:r>
    </w:p>
    <w:p>
      <w:pPr>
        <w:pStyle w:val="ListBullet"/>
      </w:pPr>
      <w:r>
        <w:t>신청에 의한 헤지 면제 가능</w:t>
      </w:r>
    </w:p>
    <w:p>
      <w:pPr>
        <w:pStyle w:val="Heading3"/>
      </w:pPr>
      <w:r>
        <w:t>8.3 일중 리스크 관리 (Intraday Risk Management)</w:t>
      </w:r>
    </w:p>
    <w:p>
      <w:pPr>
        <w:pStyle w:val="ListBullet"/>
      </w:pPr>
      <w:r>
        <w:t>시가평가: 미결제포지션은 현재 시장가격 또는 결제가격으로 시가평가하여 실시간 손익을 산정한다</w:t>
      </w:r>
    </w:p>
    <w:p>
      <w:pPr>
        <w:pStyle w:val="ListBullet"/>
      </w:pPr>
      <w:r>
        <w:t>일중 증거금 추가 납부 요구: 09:30, 11:00, 12:30, 15:00에 실시하며, 급격한 가격 변동 시에는 보다 빈번하게 실시한다</w:t>
      </w:r>
    </w:p>
    <w:p>
      <w:pPr>
        <w:pStyle w:val="ListBullet"/>
      </w:pPr>
      <w:r>
        <w:t>동적 가격밴드: 기초지수 최근 종가 대비 2%의 즉시 거부 기준 (특정 상품 대상)</w:t>
      </w:r>
    </w:p>
    <w:p>
      <w:pPr>
        <w:pStyle w:val="Heading3"/>
      </w:pPr>
      <w:r>
        <w:t>8.4 주문 규모 제한 (Order Size Limits)</w:t>
      </w:r>
    </w:p>
    <w:p>
      <w:pPr>
        <w:pStyle w:val="ListBullet"/>
      </w:pPr>
      <w:r>
        <w:t>TAIFEX는 각 상품별 단일 주문당 최대 주문 규모 제한을 부과한다</w:t>
      </w:r>
    </w:p>
    <w:p>
      <w:pPr>
        <w:pStyle w:val="ListBullet"/>
      </w:pPr>
      <w:r>
        <w:t>제한 사항은 TAIFEX 웹사이트에 공개되며 정기적으로 갱신된다</w:t>
      </w:r>
    </w:p>
    <w:p>
      <w:r>
        <w:t>Source: [TAIFEX — Position Limit and Exemption; TAIFEX — Intraday Margin Calls; TAIFEX — Order Size Limits; TAIFEX — FAQ Trading]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주요 규제기관 (Primary Regulator)</w:t>
      </w:r>
    </w:p>
    <w:p>
      <w:pPr>
        <w:pStyle w:val="ListBullet"/>
      </w:pPr>
      <w:r>
        <w:t>금융감독관리위원회 (Financial Supervisory Commission, FSC): 은행, 증권, 선물, 보험 시장을 감독하는 대만의 통합 금융규제기관; 대만 유일의 인가 선물거래소 및 파생상품 청산기관인 TAIFEX를 감독한다</w:t>
      </w:r>
    </w:p>
    <w:p>
      <w:pPr>
        <w:pStyle w:val="Heading3"/>
      </w:pPr>
      <w:r>
        <w:t>9.2 주요 법규 (Key Legislation)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규정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**선물거래법 (Futures Trading Law, 1997)**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대만 선물시장을 규율하는 기본법; 국내 선물거래소, FCM, 청산 및 매매에 대한 법적 체계 수립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**증권거래법 (Securities and Exchange Act)**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기초 증권시장 규율; 개별주식 선물/옵션에 대한 파생상품 규제와 교차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**FSC 선물거래 규정**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증거금, 포지션한도, 회원 요건, 투자자 보호에 관한 세부 규칙</w:t>
            </w:r>
          </w:p>
        </w:tc>
      </w:tr>
    </w:tbl>
    <w:p/>
    <w:p>
      <w:pPr>
        <w:pStyle w:val="Heading3"/>
      </w:pPr>
      <w:r>
        <w:t>9.3 청산회원 구조 (Clearing Member Structure)</w:t>
      </w:r>
    </w:p>
    <w:p>
      <w:r>
        <w:t>TAIFEX 청산은 세 가지 회원 자격을 제공한다: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회원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**개별청산회원**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자기 고유 거래 및 고객 거래만 청산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**일반청산회원**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자기 거래 및 비청산 매매회원의 거래 청산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**특별청산회원**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매매를 하지 않고 청산 서비스만 제공하는 전담 청산 법인</w:t>
            </w:r>
          </w:p>
        </w:tc>
      </w:tr>
    </w:tbl>
    <w:p/>
    <w:p>
      <w:pPr>
        <w:pStyle w:val="Heading3"/>
      </w:pPr>
      <w:r>
        <w:t>9.4 CCP 및 채무불이행 워터폴 (CCP and Default Waterfall)</w:t>
      </w:r>
    </w:p>
    <w:p>
      <w:pPr>
        <w:pStyle w:val="ListBullet"/>
      </w:pPr>
      <w:r>
        <w:t>TAIFEX 청산은 모든 거래소 거래 파생상품에 대한 중앙거래상대방(CCP) 역할을 수행한다</w:t>
      </w:r>
    </w:p>
    <w:p>
      <w:pPr>
        <w:pStyle w:val="ListBullet"/>
      </w:pPr>
      <w:r>
        <w:t>2020년 11월 FSC에 의해 QCCP로 지정되었다</w:t>
      </w:r>
    </w:p>
    <w:p>
      <w:pPr>
        <w:pStyle w:val="ListBullet"/>
      </w:pPr>
      <w:r>
        <w:t>채무불이행 워터폴: 채무불이행 회원의 증거금/담보, TAIFEX 자체 적립금, 비채무불이행 청산회원의 공동기금 분담금 (상한 적용)</w:t>
      </w:r>
    </w:p>
    <w:p>
      <w:pPr>
        <w:pStyle w:val="ListBullet"/>
      </w:pPr>
      <w:r>
        <w:t>TAIFEX는 CPMI-IOSCO 기준에 따른 PFMI (금융시장인프라 원칙) 공시보고서를 발간한다</w:t>
      </w:r>
    </w:p>
    <w:p>
      <w:pPr>
        <w:pStyle w:val="Heading3"/>
      </w:pPr>
      <w:r>
        <w:t>9.5 국경간 인정 (Cross-Border Recognition)</w:t>
      </w:r>
    </w:p>
    <w:p>
      <w:pPr>
        <w:pStyle w:val="ListBullet"/>
      </w:pPr>
      <w:r>
        <w:t>미국 CFTC: TAIFEX는 상세한 PFMI 공시 문서를 첨부하여 CFTC에 DCO 면제를 신청하였다</w:t>
      </w:r>
    </w:p>
    <w:p>
      <w:pPr>
        <w:pStyle w:val="ListBullet"/>
      </w:pPr>
      <w:r>
        <w:t>국제 협력: TAIFEX는 타 시장 규제기관과의 규제 협력 체계를 유지하고 있다</w:t>
      </w:r>
    </w:p>
    <w:p>
      <w:r>
        <w:t>Source: [TAIFEX — Clearing Mechanism; TAIFEX — Clearing Members' Margin; CFTC — TAIFEX DCO Exemption Application]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파생상품 전용 섹션 (Derivatives-Specific Sections)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D1. 상품 목록 (Product Catalog)</w:t>
      </w:r>
    </w:p>
    <w:p>
      <w:pPr>
        <w:pStyle w:val="Heading3"/>
      </w:pPr>
      <w:r>
        <w:t>주가지수 선물 (Equity Index Futures)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거래승수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결제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TAIEX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NTD 200 x 지수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Mini-TAIEX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MTX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NTD 50 x 지수 (TX의 1/4)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Micro TAIEX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TMF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NTD 10 x 지수 (TX의 1/10)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 [unverified]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전자업종지수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NTD 4,000 x 지수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 [unverified]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Mini 전자업종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ZEF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NTD 500 x 지수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금융업종지수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TF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NTD 1,000 x 지수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Mini 금융업종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ZFF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NTD 250 x 지수 (TF의 1/4)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Taiwan Semiconductor 30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상품별 상이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Taiwan Mid-Cap 100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상품별 상이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Taipei Exchange Stock Index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상품별 상이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</w:t>
            </w:r>
          </w:p>
        </w:tc>
      </w:tr>
    </w:tbl>
    <w:p/>
    <w:p>
      <w:pPr>
        <w:pStyle w:val="Heading3"/>
      </w:pPr>
      <w:r>
        <w:t>주가지수 옵션 (Equity Index Options)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종목코드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거래승수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행사방식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결제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TAIEX 옵션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TXO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NTD 50 x 지수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유럽형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TAIEX 주간옵션 (수요일)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NTD 50 x 지수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유럽형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TAIEX 주간옵션 (금요일)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NTD 50 x 지수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유럽형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 [unverified]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전자업종지수 옵션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상품별 상이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유럽형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 [unverified]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금융업종지수 옵션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상품별 상이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유럽형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 [unverified]</w:t>
            </w:r>
          </w:p>
        </w:tc>
      </w:tr>
    </w:tbl>
    <w:p/>
    <w:p>
      <w:pPr>
        <w:pStyle w:val="Heading3"/>
      </w:pPr>
      <w:r>
        <w:t>개별주식 / ETF 파생상품 (Single Stock / ETF Derivatives)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계약 단위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결제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개별주식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계약당 2,000주 (표준)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실물 인도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개별주식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계약당 2,000주 (표준)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실물 인도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ETF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상품별 상이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 결제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ETF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상품별 상이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 결제 [unverified]</w:t>
            </w:r>
          </w:p>
        </w:tc>
      </w:tr>
    </w:tbl>
    <w:p/>
    <w:p>
      <w:pPr>
        <w:pStyle w:val="Heading3"/>
      </w:pPr>
      <w:r>
        <w:t>해외지수 선물 (Foreign Index Futures)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계약 단위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결제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DJIA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NTD 20 x 지수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 결제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S&amp;P 500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NTD 40 x 지수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 결제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Nasdaq-100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NTD 20 x 지수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 결제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PHLX Semiconductor Sector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NTD 20 x 지수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 결제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FTSE 100 Index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상품별 상이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 결제 [unverified]</w:t>
            </w:r>
          </w:p>
        </w:tc>
      </w:tr>
    </w:tbl>
    <w:p/>
    <w:p>
      <w:pPr>
        <w:pStyle w:val="Heading3"/>
      </w:pPr>
      <w:r>
        <w:t>외환 선물 (FX Futures)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계약 단위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결제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USD/CNT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20,000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 결제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USD/CNH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100,000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 결제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EUR/USD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 20,000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 결제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USD/JPY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 40,000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 결제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GBP/USD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GBP 20,000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 결제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AUD/USD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AUD 40,000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 결제 [unverified]</w:t>
            </w:r>
          </w:p>
        </w:tc>
      </w:tr>
    </w:tbl>
    <w:p/>
    <w:p>
      <w:pPr>
        <w:pStyle w:val="Heading3"/>
      </w:pPr>
      <w:r>
        <w:t>상품 파생상품 (Commodity Derivatives)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계약 단위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결제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TAIFEX 금 선물 (USD)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 트로이온스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 결제 (달러표시)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신대만달러 금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 tael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 결제 (NTD표시)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금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 트로이온스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 결제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Brent 원유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200 배럴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 결제 [unverified]</w:t>
            </w:r>
          </w:p>
        </w:tc>
      </w:tr>
    </w:tbl>
    <w:p/>
    <w:p>
      <w:r>
        <w:t>Source: [TAIFEX — Products; TAIFEX — TAIEX Futures; TAIFEX — Mini-TAIEX Futures; TAIFEX — Gold Futures; TAIFEX — Finance Sector Index Futures; Capital Futures Corp. — Contract Specifications]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D2. 주요 계약 명세 (Key Contract Specifications)</w:t>
      </w:r>
    </w:p>
    <w:p>
      <w:pPr>
        <w:pStyle w:val="Heading3"/>
      </w:pPr>
      <w:r>
        <w:t>1. TAIEX 선물 (TX) -- 대표 상품 (Flagship Product)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Taiwan Stock Exchange Capitalization Weighted Stock Index (TAIEX)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거래승수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지수포인트당 NTD 200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 지수포인트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가치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NTD 200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월물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당월, 차월, 이후 3개 분기월 (3월, 6월, 9월, 12월 주기)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주간 세션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08:45 – 13:45 TST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시간외 세션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15:00 – 05:00 +1 TST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일일 가격제한폭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전일 결제가격의 ±10%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최종거래일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계약월 셋째 수요일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 결제; 최종결제일 TAIEX 구성종목의 시초가에 기반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 통화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NTD</w:t>
            </w:r>
          </w:p>
        </w:tc>
      </w:tr>
    </w:tbl>
    <w:p/>
    <w:p>
      <w:pPr>
        <w:pStyle w:val="Heading3"/>
      </w:pPr>
      <w:r>
        <w:t>2. Mini-TAIEX 선물 (MTX)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TAIEX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거래승수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지수포인트당 NTD 50 (TX의 1/4)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 지수포인트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가치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NTD 50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월물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TX와 동일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TX와 동일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일일 가격제한폭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±10%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 결제</w:t>
            </w:r>
          </w:p>
        </w:tc>
      </w:tr>
    </w:tbl>
    <w:p/>
    <w:p>
      <w:pPr>
        <w:pStyle w:val="Heading3"/>
      </w:pPr>
      <w:r>
        <w:t>3. TAIEX 옵션 (TXO)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TAIEX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거래승수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지수포인트당 NTD 50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행사방식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유럽형 (만기일에만 행사 가능)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1포인트 (프리미엄 10포인트 미만); 5포인트 (프리미엄 10포인트 이상)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월물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당월, 차 2개월, 이후 3개 분기월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일일 가격제한폭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기초자산 ±10% 변동에 연동된 프리미엄 제한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 결제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주간옵션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수요일 및 금요일 주간 만기 가능</w:t>
            </w:r>
          </w:p>
        </w:tc>
      </w:tr>
    </w:tbl>
    <w:p/>
    <w:p>
      <w:r>
        <w:t>Source: [TAIFEX — TAIEX Futures; TAIFEX — TAIEX Options; Capital Futures Corp. — TAIEX Futures Margin &amp; Contract Specifications; JPX — TAIEX Futures Contract Specifications; The TRADE — TAIFEX to launch micro TAIEX futures]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D3. 증거금 체계 (Margin Framework)</w:t>
      </w:r>
    </w:p>
    <w:p>
      <w:pPr>
        <w:pStyle w:val="Heading3"/>
      </w:pPr>
      <w:r>
        <w:t>증거금 방법론 (Margin Methodology)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방법론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SPAN (Standard Portfolio Analysis of Risk)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증거금 산출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일정 기간 내 가격 변동에 기반한 위험계수, 경기순응성 완화 요소 및 기타 고려사항을 적용하여 2일 가격 변동성 위험의 99%를 커버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개시증거금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청산증거금에 TAIFEX가 정한 비율을 곱하여 산출 (통상 청산증거금의 ~115–135%)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유지증거금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개시증거금의 일정 비율로 설정 (통상 개시증거금의 ~75–88%)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변동증거금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일일 시가평가를 통한 손익 정산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증거금 공표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개시증거금 및 유지증거금 금액은 TAIFEX가 정기적으로 공표하며, 고변동성 기간에 조정될 수 있다</w:t>
            </w:r>
          </w:p>
        </w:tc>
      </w:tr>
    </w:tbl>
    <w:p/>
    <w:p>
      <w:pPr>
        <w:pStyle w:val="Heading3"/>
      </w:pPr>
      <w:r>
        <w:t>증거금 추가 납부 절차 (Margin Call Process)</w:t>
      </w:r>
    </w:p>
    <w:p>
      <w:pPr>
        <w:pStyle w:val="ListNumber"/>
      </w:pPr>
      <w:r>
        <w:t>장 마감 후 정산: TAIFEX 청산은 장 마감 후 각 청산회원의 청산증거금, 변동증거금, 청산수수료를 산출한다</w:t>
      </w:r>
    </w:p>
    <w:p>
      <w:pPr>
        <w:pStyle w:val="ListNumber"/>
      </w:pPr>
      <w:r>
        <w:t>일중 시가평가: 09:30, 11:00, 12:30, 15:00에 실시 (고변동성 시 보다 빈번)</w:t>
      </w:r>
    </w:p>
    <w:p>
      <w:pPr>
        <w:pStyle w:val="ListNumber"/>
      </w:pPr>
      <w:r>
        <w:t>증거금 부족: 고객의 자산이 유지증거금 수준 이하로 하락하면 FCM이 고객에게 개시증거금 수준으로의 회복을 요구하는 증거금 추가 납부 요구(margin call)를 발행한다</w:t>
      </w:r>
    </w:p>
    <w:p>
      <w:pPr>
        <w:pStyle w:val="ListNumber"/>
      </w:pPr>
      <w:r>
        <w:t>추가 납부 기한: 통상 다음 영업일 장 개시 전까지; 미이행 시 포지션 강제 청산 가능 [unverified]</w:t>
      </w:r>
    </w:p>
    <w:p>
      <w:pPr>
        <w:pStyle w:val="Heading3"/>
      </w:pPr>
      <w:r>
        <w:t>적격 담보 (Acceptable Collateral)</w:t>
      </w:r>
    </w:p>
    <w:p>
      <w:pPr>
        <w:pStyle w:val="ListBullet"/>
      </w:pPr>
      <w:r>
        <w:t>현금 (NTD 및 주요 외국통화)</w:t>
      </w:r>
    </w:p>
    <w:p>
      <w:pPr>
        <w:pStyle w:val="ListBullet"/>
      </w:pPr>
      <w:r>
        <w:t>국채</w:t>
      </w:r>
    </w:p>
    <w:p>
      <w:pPr>
        <w:pStyle w:val="ListBullet"/>
      </w:pPr>
      <w:r>
        <w:t>TAIFEX가 승인한 기타 유가증권 (할인율 적용)</w:t>
      </w:r>
    </w:p>
    <w:p>
      <w:pPr>
        <w:pStyle w:val="Heading3"/>
      </w:pPr>
      <w:r>
        <w:t>데이트레이딩 증거금 (Day Trading Margin)</w:t>
      </w:r>
    </w:p>
    <w:p>
      <w:pPr>
        <w:pStyle w:val="ListBullet"/>
      </w:pPr>
      <w:r>
        <w:t>데이트레이딩 포지션은 SPAN 증거금 산출 시 나머지 포트폴리오와 합산 가능</w:t>
      </w:r>
    </w:p>
    <w:p>
      <w:pPr>
        <w:pStyle w:val="ListBullet"/>
      </w:pPr>
      <w:r>
        <w:t>확인된 일중 포지션에 대해 감면된 증거금률이 적용될 수 있다 [unverified]</w:t>
      </w:r>
    </w:p>
    <w:p>
      <w:r>
        <w:t>Source: [TAIFEX — Margin Calculation; TAIFEX — Clearing Members' Margin; TAIFEX — Intraday Margin Calls; TAIFEX — Clearing Margin Deposit]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본 조사는 TAIFEX 공식 자료, CFTC 제출서류, 업계 참고자료를 기반으로 작성되었다. [unverified]로 표시된 항목은 1차 자료로부터의 확인이 필요하다.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