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eastAsia="맑은 고딕"/>
        </w:rPr>
        <w:t>HKEX Clearing (홍콩거래소 청산) -- HKSCC / HKCC / SEOCH</w:t>
      </w:r>
    </w:p>
    <w:p>
      <w:pPr>
        <w:ind w:left="720"/>
        <w:shd w:fill="F0F0F0" w:val="clear"/>
      </w:pPr>
      <w:r>
        <w:rPr>
          <w:rFonts w:ascii="Malgun Gothic" w:hAnsi="Malgun Gothic" w:eastAsia="맑은 고딕"/>
          <w:i/>
        </w:rPr>
        <w:t>**최종 업데이트:** 2026-04-07</w:t>
      </w:r>
    </w:p>
    <w:p>
      <w:pPr>
        <w:ind w:left="720"/>
        <w:shd w:fill="F0F0F0" w:val="clear"/>
      </w:pPr>
      <w:r>
        <w:rPr>
          <w:rFonts w:ascii="Malgun Gothic" w:hAnsi="Malgun Gothic" w:eastAsia="맑은 고딕"/>
          <w:i/>
        </w:rPr>
        <w:t>**조사 등급:** Tier 2</w:t>
      </w:r>
    </w:p>
    <w:p>
      <w:pPr>
        <w:ind w:left="720"/>
        <w:shd w:fill="F0F0F0" w:val="clear"/>
      </w:pPr>
      <w:r>
        <w:rPr>
          <w:rFonts w:ascii="Malgun Gothic" w:hAnsi="Malgun Gothic" w:eastAsia="맑은 고딕"/>
          <w:i/>
        </w:rPr>
        <w:t>**유형:** CCP + CSD (복수 법인)</w:t>
      </w:r>
    </w:p>
    <w:p>
      <w:pPr>
        <w:pBdr>
          <w:bottom w:val="single" w:sz="4" w:space="1" w:color="auto"/>
        </w:pBdr>
      </w:pPr>
    </w:p>
    <w:p>
      <w:pPr>
        <w:pStyle w:val="Heading2"/>
      </w:pPr>
      <w:r>
        <w:rPr>
          <w:rFonts w:ascii="Malgun Gothic" w:hAnsi="Malgun Gothic" w:eastAsia="맑은 고딕"/>
        </w:rPr>
        <w:t>1. 개요 및 프로필 (Overview &amp; Profile)</w:t>
      </w:r>
    </w:p>
    <w:p>
      <w:pPr>
        <w:pStyle w:val="Heading3"/>
      </w:pPr>
      <w:r>
        <w:rPr>
          <w:rFonts w:ascii="Malgun Gothic" w:hAnsi="Malgun Gothic" w:eastAsia="맑은 고딕"/>
        </w:rPr>
        <w:t>1.1 기관 프로필 (Organization Profile)</w:t>
      </w:r>
    </w:p>
    <w:p>
      <w:r>
        <w:rPr>
          <w:rFonts w:ascii="Malgun Gothic" w:hAnsi="Malgun Gothic" w:eastAsia="맑은 고딕"/>
        </w:rPr>
        <w:t>Hong Kong Exchanges and Clearing Limited (HKEX, 홍콩거래소)는 장내 시장을 위한 3개의 인가청산기관(Recognised Clearing House, RCH)과 OTC 파생상품을 위한 OTC Clearing Hong Kong Limited (OTC Clear)를 운영한다. 본 보고서는 3개 장내 청산기관을 대상으로 한다.</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Malgun Gothic" w:hAnsi="Malgun Gothic" w:eastAsia="맑은 고딕"/>
                <w:b/>
                <w:color w:val="FFFFFF"/>
              </w:rPr>
              <w:t>항목</w:t>
            </w:r>
          </w:p>
        </w:tc>
        <w:tc>
          <w:tcPr>
            <w:tcW w:type="dxa" w:w="2160"/>
            <w:shd w:fill="4472C4" w:val="clear"/>
          </w:tcPr>
          <w:p>
            <w:pPr/>
            <w:r>
              <w:rPr>
                <w:b/>
                <w:color w:val="FFFFFF"/>
              </w:rPr>
            </w:r>
            <w:r>
              <w:rPr>
                <w:rFonts w:ascii="Malgun Gothic" w:hAnsi="Malgun Gothic" w:eastAsia="맑은 고딕"/>
                <w:b/>
                <w:color w:val="FFFFFF"/>
              </w:rPr>
              <w:t>HKSCC</w:t>
            </w:r>
          </w:p>
        </w:tc>
        <w:tc>
          <w:tcPr>
            <w:tcW w:type="dxa" w:w="2160"/>
            <w:shd w:fill="4472C4" w:val="clear"/>
          </w:tcPr>
          <w:p>
            <w:pPr/>
            <w:r>
              <w:rPr>
                <w:b/>
                <w:color w:val="FFFFFF"/>
              </w:rPr>
            </w:r>
            <w:r>
              <w:rPr>
                <w:rFonts w:ascii="Malgun Gothic" w:hAnsi="Malgun Gothic" w:eastAsia="맑은 고딕"/>
                <w:b/>
                <w:color w:val="FFFFFF"/>
              </w:rPr>
              <w:t>HKCC</w:t>
            </w:r>
          </w:p>
        </w:tc>
        <w:tc>
          <w:tcPr>
            <w:tcW w:type="dxa" w:w="2160"/>
            <w:shd w:fill="4472C4" w:val="clear"/>
          </w:tcPr>
          <w:p>
            <w:pPr/>
            <w:r>
              <w:rPr>
                <w:b/>
                <w:color w:val="FFFFFF"/>
              </w:rPr>
            </w:r>
            <w:r>
              <w:rPr>
                <w:rFonts w:ascii="Malgun Gothic" w:hAnsi="Malgun Gothic" w:eastAsia="맑은 고딕"/>
                <w:b/>
                <w:color w:val="FFFFFF"/>
              </w:rPr>
              <w:t>SEOCH</w:t>
            </w:r>
          </w:p>
        </w:tc>
      </w:tr>
      <w:tr>
        <w:tc>
          <w:tcPr>
            <w:tcW w:type="dxa" w:w="2160"/>
          </w:tcPr>
          <w:p>
            <w:pPr/>
            <w:r/>
            <w:r>
              <w:rPr>
                <w:rFonts w:ascii="Malgun Gothic" w:hAnsi="Malgun Gothic" w:eastAsia="맑은 고딕"/>
                <w:b/>
              </w:rPr>
              <w:t>정식 명칭</w:t>
            </w:r>
          </w:p>
        </w:tc>
        <w:tc>
          <w:tcPr>
            <w:tcW w:type="dxa" w:w="2160"/>
          </w:tcPr>
          <w:p>
            <w:pPr/>
            <w:r/>
            <w:r>
              <w:rPr>
                <w:rFonts w:ascii="Malgun Gothic" w:hAnsi="Malgun Gothic" w:eastAsia="맑은 고딕"/>
              </w:rPr>
              <w:t>Hong Kong Securities Clearing Company Limited (홍콩증권결산유한공사)</w:t>
            </w:r>
          </w:p>
        </w:tc>
        <w:tc>
          <w:tcPr>
            <w:tcW w:type="dxa" w:w="2160"/>
          </w:tcPr>
          <w:p>
            <w:pPr/>
            <w:r/>
            <w:r>
              <w:rPr>
                <w:rFonts w:ascii="Malgun Gothic" w:hAnsi="Malgun Gothic" w:eastAsia="맑은 고딕"/>
              </w:rPr>
              <w:t>HKFE Clearing Corporation Limited (홍콩선물거래소청산유한공사)</w:t>
            </w:r>
          </w:p>
        </w:tc>
        <w:tc>
          <w:tcPr>
            <w:tcW w:type="dxa" w:w="2160"/>
          </w:tcPr>
          <w:p>
            <w:pPr/>
            <w:r/>
            <w:r>
              <w:rPr>
                <w:rFonts w:ascii="Malgun Gothic" w:hAnsi="Malgun Gothic" w:eastAsia="맑은 고딕"/>
              </w:rPr>
              <w:t>The SEHK Options Clearing House Limited (홍콩증권거래소옵션청산유한공사)</w:t>
            </w:r>
          </w:p>
        </w:tc>
      </w:tr>
      <w:tr>
        <w:tc>
          <w:tcPr>
            <w:tcW w:type="dxa" w:w="2160"/>
          </w:tcPr>
          <w:p>
            <w:pPr/>
            <w:r/>
            <w:r>
              <w:rPr>
                <w:rFonts w:ascii="Malgun Gothic" w:hAnsi="Malgun Gothic" w:eastAsia="맑은 고딕"/>
                <w:b/>
              </w:rPr>
              <w:t>웹사이트</w:t>
            </w:r>
          </w:p>
        </w:tc>
        <w:tc>
          <w:tcPr>
            <w:tcW w:type="dxa" w:w="2160"/>
          </w:tcPr>
          <w:p>
            <w:pPr/>
            <w:r/>
            <w:r>
              <w:rPr>
                <w:rFonts w:ascii="Malgun Gothic" w:hAnsi="Malgun Gothic" w:eastAsia="맑은 고딕"/>
                <w:color w:val="0563C1"/>
                <w:u w:val="single"/>
              </w:rPr>
              <w:t>hkex.com.hk/clearing/securities</w:t>
            </w:r>
          </w:p>
        </w:tc>
        <w:tc>
          <w:tcPr>
            <w:tcW w:type="dxa" w:w="2160"/>
          </w:tcPr>
          <w:p>
            <w:pPr/>
            <w:r/>
            <w:r>
              <w:rPr>
                <w:rFonts w:ascii="Malgun Gothic" w:hAnsi="Malgun Gothic" w:eastAsia="맑은 고딕"/>
                <w:color w:val="0563C1"/>
                <w:u w:val="single"/>
              </w:rPr>
              <w:t>hkex.com.hk/clearing/listed-derivatives</w:t>
            </w:r>
          </w:p>
        </w:tc>
        <w:tc>
          <w:tcPr>
            <w:tcW w:type="dxa" w:w="2160"/>
          </w:tcPr>
          <w:p>
            <w:pPr/>
            <w:r/>
            <w:r>
              <w:rPr>
                <w:rFonts w:ascii="Malgun Gothic" w:hAnsi="Malgun Gothic" w:eastAsia="맑은 고딕"/>
              </w:rPr>
              <w:t>HKCC와 동일</w:t>
            </w:r>
          </w:p>
        </w:tc>
      </w:tr>
      <w:tr>
        <w:tc>
          <w:tcPr>
            <w:tcW w:type="dxa" w:w="2160"/>
          </w:tcPr>
          <w:p>
            <w:pPr/>
            <w:r/>
            <w:r>
              <w:rPr>
                <w:rFonts w:ascii="Malgun Gothic" w:hAnsi="Malgun Gothic" w:eastAsia="맑은 고딕"/>
                <w:b/>
              </w:rPr>
              <w:t>설립연도</w:t>
            </w:r>
          </w:p>
        </w:tc>
        <w:tc>
          <w:tcPr>
            <w:tcW w:type="dxa" w:w="2160"/>
          </w:tcPr>
          <w:p>
            <w:pPr/>
            <w:r/>
            <w:r>
              <w:rPr>
                <w:rFonts w:ascii="Malgun Gothic" w:hAnsi="Malgun Gothic" w:eastAsia="맑은 고딕"/>
              </w:rPr>
              <w:t>1992년 (CCASS 가동); 법인 설립은 그 이전</w:t>
            </w:r>
          </w:p>
        </w:tc>
        <w:tc>
          <w:tcPr>
            <w:tcW w:type="dxa" w:w="2160"/>
          </w:tcPr>
          <w:p>
            <w:pPr/>
            <w:r/>
            <w:r>
              <w:rPr>
                <w:rFonts w:ascii="Malgun Gothic" w:hAnsi="Malgun Gothic" w:eastAsia="맑은 고딕"/>
              </w:rPr>
              <w:t>1989년 (ICCH로부터 청산 기능 인수)</w:t>
            </w:r>
          </w:p>
        </w:tc>
        <w:tc>
          <w:tcPr>
            <w:tcW w:type="dxa" w:w="2160"/>
          </w:tcPr>
          <w:p>
            <w:pPr/>
            <w:r/>
            <w:r>
              <w:rPr>
                <w:rFonts w:ascii="Malgun Gothic" w:hAnsi="Malgun Gothic" w:eastAsia="맑은 고딕"/>
              </w:rPr>
              <w:t>1995년 (SEHK 주식옵션 출시)</w:t>
            </w:r>
          </w:p>
        </w:tc>
      </w:tr>
      <w:tr>
        <w:tc>
          <w:tcPr>
            <w:tcW w:type="dxa" w:w="2160"/>
          </w:tcPr>
          <w:p>
            <w:pPr/>
            <w:r/>
            <w:r>
              <w:rPr>
                <w:rFonts w:ascii="Malgun Gothic" w:hAnsi="Malgun Gothic" w:eastAsia="맑은 고딕"/>
                <w:b/>
              </w:rPr>
              <w:t>소재지</w:t>
            </w:r>
          </w:p>
        </w:tc>
        <w:tc>
          <w:tcPr>
            <w:tcW w:type="dxa" w:w="2160"/>
          </w:tcPr>
          <w:p>
            <w:pPr/>
            <w:r/>
            <w:r>
              <w:rPr>
                <w:rFonts w:ascii="Malgun Gothic" w:hAnsi="Malgun Gothic" w:eastAsia="맑은 고딕"/>
              </w:rPr>
              <w:t>중국 홍콩특별행정구</w:t>
            </w:r>
          </w:p>
        </w:tc>
        <w:tc>
          <w:tcPr>
            <w:tcW w:type="dxa" w:w="2160"/>
          </w:tcPr>
          <w:p>
            <w:pPr/>
            <w:r/>
            <w:r>
              <w:rPr>
                <w:rFonts w:ascii="Malgun Gothic" w:hAnsi="Malgun Gothic" w:eastAsia="맑은 고딕"/>
              </w:rPr>
              <w:t>중국 홍콩특별행정구</w:t>
            </w:r>
          </w:p>
        </w:tc>
        <w:tc>
          <w:tcPr>
            <w:tcW w:type="dxa" w:w="2160"/>
          </w:tcPr>
          <w:p>
            <w:pPr/>
            <w:r/>
            <w:r>
              <w:rPr>
                <w:rFonts w:ascii="Malgun Gothic" w:hAnsi="Malgun Gothic" w:eastAsia="맑은 고딕"/>
              </w:rPr>
              <w:t>중국 홍콩특별행정구</w:t>
            </w:r>
          </w:p>
        </w:tc>
      </w:tr>
      <w:tr>
        <w:tc>
          <w:tcPr>
            <w:tcW w:type="dxa" w:w="2160"/>
          </w:tcPr>
          <w:p>
            <w:pPr/>
            <w:r/>
            <w:r>
              <w:rPr>
                <w:rFonts w:ascii="Malgun Gothic" w:hAnsi="Malgun Gothic" w:eastAsia="맑은 고딕"/>
                <w:b/>
              </w:rPr>
              <w:t>소유구조</w:t>
            </w:r>
          </w:p>
        </w:tc>
        <w:tc>
          <w:tcPr>
            <w:tcW w:type="dxa" w:w="2160"/>
          </w:tcPr>
          <w:p>
            <w:pPr/>
            <w:r/>
            <w:r>
              <w:rPr>
                <w:rFonts w:ascii="Malgun Gothic" w:hAnsi="Malgun Gothic" w:eastAsia="맑은 고딕"/>
              </w:rPr>
              <w:t>HKEX의 완전자회사 (SEHK: 0388)</w:t>
            </w:r>
          </w:p>
        </w:tc>
        <w:tc>
          <w:tcPr>
            <w:tcW w:type="dxa" w:w="2160"/>
          </w:tcPr>
          <w:p>
            <w:pPr/>
            <w:r/>
            <w:r>
              <w:rPr>
                <w:rFonts w:ascii="Malgun Gothic" w:hAnsi="Malgun Gothic" w:eastAsia="맑은 고딕"/>
              </w:rPr>
              <w:t>HKEX의 완전자회사</w:t>
            </w:r>
          </w:p>
        </w:tc>
        <w:tc>
          <w:tcPr>
            <w:tcW w:type="dxa" w:w="2160"/>
          </w:tcPr>
          <w:p>
            <w:pPr/>
            <w:r/>
            <w:r>
              <w:rPr>
                <w:rFonts w:ascii="Malgun Gothic" w:hAnsi="Malgun Gothic" w:eastAsia="맑은 고딕"/>
              </w:rPr>
              <w:t>HKEX의 완전자회사</w:t>
            </w:r>
          </w:p>
        </w:tc>
      </w:tr>
      <w:tr>
        <w:tc>
          <w:tcPr>
            <w:tcW w:type="dxa" w:w="2160"/>
          </w:tcPr>
          <w:p>
            <w:pPr/>
            <w:r/>
            <w:r>
              <w:rPr>
                <w:rFonts w:ascii="Malgun Gothic" w:hAnsi="Malgun Gothic" w:eastAsia="맑은 고딕"/>
                <w:b/>
              </w:rPr>
              <w:t>기능</w:t>
            </w:r>
          </w:p>
        </w:tc>
        <w:tc>
          <w:tcPr>
            <w:tcW w:type="dxa" w:w="2160"/>
          </w:tcPr>
          <w:p>
            <w:pPr/>
            <w:r/>
            <w:r>
              <w:rPr>
                <w:rFonts w:ascii="Malgun Gothic" w:hAnsi="Malgun Gothic" w:eastAsia="맑은 고딕"/>
              </w:rPr>
              <w:t>증권에 대한 CCP (CNS 방식), CSD, SSS</w:t>
            </w:r>
          </w:p>
        </w:tc>
        <w:tc>
          <w:tcPr>
            <w:tcW w:type="dxa" w:w="2160"/>
          </w:tcPr>
          <w:p>
            <w:pPr/>
            <w:r/>
            <w:r>
              <w:rPr>
                <w:rFonts w:ascii="Malgun Gothic" w:hAnsi="Malgun Gothic" w:eastAsia="맑은 고딕"/>
              </w:rPr>
              <w:t>선물 및 파생상품에 대한 CCP</w:t>
            </w:r>
          </w:p>
        </w:tc>
        <w:tc>
          <w:tcPr>
            <w:tcW w:type="dxa" w:w="2160"/>
          </w:tcPr>
          <w:p>
            <w:pPr/>
            <w:r/>
            <w:r>
              <w:rPr>
                <w:rFonts w:ascii="Malgun Gothic" w:hAnsi="Malgun Gothic" w:eastAsia="맑은 고딕"/>
              </w:rPr>
              <w:t>주식옵션에 대한 CCP</w:t>
            </w:r>
          </w:p>
        </w:tc>
      </w:tr>
      <w:tr>
        <w:tc>
          <w:tcPr>
            <w:tcW w:type="dxa" w:w="2160"/>
          </w:tcPr>
          <w:p>
            <w:pPr/>
            <w:r/>
            <w:r>
              <w:rPr>
                <w:rFonts w:ascii="Malgun Gothic" w:hAnsi="Malgun Gothic" w:eastAsia="맑은 고딕"/>
                <w:b/>
              </w:rPr>
              <w:t>핵심 시스템</w:t>
            </w:r>
          </w:p>
        </w:tc>
        <w:tc>
          <w:tcPr>
            <w:tcW w:type="dxa" w:w="2160"/>
          </w:tcPr>
          <w:p>
            <w:pPr/>
            <w:r/>
            <w:r>
              <w:rPr>
                <w:rFonts w:ascii="Malgun Gothic" w:hAnsi="Malgun Gothic" w:eastAsia="맑은 고딕"/>
              </w:rPr>
              <w:t>CCASS (Central Clearing and Settlement System, 중앙청산결제시스템)</w:t>
            </w:r>
          </w:p>
        </w:tc>
        <w:tc>
          <w:tcPr>
            <w:tcW w:type="dxa" w:w="2160"/>
          </w:tcPr>
          <w:p>
            <w:pPr/>
            <w:r/>
            <w:r>
              <w:rPr>
                <w:rFonts w:ascii="Malgun Gothic" w:hAnsi="Malgun Gothic" w:eastAsia="맑은 고딕"/>
              </w:rPr>
              <w:t>DCASS (Derivatives Clearing and Settlement System, 파생상품청산결제시스템)</w:t>
            </w:r>
          </w:p>
        </w:tc>
        <w:tc>
          <w:tcPr>
            <w:tcW w:type="dxa" w:w="2160"/>
          </w:tcPr>
          <w:p>
            <w:pPr/>
            <w:r/>
            <w:r>
              <w:rPr>
                <w:rFonts w:ascii="Malgun Gothic" w:hAnsi="Malgun Gothic" w:eastAsia="맑은 고딕"/>
              </w:rPr>
              <w:t>DCASS (HKCC와 공유)</w:t>
            </w:r>
          </w:p>
        </w:tc>
      </w:tr>
      <w:tr>
        <w:tc>
          <w:tcPr>
            <w:tcW w:type="dxa" w:w="2160"/>
          </w:tcPr>
          <w:p>
            <w:pPr/>
            <w:r/>
            <w:r>
              <w:rPr>
                <w:rFonts w:ascii="Malgun Gothic" w:hAnsi="Malgun Gothic" w:eastAsia="맑은 고딕"/>
                <w:b/>
              </w:rPr>
              <w:t>감독기관</w:t>
            </w:r>
          </w:p>
        </w:tc>
        <w:tc>
          <w:tcPr>
            <w:tcW w:type="dxa" w:w="2160"/>
          </w:tcPr>
          <w:p>
            <w:pPr/>
            <w:r/>
            <w:r>
              <w:rPr>
                <w:rFonts w:ascii="Malgun Gothic" w:hAnsi="Malgun Gothic" w:eastAsia="맑은 고딕"/>
              </w:rPr>
              <w:t>홍콩 SFC (Securities and Futures Commission, 증권선물위원회)</w:t>
            </w:r>
          </w:p>
        </w:tc>
        <w:tc>
          <w:tcPr>
            <w:tcW w:type="dxa" w:w="2160"/>
          </w:tcPr>
          <w:p>
            <w:pPr/>
            <w:r/>
            <w:r>
              <w:rPr>
                <w:rFonts w:ascii="Malgun Gothic" w:hAnsi="Malgun Gothic" w:eastAsia="맑은 고딕"/>
              </w:rPr>
              <w:t>SFC</w:t>
            </w:r>
          </w:p>
        </w:tc>
        <w:tc>
          <w:tcPr>
            <w:tcW w:type="dxa" w:w="2160"/>
          </w:tcPr>
          <w:p>
            <w:pPr/>
            <w:r/>
            <w:r>
              <w:rPr>
                <w:rFonts w:ascii="Malgun Gothic" w:hAnsi="Malgun Gothic" w:eastAsia="맑은 고딕"/>
              </w:rPr>
              <w:t>SFC</w:t>
            </w:r>
          </w:p>
        </w:tc>
      </w:tr>
      <w:tr>
        <w:tc>
          <w:tcPr>
            <w:tcW w:type="dxa" w:w="2160"/>
          </w:tcPr>
          <w:p>
            <w:pPr/>
            <w:r/>
            <w:r>
              <w:rPr>
                <w:rFonts w:ascii="Malgun Gothic" w:hAnsi="Malgun Gothic" w:eastAsia="맑은 고딕"/>
                <w:b/>
              </w:rPr>
              <w:t>CPMI-IOSCO PFMI 준수</w:t>
            </w:r>
          </w:p>
        </w:tc>
        <w:tc>
          <w:tcPr>
            <w:tcW w:type="dxa" w:w="2160"/>
          </w:tcPr>
          <w:p>
            <w:pPr/>
            <w:r/>
            <w:r>
              <w:rPr>
                <w:rFonts w:ascii="Malgun Gothic" w:hAnsi="Malgun Gothic" w:eastAsia="맑은 고딕"/>
              </w:rPr>
              <w:t>준수 -- PFMI 정성 공시(최신: 2024년) 및 분기별 PQD 발간</w:t>
            </w:r>
          </w:p>
        </w:tc>
        <w:tc>
          <w:tcPr>
            <w:tcW w:type="dxa" w:w="2160"/>
          </w:tcPr>
          <w:p>
            <w:pPr/>
            <w:r/>
            <w:r>
              <w:rPr>
                <w:rFonts w:ascii="Malgun Gothic" w:hAnsi="Malgun Gothic" w:eastAsia="맑은 고딕"/>
              </w:rPr>
              <w:t>준수 -- PFMI 공시 발간</w:t>
            </w:r>
          </w:p>
        </w:tc>
        <w:tc>
          <w:tcPr>
            <w:tcW w:type="dxa" w:w="2160"/>
          </w:tcPr>
          <w:p>
            <w:pPr/>
            <w:r/>
            <w:r>
              <w:rPr>
                <w:rFonts w:ascii="Malgun Gothic" w:hAnsi="Malgun Gothic" w:eastAsia="맑은 고딕"/>
              </w:rPr>
              <w:t>준수 -- HKCC/SEOCH 합동 공시에 포함</w:t>
            </w:r>
          </w:p>
        </w:tc>
      </w:tr>
      <w:tr>
        <w:tc>
          <w:tcPr>
            <w:tcW w:type="dxa" w:w="2160"/>
          </w:tcPr>
          <w:p>
            <w:pPr/>
            <w:r/>
            <w:r>
              <w:rPr>
                <w:rFonts w:ascii="Malgun Gothic" w:hAnsi="Malgun Gothic" w:eastAsia="맑은 고딕"/>
                <w:b/>
              </w:rPr>
              <w:t>QCCP 지위</w:t>
            </w:r>
          </w:p>
        </w:tc>
        <w:tc>
          <w:tcPr>
            <w:tcW w:type="dxa" w:w="2160"/>
          </w:tcPr>
          <w:p>
            <w:pPr/>
            <w:r/>
            <w:r>
              <w:rPr>
                <w:rFonts w:ascii="Malgun Gothic" w:hAnsi="Malgun Gothic" w:eastAsia="맑은 고딕"/>
              </w:rPr>
              <w:t>ESMA에 의해 EMIR에 따른 제3국 CCP로 인정 [미확인 -- 확인 필요]</w:t>
            </w:r>
          </w:p>
        </w:tc>
        <w:tc>
          <w:tcPr>
            <w:tcW w:type="dxa" w:w="2160"/>
          </w:tcPr>
          <w:p>
            <w:pPr/>
            <w:r/>
            <w:r>
              <w:rPr>
                <w:rFonts w:ascii="Malgun Gothic" w:hAnsi="Malgun Gothic" w:eastAsia="맑은 고딕"/>
              </w:rPr>
              <w:t>동일</w:t>
            </w:r>
          </w:p>
        </w:tc>
        <w:tc>
          <w:tcPr>
            <w:tcW w:type="dxa" w:w="2160"/>
          </w:tcPr>
          <w:p>
            <w:pPr/>
            <w:r/>
            <w:r>
              <w:rPr>
                <w:rFonts w:ascii="Malgun Gothic" w:hAnsi="Malgun Gothic" w:eastAsia="맑은 고딕"/>
              </w:rPr>
              <w:t>동일</w:t>
            </w:r>
          </w:p>
        </w:tc>
      </w:tr>
      <w:tr>
        <w:tc>
          <w:tcPr>
            <w:tcW w:type="dxa" w:w="2160"/>
          </w:tcPr>
          <w:p>
            <w:pPr/>
            <w:r/>
            <w:r>
              <w:rPr>
                <w:rFonts w:ascii="Malgun Gothic" w:hAnsi="Malgun Gothic" w:eastAsia="맑은 고딕"/>
                <w:b/>
              </w:rPr>
              <w:t>대상 상품</w:t>
            </w:r>
          </w:p>
        </w:tc>
        <w:tc>
          <w:tcPr>
            <w:tcW w:type="dxa" w:w="2160"/>
          </w:tcPr>
          <w:p>
            <w:pPr/>
            <w:r/>
            <w:r>
              <w:rPr>
                <w:rFonts w:ascii="Malgun Gothic" w:hAnsi="Malgun Gothic" w:eastAsia="맑은 고딕"/>
              </w:rPr>
              <w:t>SEHK 상장 주식, ETF, REIT, 워런트, 구조화상품, 채권; China Connect 증권(Stock Connect 경유)</w:t>
            </w:r>
          </w:p>
        </w:tc>
        <w:tc>
          <w:tcPr>
            <w:tcW w:type="dxa" w:w="2160"/>
          </w:tcPr>
          <w:p>
            <w:pPr/>
            <w:r/>
            <w:r>
              <w:rPr>
                <w:rFonts w:ascii="Malgun Gothic" w:hAnsi="Malgun Gothic" w:eastAsia="맑은 고딕"/>
              </w:rPr>
              <w:t>HKFE에서 거래되는 주가지수, 개별주식, 통화, 금리, 상품에 대한 선물 및 옵션</w:t>
            </w:r>
          </w:p>
        </w:tc>
        <w:tc>
          <w:tcPr>
            <w:tcW w:type="dxa" w:w="2160"/>
          </w:tcPr>
          <w:p>
            <w:pPr/>
            <w:r/>
            <w:r>
              <w:rPr>
                <w:rFonts w:ascii="Malgun Gothic" w:hAnsi="Malgun Gothic" w:eastAsia="맑은 고딕"/>
              </w:rPr>
              <w:t>SEHK에서 거래되는 주식옵션</w:t>
            </w:r>
          </w:p>
        </w:tc>
      </w:tr>
    </w:tbl>
    <w:p/>
    <w:p>
      <w:r>
        <w:rPr>
          <w:rFonts w:ascii="Malgun Gothic" w:hAnsi="Malgun Gothic" w:eastAsia="맑은 고딕"/>
        </w:rPr>
        <w:t>[Source: HKEX Principal Subsidiaries -- https://www.hkexgroup.com/About-HKEX/Organisation/Principal-Subsidiaries; HKEX Clearing Services Overview -- https://www.hkex.com.hk/Services/Clearing/Listed-Derivatives/Overview]</w:t>
      </w:r>
    </w:p>
    <w:p>
      <w:pPr>
        <w:pStyle w:val="Heading3"/>
      </w:pPr>
      <w:r>
        <w:rPr>
          <w:rFonts w:ascii="Malgun Gothic" w:hAnsi="Malgun Gothic" w:eastAsia="맑은 고딕"/>
        </w:rPr>
        <w:t>1.2 주요 연혁 (Key Historical Milestones)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연도</w:t>
            </w:r>
          </w:p>
        </w:tc>
        <w:tc>
          <w:tcPr>
            <w:tcW w:type="dxa" w:w="4320"/>
            <w:shd w:fill="4472C4" w:val="clear"/>
          </w:tcPr>
          <w:p>
            <w:pPr/>
            <w:r>
              <w:rPr>
                <w:b/>
                <w:color w:val="FFFFFF"/>
              </w:rPr>
            </w:r>
            <w:r>
              <w:rPr>
                <w:rFonts w:ascii="Malgun Gothic" w:hAnsi="Malgun Gothic" w:eastAsia="맑은 고딕"/>
                <w:b/>
                <w:color w:val="FFFFFF"/>
              </w:rPr>
              <w:t>사건</w:t>
            </w:r>
          </w:p>
        </w:tc>
      </w:tr>
      <w:tr>
        <w:tc>
          <w:tcPr>
            <w:tcW w:type="dxa" w:w="4320"/>
          </w:tcPr>
          <w:p>
            <w:pPr/>
            <w:r/>
            <w:r>
              <w:rPr>
                <w:rFonts w:ascii="Malgun Gothic" w:hAnsi="Malgun Gothic" w:eastAsia="맑은 고딕"/>
              </w:rPr>
              <w:t>1989</w:t>
            </w:r>
          </w:p>
        </w:tc>
        <w:tc>
          <w:tcPr>
            <w:tcW w:type="dxa" w:w="4320"/>
          </w:tcPr>
          <w:p>
            <w:pPr/>
            <w:r/>
            <w:r>
              <w:rPr>
                <w:rFonts w:ascii="Malgun Gothic" w:hAnsi="Malgun Gothic" w:eastAsia="맑은 고딕"/>
              </w:rPr>
              <w:t>HKCC가 홍콩선물거래소(HKFE)에 대해 ICCH (International Commodities Clearing House)가 수행하던 청산 기능을 인수</w:t>
            </w:r>
          </w:p>
        </w:tc>
      </w:tr>
      <w:tr>
        <w:tc>
          <w:tcPr>
            <w:tcW w:type="dxa" w:w="4320"/>
          </w:tcPr>
          <w:p>
            <w:pPr/>
            <w:r/>
            <w:r>
              <w:rPr>
                <w:rFonts w:ascii="Malgun Gothic" w:hAnsi="Malgun Gothic" w:eastAsia="맑은 고딕"/>
              </w:rPr>
              <w:t>1992</w:t>
            </w:r>
          </w:p>
        </w:tc>
        <w:tc>
          <w:tcPr>
            <w:tcW w:type="dxa" w:w="4320"/>
          </w:tcPr>
          <w:p>
            <w:pPr/>
            <w:r/>
            <w:r>
              <w:rPr>
                <w:rFonts w:ascii="Malgun Gothic" w:hAnsi="Malgun Gothic" w:eastAsia="맑은 고딕"/>
              </w:rPr>
              <w:t>HKSCC가 CCASS를 가동하여 증권 실물결제 시스템을 대체</w:t>
            </w:r>
          </w:p>
        </w:tc>
      </w:tr>
      <w:tr>
        <w:tc>
          <w:tcPr>
            <w:tcW w:type="dxa" w:w="4320"/>
          </w:tcPr>
          <w:p>
            <w:pPr/>
            <w:r/>
            <w:r>
              <w:rPr>
                <w:rFonts w:ascii="Malgun Gothic" w:hAnsi="Malgun Gothic" w:eastAsia="맑은 고딕"/>
              </w:rPr>
              <w:t>1995</w:t>
            </w:r>
          </w:p>
        </w:tc>
        <w:tc>
          <w:tcPr>
            <w:tcW w:type="dxa" w:w="4320"/>
          </w:tcPr>
          <w:p>
            <w:pPr/>
            <w:r/>
            <w:r>
              <w:rPr>
                <w:rFonts w:ascii="Malgun Gothic" w:hAnsi="Malgun Gothic" w:eastAsia="맑은 고딕"/>
              </w:rPr>
              <w:t>SEHK에서 주식옵션 거래 개시; SEOCH 청산기관 설립</w:t>
            </w:r>
          </w:p>
        </w:tc>
      </w:tr>
      <w:tr>
        <w:tc>
          <w:tcPr>
            <w:tcW w:type="dxa" w:w="4320"/>
          </w:tcPr>
          <w:p>
            <w:pPr/>
            <w:r/>
            <w:r>
              <w:rPr>
                <w:rFonts w:ascii="Malgun Gothic" w:hAnsi="Malgun Gothic" w:eastAsia="맑은 고딕"/>
              </w:rPr>
              <w:t>2000</w:t>
            </w:r>
          </w:p>
        </w:tc>
        <w:tc>
          <w:tcPr>
            <w:tcW w:type="dxa" w:w="4320"/>
          </w:tcPr>
          <w:p>
            <w:pPr/>
            <w:r/>
            <w:r>
              <w:rPr>
                <w:rFonts w:ascii="Malgun Gothic" w:hAnsi="Malgun Gothic" w:eastAsia="맑은 고딕"/>
              </w:rPr>
              <w:t>SEHK, HKFE, HKSCC 합병으로 HKEX 출범; 자사 거래소에 상장 (6월 27일)</w:t>
            </w:r>
          </w:p>
        </w:tc>
      </w:tr>
      <w:tr>
        <w:tc>
          <w:tcPr>
            <w:tcW w:type="dxa" w:w="4320"/>
          </w:tcPr>
          <w:p>
            <w:pPr/>
            <w:r/>
            <w:r>
              <w:rPr>
                <w:rFonts w:ascii="Malgun Gothic" w:hAnsi="Malgun Gothic" w:eastAsia="맑은 고딕"/>
              </w:rPr>
              <w:t>2003</w:t>
            </w:r>
          </w:p>
        </w:tc>
        <w:tc>
          <w:tcPr>
            <w:tcW w:type="dxa" w:w="4320"/>
          </w:tcPr>
          <w:p>
            <w:pPr/>
            <w:r/>
            <w:r>
              <w:rPr>
                <w:rFonts w:ascii="Malgun Gothic" w:hAnsi="Malgun Gothic" w:eastAsia="맑은 고딕"/>
              </w:rPr>
              <w:t>증권선물조례(Securities and Futures Ordinance, SFO) 시행, RCH에 대한 현대적 규제 체계 확립</w:t>
            </w:r>
          </w:p>
        </w:tc>
      </w:tr>
      <w:tr>
        <w:tc>
          <w:tcPr>
            <w:tcW w:type="dxa" w:w="4320"/>
          </w:tcPr>
          <w:p>
            <w:pPr/>
            <w:r/>
            <w:r>
              <w:rPr>
                <w:rFonts w:ascii="Malgun Gothic" w:hAnsi="Malgun Gothic" w:eastAsia="맑은 고딕"/>
              </w:rPr>
              <w:t>2008</w:t>
            </w:r>
          </w:p>
        </w:tc>
        <w:tc>
          <w:tcPr>
            <w:tcW w:type="dxa" w:w="4320"/>
          </w:tcPr>
          <w:p>
            <w:pPr/>
            <w:r/>
            <w:r>
              <w:rPr>
                <w:rFonts w:ascii="Malgun Gothic" w:hAnsi="Malgun Gothic" w:eastAsia="맑은 고딕"/>
              </w:rPr>
              <w:t>CCASS/3 시스템 업그레이드 완료, 용량 및 기능 향상</w:t>
            </w:r>
          </w:p>
        </w:tc>
      </w:tr>
      <w:tr>
        <w:tc>
          <w:tcPr>
            <w:tcW w:type="dxa" w:w="4320"/>
          </w:tcPr>
          <w:p>
            <w:pPr/>
            <w:r/>
            <w:r>
              <w:rPr>
                <w:rFonts w:ascii="Malgun Gothic" w:hAnsi="Malgun Gothic" w:eastAsia="맑은 고딕"/>
              </w:rPr>
              <w:t>2011</w:t>
            </w:r>
          </w:p>
        </w:tc>
        <w:tc>
          <w:tcPr>
            <w:tcW w:type="dxa" w:w="4320"/>
          </w:tcPr>
          <w:p>
            <w:pPr/>
            <w:r/>
            <w:r>
              <w:rPr>
                <w:rFonts w:ascii="Malgun Gothic" w:hAnsi="Malgun Gothic" w:eastAsia="맑은 고딕"/>
              </w:rPr>
              <w:t>CCASS 자금결제에 대한 T+2 완결성 체계 도입 (7월 25일), 증권결제와 자금결제의 완결성을 동일일에 정합</w:t>
            </w:r>
          </w:p>
        </w:tc>
      </w:tr>
      <w:tr>
        <w:tc>
          <w:tcPr>
            <w:tcW w:type="dxa" w:w="4320"/>
          </w:tcPr>
          <w:p>
            <w:pPr/>
            <w:r/>
            <w:r>
              <w:rPr>
                <w:rFonts w:ascii="Malgun Gothic" w:hAnsi="Malgun Gothic" w:eastAsia="맑은 고딕"/>
              </w:rPr>
              <w:t>2012</w:t>
            </w:r>
          </w:p>
        </w:tc>
        <w:tc>
          <w:tcPr>
            <w:tcW w:type="dxa" w:w="4320"/>
          </w:tcPr>
          <w:p>
            <w:pPr/>
            <w:r/>
            <w:r>
              <w:rPr>
                <w:rFonts w:ascii="Malgun Gothic" w:hAnsi="Malgun Gothic" w:eastAsia="맑은 고딕"/>
              </w:rPr>
              <w:t>HKEX가 London Metal Exchange (LME)를 GBP 13.9억에 인수; LME Clear 이후 설립</w:t>
            </w:r>
          </w:p>
        </w:tc>
      </w:tr>
      <w:tr>
        <w:tc>
          <w:tcPr>
            <w:tcW w:type="dxa" w:w="4320"/>
          </w:tcPr>
          <w:p>
            <w:pPr/>
            <w:r/>
            <w:r>
              <w:rPr>
                <w:rFonts w:ascii="Malgun Gothic" w:hAnsi="Malgun Gothic" w:eastAsia="맑은 고딕"/>
              </w:rPr>
              <w:t>2013</w:t>
            </w:r>
          </w:p>
        </w:tc>
        <w:tc>
          <w:tcPr>
            <w:tcW w:type="dxa" w:w="4320"/>
          </w:tcPr>
          <w:p>
            <w:pPr/>
            <w:r/>
            <w:r>
              <w:rPr>
                <w:rFonts w:ascii="Malgun Gothic" w:hAnsi="Malgun Gothic" w:eastAsia="맑은 고딕"/>
              </w:rPr>
              <w:t>OTC Clearing Hong Kong Limited (OTC Clear) 가동 -- OTC 금리스왑 및 NDF 청산</w:t>
            </w:r>
          </w:p>
        </w:tc>
      </w:tr>
      <w:tr>
        <w:tc>
          <w:tcPr>
            <w:tcW w:type="dxa" w:w="4320"/>
          </w:tcPr>
          <w:p>
            <w:pPr/>
            <w:r/>
            <w:r>
              <w:rPr>
                <w:rFonts w:ascii="Malgun Gothic" w:hAnsi="Malgun Gothic" w:eastAsia="맑은 고딕"/>
              </w:rPr>
              <w:t>2014</w:t>
            </w:r>
          </w:p>
        </w:tc>
        <w:tc>
          <w:tcPr>
            <w:tcW w:type="dxa" w:w="4320"/>
          </w:tcPr>
          <w:p>
            <w:pPr/>
            <w:r/>
            <w:r>
              <w:rPr>
                <w:rFonts w:ascii="Malgun Gothic" w:hAnsi="Malgun Gothic" w:eastAsia="맑은 고딕"/>
              </w:rPr>
              <w:t>Shanghai-Hong Kong Stock Connect (후강퉁) 개시 (11월 17일); HKSCC가 ChinaClear의 청산참가자로 등록</w:t>
            </w:r>
          </w:p>
        </w:tc>
      </w:tr>
      <w:tr>
        <w:tc>
          <w:tcPr>
            <w:tcW w:type="dxa" w:w="4320"/>
          </w:tcPr>
          <w:p>
            <w:pPr/>
            <w:r/>
            <w:r>
              <w:rPr>
                <w:rFonts w:ascii="Malgun Gothic" w:hAnsi="Malgun Gothic" w:eastAsia="맑은 고딕"/>
              </w:rPr>
              <w:t>2016</w:t>
            </w:r>
          </w:p>
        </w:tc>
        <w:tc>
          <w:tcPr>
            <w:tcW w:type="dxa" w:w="4320"/>
          </w:tcPr>
          <w:p>
            <w:pPr/>
            <w:r/>
            <w:r>
              <w:rPr>
                <w:rFonts w:ascii="Malgun Gothic" w:hAnsi="Malgun Gothic" w:eastAsia="맑은 고딕"/>
              </w:rPr>
              <w:t>Shenzhen-Hong Kong Stock Connect (선강퉁) 개시 (12월 5일)</w:t>
            </w:r>
          </w:p>
        </w:tc>
      </w:tr>
      <w:tr>
        <w:tc>
          <w:tcPr>
            <w:tcW w:type="dxa" w:w="4320"/>
          </w:tcPr>
          <w:p>
            <w:pPr/>
            <w:r/>
            <w:r>
              <w:rPr>
                <w:rFonts w:ascii="Malgun Gothic" w:hAnsi="Malgun Gothic" w:eastAsia="맑은 고딕"/>
              </w:rPr>
              <w:t>2017</w:t>
            </w:r>
          </w:p>
        </w:tc>
        <w:tc>
          <w:tcPr>
            <w:tcW w:type="dxa" w:w="4320"/>
          </w:tcPr>
          <w:p>
            <w:pPr/>
            <w:r/>
            <w:r>
              <w:rPr>
                <w:rFonts w:ascii="Malgun Gothic" w:hAnsi="Malgun Gothic" w:eastAsia="맑은 고딕"/>
              </w:rPr>
              <w:t>Northbound Bond Connect (채권통) 개시 (7월 3일)</w:t>
            </w:r>
          </w:p>
        </w:tc>
      </w:tr>
      <w:tr>
        <w:tc>
          <w:tcPr>
            <w:tcW w:type="dxa" w:w="4320"/>
          </w:tcPr>
          <w:p>
            <w:pPr/>
            <w:r/>
            <w:r>
              <w:rPr>
                <w:rFonts w:ascii="Malgun Gothic" w:hAnsi="Malgun Gothic" w:eastAsia="맑은 고딕"/>
              </w:rPr>
              <w:t>2018</w:t>
            </w:r>
          </w:p>
        </w:tc>
        <w:tc>
          <w:tcPr>
            <w:tcW w:type="dxa" w:w="4320"/>
          </w:tcPr>
          <w:p>
            <w:pPr/>
            <w:r/>
            <w:r>
              <w:rPr>
                <w:rFonts w:ascii="Malgun Gothic" w:hAnsi="Malgun Gothic" w:eastAsia="맑은 고딕"/>
              </w:rPr>
              <w:t>DCASS 및 HKATS 시스템 업그레이드; HKCC/SEOCH에 대한 PRiME 증거금 산출 및 Reserve Fund 구조 개편을 포함한 리스크관리 개혁 도입</w:t>
            </w:r>
          </w:p>
        </w:tc>
      </w:tr>
      <w:tr>
        <w:tc>
          <w:tcPr>
            <w:tcW w:type="dxa" w:w="4320"/>
          </w:tcPr>
          <w:p>
            <w:pPr/>
            <w:r/>
            <w:r>
              <w:rPr>
                <w:rFonts w:ascii="Malgun Gothic" w:hAnsi="Malgun Gothic" w:eastAsia="맑은 고딕"/>
              </w:rPr>
              <w:t>2022</w:t>
            </w:r>
          </w:p>
        </w:tc>
        <w:tc>
          <w:tcPr>
            <w:tcW w:type="dxa" w:w="4320"/>
          </w:tcPr>
          <w:p>
            <w:pPr/>
            <w:r/>
            <w:r>
              <w:rPr>
                <w:rFonts w:ascii="Malgun Gothic" w:hAnsi="Malgun Gothic" w:eastAsia="맑은 고딕"/>
              </w:rPr>
              <w:t>ETF Connect 개시 (7월 4일); HKSCC Guarantee Fund 임계값 HKD 73억으로 설정 (6월 13일)</w:t>
            </w:r>
          </w:p>
        </w:tc>
      </w:tr>
      <w:tr>
        <w:tc>
          <w:tcPr>
            <w:tcW w:type="dxa" w:w="4320"/>
          </w:tcPr>
          <w:p>
            <w:pPr/>
            <w:r/>
            <w:r>
              <w:rPr>
                <w:rFonts w:ascii="Malgun Gothic" w:hAnsi="Malgun Gothic" w:eastAsia="맑은 고딕"/>
              </w:rPr>
              <w:t>2023</w:t>
            </w:r>
          </w:p>
        </w:tc>
        <w:tc>
          <w:tcPr>
            <w:tcW w:type="dxa" w:w="4320"/>
          </w:tcPr>
          <w:p>
            <w:pPr/>
            <w:r/>
            <w:r>
              <w:rPr>
                <w:rFonts w:ascii="Malgun Gothic" w:hAnsi="Malgun Gothic" w:eastAsia="맑은 고딕"/>
              </w:rPr>
              <w:t>Swap Connect (Northbound, 스왑통) 개시 (5월 15일) -- 세계 최초의 파생상품 상호시장접근 프로그램; HKSCC Next Generation Risk Management (NGRM) 플랫폼 구축</w:t>
            </w:r>
          </w:p>
        </w:tc>
      </w:tr>
      <w:tr>
        <w:tc>
          <w:tcPr>
            <w:tcW w:type="dxa" w:w="4320"/>
          </w:tcPr>
          <w:p>
            <w:pPr/>
            <w:r/>
            <w:r>
              <w:rPr>
                <w:rFonts w:ascii="Malgun Gothic" w:hAnsi="Malgun Gothic" w:eastAsia="맑은 고딕"/>
              </w:rPr>
              <w:t>2024</w:t>
            </w:r>
          </w:p>
        </w:tc>
        <w:tc>
          <w:tcPr>
            <w:tcW w:type="dxa" w:w="4320"/>
          </w:tcPr>
          <w:p>
            <w:pPr/>
            <w:r/>
            <w:r>
              <w:rPr>
                <w:rFonts w:ascii="Malgun Gothic" w:hAnsi="Malgun Gothic" w:eastAsia="맑은 고딕"/>
              </w:rPr>
              <w:t>HKCC Reserve Fund 재산정, 총 HPAD 요건 HK$28.63억 (8월); HKSCC Guarantee Fund 검토 회람 발행 (7월)</w:t>
            </w:r>
          </w:p>
        </w:tc>
      </w:tr>
      <w:tr>
        <w:tc>
          <w:tcPr>
            <w:tcW w:type="dxa" w:w="4320"/>
          </w:tcPr>
          <w:p>
            <w:pPr/>
            <w:r/>
            <w:r>
              <w:rPr>
                <w:rFonts w:ascii="Malgun Gothic" w:hAnsi="Malgun Gothic" w:eastAsia="맑은 고딕"/>
              </w:rPr>
              <w:t>2025</w:t>
            </w:r>
          </w:p>
        </w:tc>
        <w:tc>
          <w:tcPr>
            <w:tcW w:type="dxa" w:w="4320"/>
          </w:tcPr>
          <w:p>
            <w:pPr/>
            <w:r/>
            <w:r>
              <w:rPr>
                <w:rFonts w:ascii="Malgun Gothic" w:hAnsi="Malgun Gothic" w:eastAsia="맑은 고딕"/>
              </w:rPr>
              <w:t>OTC Clear, 모든 파생상품에 대해 중국 국채를 담보로 수용 (3월); HKEX T+1 결제 논의서 발간 (7월); 주식결제 수수료를 정률 0.0042%로 개편 (6월 30일 시행); Swap Connect 만기 30년으로 연장 및 LPR 1Y 기준금리 추가</w:t>
            </w:r>
          </w:p>
        </w:tc>
      </w:tr>
      <w:tr>
        <w:tc>
          <w:tcPr>
            <w:tcW w:type="dxa" w:w="4320"/>
          </w:tcPr>
          <w:p>
            <w:pPr/>
            <w:r/>
            <w:r>
              <w:rPr>
                <w:rFonts w:ascii="Malgun Gothic" w:hAnsi="Malgun Gothic" w:eastAsia="맑은 고딕"/>
              </w:rPr>
              <w:t>2026</w:t>
            </w:r>
          </w:p>
        </w:tc>
        <w:tc>
          <w:tcPr>
            <w:tcW w:type="dxa" w:w="4320"/>
          </w:tcPr>
          <w:p>
            <w:pPr/>
            <w:r/>
            <w:r>
              <w:rPr>
                <w:rFonts w:ascii="Malgun Gothic" w:hAnsi="Malgun Gothic" w:eastAsia="맑은 고딕"/>
              </w:rPr>
              <w:t>SEOCH Reserve Fund 임계값 HKD 36억으로 인상 (4월 1일 시행)</w:t>
            </w:r>
          </w:p>
        </w:tc>
      </w:tr>
    </w:tbl>
    <w:p/>
    <w:p>
      <w:r>
        <w:rPr>
          <w:rFonts w:ascii="Malgun Gothic" w:hAnsi="Malgun Gothic" w:eastAsia="맑은 고딕"/>
        </w:rPr>
        <w:t>[Source: HKEX Annual Reports; HKEX Market Communications; BIS Red Book -- Hong Kong; HKEX News Releases 2025]</w:t>
      </w:r>
    </w:p>
    <w:p>
      <w:pPr>
        <w:pBdr>
          <w:bottom w:val="single" w:sz="4" w:space="1" w:color="auto"/>
        </w:pBdr>
      </w:pPr>
    </w:p>
    <w:p>
      <w:pPr>
        <w:pStyle w:val="Heading2"/>
      </w:pPr>
      <w:r>
        <w:rPr>
          <w:rFonts w:ascii="Malgun Gothic" w:hAnsi="Malgun Gothic" w:eastAsia="맑은 고딕"/>
        </w:rPr>
        <w:t>2. 청산 모델 (Clearing Model)</w:t>
      </w:r>
    </w:p>
    <w:p>
      <w:pPr>
        <w:pStyle w:val="Heading3"/>
      </w:pPr>
      <w:r>
        <w:rPr>
          <w:rFonts w:ascii="Malgun Gothic" w:hAnsi="Malgun Gothic" w:eastAsia="맑은 고딕"/>
        </w:rPr>
        <w:t>2.1 CCP 서비스 (CCP Services)</w:t>
      </w:r>
    </w:p>
    <w:p>
      <w:pPr>
        <w:pStyle w:val="Heading3"/>
      </w:pPr>
      <w:r>
        <w:rPr>
          <w:rFonts w:ascii="Malgun Gothic" w:hAnsi="Malgun Gothic" w:eastAsia="맑은 고딕"/>
        </w:rPr>
        <w:t>HKSCC -- 증권 청산 (Securities Clearing)</w:t>
      </w:r>
    </w:p>
    <w:p>
      <w:r>
        <w:rPr>
          <w:rFonts w:ascii="Malgun Gothic" w:hAnsi="Malgun Gothic" w:eastAsia="맑은 고딕"/>
        </w:rPr>
        <w:t>HKSCC는 CCASS를 통해 SEHK 상장 증권에 대한 청산, 결제, 예탁 및 명의대리(nominee) 서비스를 제공한다. 2가지 주요 청산 방식이 존재한다: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방식</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b/>
              </w:rPr>
              <w:t>CNS (Continuous Net Settlement, 연속순액결제)</w:t>
            </w:r>
          </w:p>
        </w:tc>
        <w:tc>
          <w:tcPr>
            <w:tcW w:type="dxa" w:w="4320"/>
          </w:tcPr>
          <w:p>
            <w:pPr/>
            <w:r/>
            <w:r>
              <w:rPr>
                <w:rFonts w:ascii="Malgun Gothic" w:hAnsi="Malgun Gothic" w:eastAsia="맑은 고딕"/>
              </w:rPr>
              <w:t>HKSCC가 채무인수(novation)를 통해 CCP로 기능하며, 매수자와 매도자 양측의 결제 상대방이 된다. 동일 증권의 포지션은 지속적으로 차감되어 결제 의무가 축소된다. 장내 매매(Exchange Trades)의 기본 방식이다.</w:t>
            </w:r>
          </w:p>
        </w:tc>
      </w:tr>
      <w:tr>
        <w:tc>
          <w:tcPr>
            <w:tcW w:type="dxa" w:w="4320"/>
          </w:tcPr>
          <w:p>
            <w:pPr/>
            <w:r/>
            <w:r>
              <w:rPr>
                <w:rFonts w:ascii="Malgun Gothic" w:hAnsi="Malgun Gothic" w:eastAsia="맑은 고딕"/>
                <w:b/>
              </w:rPr>
              <w:t>Isolated Trades (IT, 개별거래)</w:t>
            </w:r>
          </w:p>
        </w:tc>
        <w:tc>
          <w:tcPr>
            <w:tcW w:type="dxa" w:w="4320"/>
          </w:tcPr>
          <w:p>
            <w:pPr/>
            <w:r/>
            <w:r>
              <w:rPr>
                <w:rFonts w:ascii="Malgun Gothic" w:hAnsi="Malgun Gothic" w:eastAsia="맑은 고딕"/>
              </w:rPr>
              <w:t>HKSCC가 CCP로 기능하지 않는 건별 결제. 차감이 적절하지 않은 특정 거래 유형에 사용된다.</w:t>
            </w:r>
          </w:p>
        </w:tc>
      </w:tr>
    </w:tbl>
    <w:p/>
    <w:p>
      <w:r>
        <w:rPr>
          <w:rFonts w:ascii="Malgun Gothic" w:hAnsi="Malgun Gothic" w:eastAsia="맑은 고딕"/>
        </w:rPr>
        <w:t>HKSCC는 또한 비거래소 거래를 청산·결제하며, 여기에는 증권회사-수탁회사 간 인도를 위한 Settlement Instructions (SI), 증권대차 거래, 청산기관거래(Clearing Agency Transactions, SEOCH 옵션행사 결제), 투자자결제지시(Investor Settlement Instructions, ISI) 등이 포함된다.</w:t>
      </w:r>
    </w:p>
    <w:p>
      <w:r>
        <w:rPr>
          <w:rFonts w:ascii="Malgun Gothic" w:hAnsi="Malgun Gothic" w:eastAsia="맑은 고딕"/>
          <w:b/>
        </w:rPr>
        <w:t>China Connect 증권:</w:t>
      </w:r>
      <w:r>
        <w:rPr>
          <w:rFonts w:ascii="Malgun Gothic" w:hAnsi="Malgun Gothic" w:eastAsia="맑은 고딕"/>
        </w:rPr>
        <w:t xml:space="preserve"> HKSCC는 ChinaClear의 참가자로서 Northbound Stock Connect 거래를 청산하고, ChinaClear가 HKSCC의 Clearing Agency Participant로서 Southbound 거래를 청산한다.</w:t>
      </w:r>
    </w:p>
    <w:p>
      <w:r>
        <w:rPr>
          <w:rFonts w:ascii="Malgun Gothic" w:hAnsi="Malgun Gothic" w:eastAsia="맑은 고딕"/>
        </w:rPr>
        <w:t>[Source: HKEX Clearing Services -- Securities Overview; HKSCC PFMI Disclosure]</w:t>
      </w:r>
    </w:p>
    <w:p>
      <w:pPr>
        <w:pStyle w:val="Heading3"/>
      </w:pPr>
      <w:r>
        <w:rPr>
          <w:rFonts w:ascii="Malgun Gothic" w:hAnsi="Malgun Gothic" w:eastAsia="맑은 고딕"/>
        </w:rPr>
        <w:t>HKCC -- 파생상품(선물) 청산 (Derivatives (Futures) Clearing)</w:t>
      </w:r>
    </w:p>
    <w:p>
      <w:r>
        <w:rPr>
          <w:rFonts w:ascii="Malgun Gothic" w:hAnsi="Malgun Gothic" w:eastAsia="맑은 고딕"/>
        </w:rPr>
        <w:t>HKCC는 홍콩선물거래소(HKFE)에서 거래되는 모든 파생상품 계약에 대한 CCP 역할을 수행하며, 청산참가자가 체결한 거래의 결제를 보증한다. 청산 대상 상품은 다음과 같다: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상품 분류</w:t>
            </w:r>
          </w:p>
        </w:tc>
        <w:tc>
          <w:tcPr>
            <w:tcW w:type="dxa" w:w="4320"/>
            <w:shd w:fill="4472C4" w:val="clear"/>
          </w:tcPr>
          <w:p>
            <w:pPr/>
            <w:r>
              <w:rPr>
                <w:b/>
                <w:color w:val="FFFFFF"/>
              </w:rPr>
            </w:r>
            <w:r>
              <w:rPr>
                <w:rFonts w:ascii="Malgun Gothic" w:hAnsi="Malgun Gothic" w:eastAsia="맑은 고딕"/>
                <w:b/>
                <w:color w:val="FFFFFF"/>
              </w:rPr>
              <w:t>예시</w:t>
            </w:r>
          </w:p>
        </w:tc>
      </w:tr>
      <w:tr>
        <w:tc>
          <w:tcPr>
            <w:tcW w:type="dxa" w:w="4320"/>
          </w:tcPr>
          <w:p>
            <w:pPr/>
            <w:r/>
            <w:r>
              <w:rPr>
                <w:rFonts w:ascii="Malgun Gothic" w:hAnsi="Malgun Gothic" w:eastAsia="맑은 고딕"/>
              </w:rPr>
              <w:t>주가지수 선물 및 옵션</w:t>
            </w:r>
          </w:p>
        </w:tc>
        <w:tc>
          <w:tcPr>
            <w:tcW w:type="dxa" w:w="4320"/>
          </w:tcPr>
          <w:p>
            <w:pPr/>
            <w:r/>
            <w:r>
              <w:rPr>
                <w:rFonts w:ascii="Malgun Gothic" w:hAnsi="Malgun Gothic" w:eastAsia="맑은 고딕"/>
              </w:rPr>
              <w:t>Hang Seng Index, Hang Seng China Enterprises Index, Hang Seng TECH Index, Mini-Hang Seng Index</w:t>
            </w:r>
          </w:p>
        </w:tc>
      </w:tr>
      <w:tr>
        <w:tc>
          <w:tcPr>
            <w:tcW w:type="dxa" w:w="4320"/>
          </w:tcPr>
          <w:p>
            <w:pPr/>
            <w:r/>
            <w:r>
              <w:rPr>
                <w:rFonts w:ascii="Malgun Gothic" w:hAnsi="Malgun Gothic" w:eastAsia="맑은 고딕"/>
              </w:rPr>
              <w:t>개별주식 선물</w:t>
            </w:r>
          </w:p>
        </w:tc>
        <w:tc>
          <w:tcPr>
            <w:tcW w:type="dxa" w:w="4320"/>
          </w:tcPr>
          <w:p>
            <w:pPr/>
            <w:r/>
            <w:r>
              <w:rPr>
                <w:rFonts w:ascii="Malgun Gothic" w:hAnsi="Malgun Gothic" w:eastAsia="맑은 고딕"/>
              </w:rPr>
              <w:t>다양한 홍콩 상장 주식</w:t>
            </w:r>
          </w:p>
        </w:tc>
      </w:tr>
      <w:tr>
        <w:tc>
          <w:tcPr>
            <w:tcW w:type="dxa" w:w="4320"/>
          </w:tcPr>
          <w:p>
            <w:pPr/>
            <w:r/>
            <w:r>
              <w:rPr>
                <w:rFonts w:ascii="Malgun Gothic" w:hAnsi="Malgun Gothic" w:eastAsia="맑은 고딕"/>
              </w:rPr>
              <w:t>통화 선물 및 옵션</w:t>
            </w:r>
          </w:p>
        </w:tc>
        <w:tc>
          <w:tcPr>
            <w:tcW w:type="dxa" w:w="4320"/>
          </w:tcPr>
          <w:p>
            <w:pPr/>
            <w:r/>
            <w:r>
              <w:rPr>
                <w:rFonts w:ascii="Malgun Gothic" w:hAnsi="Malgun Gothic" w:eastAsia="맑은 고딕"/>
              </w:rPr>
              <w:t>USD/CNH, EUR/CNH, JPY/USD, AUD/USD</w:t>
            </w:r>
          </w:p>
        </w:tc>
      </w:tr>
      <w:tr>
        <w:tc>
          <w:tcPr>
            <w:tcW w:type="dxa" w:w="4320"/>
          </w:tcPr>
          <w:p>
            <w:pPr/>
            <w:r/>
            <w:r>
              <w:rPr>
                <w:rFonts w:ascii="Malgun Gothic" w:hAnsi="Malgun Gothic" w:eastAsia="맑은 고딕"/>
              </w:rPr>
              <w:t>금리 선물</w:t>
            </w:r>
          </w:p>
        </w:tc>
        <w:tc>
          <w:tcPr>
            <w:tcW w:type="dxa" w:w="4320"/>
          </w:tcPr>
          <w:p>
            <w:pPr/>
            <w:r/>
            <w:r>
              <w:rPr>
                <w:rFonts w:ascii="Malgun Gothic" w:hAnsi="Malgun Gothic" w:eastAsia="맑은 고딕"/>
              </w:rPr>
              <w:t>HIBOR 선물</w:t>
            </w:r>
          </w:p>
        </w:tc>
      </w:tr>
      <w:tr>
        <w:tc>
          <w:tcPr>
            <w:tcW w:type="dxa" w:w="4320"/>
          </w:tcPr>
          <w:p>
            <w:pPr/>
            <w:r/>
            <w:r>
              <w:rPr>
                <w:rFonts w:ascii="Malgun Gothic" w:hAnsi="Malgun Gothic" w:eastAsia="맑은 고딕"/>
              </w:rPr>
              <w:t>상품 선물</w:t>
            </w:r>
          </w:p>
        </w:tc>
        <w:tc>
          <w:tcPr>
            <w:tcW w:type="dxa" w:w="4320"/>
          </w:tcPr>
          <w:p>
            <w:pPr/>
            <w:r/>
            <w:r>
              <w:rPr>
                <w:rFonts w:ascii="Malgun Gothic" w:hAnsi="Malgun Gothic" w:eastAsia="맑은 고딕"/>
              </w:rPr>
              <w:t>London Metal Mini Futures (금, 은, 구리, 아연, 니켈, 알루미늄)</w:t>
            </w:r>
          </w:p>
        </w:tc>
      </w:tr>
    </w:tbl>
    <w:p/>
    <w:p>
      <w:r>
        <w:rPr>
          <w:rFonts w:ascii="Malgun Gothic" w:hAnsi="Malgun Gothic" w:eastAsia="맑은 고딕"/>
        </w:rPr>
        <w:t>거래 세부사항은 거래소에서 유효하게 체결되면 자동으로 전자적으로 HKCC에 전송된다.</w:t>
      </w:r>
    </w:p>
    <w:p>
      <w:r>
        <w:rPr>
          <w:rFonts w:ascii="Malgun Gothic" w:hAnsi="Malgun Gothic" w:eastAsia="맑은 고딕"/>
        </w:rPr>
        <w:t>[Source: HKEX Listed Derivatives Clearing Overview; HKEX Product Information]</w:t>
      </w:r>
    </w:p>
    <w:p>
      <w:pPr>
        <w:pStyle w:val="Heading3"/>
      </w:pPr>
      <w:r>
        <w:rPr>
          <w:rFonts w:ascii="Malgun Gothic" w:hAnsi="Malgun Gothic" w:eastAsia="맑은 고딕"/>
        </w:rPr>
        <w:t>SEOCH -- 주식옵션 청산 (Stock Options Clearing)</w:t>
      </w:r>
    </w:p>
    <w:p>
      <w:r>
        <w:rPr>
          <w:rFonts w:ascii="Malgun Gothic" w:hAnsi="Malgun Gothic" w:eastAsia="맑은 고딕"/>
        </w:rPr>
        <w:t>SEOCH는 SEHK에서 거래되는 주식옵션 계약에 대한 CCP 역할을 수행한다. 청산참가자 간 모든 거래의 결제를 보증한다. SEOCH는 주요 홍콩 상장 주식에 대한 홍콩달러(HKD) 및 위안화(RMB) 표시 주식옵션을 청산한다.</w:t>
      </w:r>
    </w:p>
    <w:p>
      <w:r>
        <w:rPr>
          <w:rFonts w:ascii="Malgun Gothic" w:hAnsi="Malgun Gothic" w:eastAsia="맑은 고딕"/>
        </w:rPr>
        <w:t>HKCC와 SEOCH는 DCASS 인프라를 공유하고 운영적으로 통합되어 있으나, 별도의 법인격, 별도의 Reserve Fund, 독립적인 규정집을 유지한다.</w:t>
      </w:r>
    </w:p>
    <w:p>
      <w:r>
        <w:rPr>
          <w:rFonts w:ascii="Malgun Gothic" w:hAnsi="Malgun Gothic" w:eastAsia="맑은 고딕"/>
        </w:rPr>
        <w:t>[Source: HKEX Listed Derivatives Clearing Services]</w:t>
      </w:r>
    </w:p>
    <w:p>
      <w:pPr>
        <w:pStyle w:val="Heading3"/>
      </w:pPr>
      <w:r>
        <w:rPr>
          <w:rFonts w:ascii="Malgun Gothic" w:hAnsi="Malgun Gothic" w:eastAsia="맑은 고딕"/>
        </w:rPr>
        <w:t>2.2 채무인수 절차 (Novation Process)</w:t>
      </w:r>
    </w:p>
    <w:p>
      <w:r>
        <w:rPr>
          <w:rFonts w:ascii="Malgun Gothic" w:hAnsi="Malgun Gothic" w:eastAsia="맑은 고딕"/>
          <w:b/>
        </w:rPr>
        <w:t>HKSCC (증권):</w:t>
      </w:r>
      <w:r>
        <w:rPr>
          <w:rFonts w:ascii="Malgun Gothic" w:hAnsi="Malgun Gothic" w:eastAsia="맑은 고딕"/>
        </w:rPr>
        <w:t xml:space="preserve"> CNS 결제를 위한 장내 매매가 수락되면, HKSCC는 채무인수(novation)를 통해 CCP로 개입한다. 매수 및 매도 증권회사 간의 원래 쌍무적 의무는 HKSCC와 매수자 간, HKSCC와 매도자 간의 2개 별도 의무로 대체된다. 이 과정은 연속적이며 -- 새로운 거래가 매칭·수락되면 동일 증권의 기존 CNS 포지션과 지속적으로 차감된다.</w:t>
      </w:r>
    </w:p>
    <w:p>
      <w:r>
        <w:rPr>
          <w:rFonts w:ascii="Malgun Gothic" w:hAnsi="Malgun Gothic" w:eastAsia="맑은 고딕"/>
          <w:b/>
        </w:rPr>
        <w:t>HKCC 및 SEOCH (파생상품):</w:t>
      </w:r>
      <w:r>
        <w:rPr>
          <w:rFonts w:ascii="Malgun Gothic" w:hAnsi="Malgun Gothic" w:eastAsia="맑은 고딕"/>
        </w:rPr>
        <w:t xml:space="preserve"> 거래 등록 시 HKCC/SEOCH는 계약을 채무인수하여 모든 매도자의 매수자, 모든 매수자의 매도자가 된다. 두 거래소 참가자 간의 원래 계약은 소멸되고 청산기관과의 2개 신규 계약으로 대체된다.</w:t>
      </w:r>
    </w:p>
    <w:p>
      <w:r>
        <w:rPr>
          <w:rFonts w:ascii="Malgun Gothic" w:hAnsi="Malgun Gothic" w:eastAsia="맑은 고딕"/>
        </w:rPr>
        <w:t>[Source: HKSCC Operational Procedures Section 9; HKCC Rules and Procedures]</w:t>
      </w:r>
    </w:p>
    <w:p>
      <w:pPr>
        <w:pStyle w:val="Heading3"/>
      </w:pPr>
      <w:r>
        <w:rPr>
          <w:rFonts w:ascii="Malgun Gothic" w:hAnsi="Malgun Gothic" w:eastAsia="맑은 고딕"/>
        </w:rPr>
        <w:t>2.3 차감 (Netting)</w:t>
      </w:r>
    </w:p>
    <w:p>
      <w:r>
        <w:rPr>
          <w:rFonts w:ascii="Malgun Gothic" w:hAnsi="Malgun Gothic" w:eastAsia="맑은 고딕"/>
          <w:b/>
        </w:rPr>
        <w:t>HKSCC:</w:t>
      </w:r>
      <w:r>
        <w:rPr>
          <w:rFonts w:ascii="Malgun Gothic" w:hAnsi="Malgun Gothic" w:eastAsia="맑은 고딕"/>
        </w:rPr>
        <w:t xml:space="preserve"> CNS 시스템하에서 다자간차감이 일일 적용된다. 동일 증권의 모든 CNS 거래가 차감되어 참가자당 증권당 단일 순매수 또는 순매도 포지션이 산출된다. 이후 모든 증권에 대한 현금 의무가 합산되어 결제일당 참가자당 단일 순지급 또는 순수취 금액이 결정된다.</w:t>
      </w:r>
    </w:p>
    <w:p>
      <w:r>
        <w:rPr>
          <w:rFonts w:ascii="Malgun Gothic" w:hAnsi="Malgun Gothic" w:eastAsia="맑은 고딕"/>
          <w:b/>
        </w:rPr>
        <w:t>HKCC / SEOCH:</w:t>
      </w:r>
      <w:r>
        <w:rPr>
          <w:rFonts w:ascii="Malgun Gothic" w:hAnsi="Malgun Gothic" w:eastAsia="맑은 고딕"/>
        </w:rPr>
        <w:t xml:space="preserve"> 양 청산기관 모두 다자간차감을 제공한다. 각 참가자 계좌 내 포지션이 차감되며, 증거금은 포트폴리오 기반으로 산출된다(자기계정: 순액 증거금; 고객계정: 계좌 유형에 따라 총액 또는 순액). 변동증거금(시가평가)은 결제주기당 단일 순지급/수취를 산출한다.</w:t>
      </w:r>
    </w:p>
    <w:p>
      <w:r>
        <w:rPr>
          <w:rFonts w:ascii="Malgun Gothic" w:hAnsi="Malgun Gothic" w:eastAsia="맑은 고딕"/>
        </w:rPr>
        <w:t>[Source: HKSCC Operational Procedures; HKCC Rules]</w:t>
      </w:r>
    </w:p>
    <w:p>
      <w:pPr>
        <w:pStyle w:val="Heading3"/>
      </w:pPr>
      <w:r>
        <w:rPr>
          <w:rFonts w:ascii="Malgun Gothic" w:hAnsi="Malgun Gothic" w:eastAsia="맑은 고딕"/>
        </w:rPr>
        <w:t>2.4 청산회원 (Clearing Membership)</w:t>
      </w:r>
    </w:p>
    <w:p>
      <w:pPr>
        <w:pStyle w:val="Heading3"/>
      </w:pPr>
      <w:r>
        <w:rPr>
          <w:rFonts w:ascii="Malgun Gothic" w:hAnsi="Malgun Gothic" w:eastAsia="맑은 고딕"/>
        </w:rPr>
        <w:t>HKSCC 참가자 분류</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분류</w:t>
            </w:r>
          </w:p>
        </w:tc>
        <w:tc>
          <w:tcPr>
            <w:tcW w:type="dxa" w:w="2880"/>
            <w:shd w:fill="4472C4" w:val="clear"/>
          </w:tcPr>
          <w:p>
            <w:pPr/>
            <w:r>
              <w:rPr>
                <w:b/>
                <w:color w:val="FFFFFF"/>
              </w:rPr>
            </w:r>
            <w:r>
              <w:rPr>
                <w:rFonts w:ascii="Malgun Gothic" w:hAnsi="Malgun Gothic" w:eastAsia="맑은 고딕"/>
                <w:b/>
                <w:color w:val="FFFFFF"/>
              </w:rPr>
              <w:t>설명</w:t>
            </w:r>
          </w:p>
        </w:tc>
        <w:tc>
          <w:tcPr>
            <w:tcW w:type="dxa" w:w="2880"/>
            <w:shd w:fill="4472C4" w:val="clear"/>
          </w:tcPr>
          <w:p>
            <w:pPr/>
            <w:r>
              <w:rPr>
                <w:b/>
                <w:color w:val="FFFFFF"/>
              </w:rPr>
            </w:r>
            <w:r>
              <w:rPr>
                <w:rFonts w:ascii="Malgun Gothic" w:hAnsi="Malgun Gothic" w:eastAsia="맑은 고딕"/>
                <w:b/>
                <w:color w:val="FFFFFF"/>
              </w:rPr>
              <w:t>주요 재무 요건</w:t>
            </w:r>
          </w:p>
        </w:tc>
      </w:tr>
      <w:tr>
        <w:tc>
          <w:tcPr>
            <w:tcW w:type="dxa" w:w="2880"/>
          </w:tcPr>
          <w:p>
            <w:pPr/>
            <w:r/>
            <w:r>
              <w:rPr>
                <w:rFonts w:ascii="Malgun Gothic" w:hAnsi="Malgun Gothic" w:eastAsia="맑은 고딕"/>
                <w:b/>
              </w:rPr>
              <w:t>직접청산참가자 (DCP)</w:t>
            </w:r>
          </w:p>
        </w:tc>
        <w:tc>
          <w:tcPr>
            <w:tcW w:type="dxa" w:w="2880"/>
          </w:tcPr>
          <w:p>
            <w:pPr/>
            <w:r/>
            <w:r>
              <w:rPr>
                <w:rFonts w:ascii="Malgun Gothic" w:hAnsi="Malgun Gothic" w:eastAsia="맑은 고딕"/>
              </w:rPr>
              <w:t>자기 거래를 직접 청산하는 SEHK 거래참가자</w:t>
            </w:r>
          </w:p>
        </w:tc>
        <w:tc>
          <w:tcPr>
            <w:tcW w:type="dxa" w:w="2880"/>
          </w:tcPr>
          <w:p>
            <w:pPr/>
            <w:r/>
            <w:r>
              <w:rPr>
                <w:rFonts w:ascii="Malgun Gothic" w:hAnsi="Malgun Gothic" w:eastAsia="맑은 고딕"/>
              </w:rPr>
              <w:t>최소 유동자본: HK$300만; Guarantee Fund 기본 출연: HK$50,000 또는 거래권당 HK$50,000 중 큰 금액; 가입비: 거래권당 HK$50,000</w:t>
            </w:r>
          </w:p>
        </w:tc>
      </w:tr>
      <w:tr>
        <w:tc>
          <w:tcPr>
            <w:tcW w:type="dxa" w:w="2880"/>
          </w:tcPr>
          <w:p>
            <w:pPr/>
            <w:r/>
            <w:r>
              <w:rPr>
                <w:rFonts w:ascii="Malgun Gothic" w:hAnsi="Malgun Gothic" w:eastAsia="맑은 고딕"/>
                <w:b/>
              </w:rPr>
              <w:t>총괄청산참가자 (GCP)</w:t>
            </w:r>
          </w:p>
        </w:tc>
        <w:tc>
          <w:tcPr>
            <w:tcW w:type="dxa" w:w="2880"/>
          </w:tcPr>
          <w:p>
            <w:pPr/>
            <w:r/>
            <w:r>
              <w:rPr>
                <w:rFonts w:ascii="Malgun Gothic" w:hAnsi="Malgun Gothic" w:eastAsia="맑은 고딕"/>
              </w:rPr>
              <w:t>자기 거래 및 비청산참가자(NCP)의 거래를 청산</w:t>
            </w:r>
          </w:p>
        </w:tc>
        <w:tc>
          <w:tcPr>
            <w:tcW w:type="dxa" w:w="2880"/>
          </w:tcPr>
          <w:p>
            <w:pPr/>
            <w:r/>
            <w:r>
              <w:rPr>
                <w:rFonts w:ascii="Malgun Gothic" w:hAnsi="Malgun Gothic" w:eastAsia="맑은 고딕"/>
              </w:rPr>
              <w:t>최소 유동자본: 기본 HK$1억 + 5번째 초과 NCP당 HK$2,000만 (상한: HK$3.9억); 등록기관의 경우: Tier 1 자본 &gt;= HK$3.9억</w:t>
            </w:r>
          </w:p>
        </w:tc>
      </w:tr>
      <w:tr>
        <w:tc>
          <w:tcPr>
            <w:tcW w:type="dxa" w:w="2880"/>
          </w:tcPr>
          <w:p>
            <w:pPr/>
            <w:r/>
            <w:r>
              <w:rPr>
                <w:rFonts w:ascii="Malgun Gothic" w:hAnsi="Malgun Gothic" w:eastAsia="맑은 고딕"/>
                <w:b/>
              </w:rPr>
              <w:t>수탁참가자 (Custodian Participant)</w:t>
            </w:r>
          </w:p>
        </w:tc>
        <w:tc>
          <w:tcPr>
            <w:tcW w:type="dxa" w:w="2880"/>
          </w:tcPr>
          <w:p>
            <w:pPr/>
            <w:r/>
            <w:r>
              <w:rPr>
                <w:rFonts w:ascii="Malgun Gothic" w:hAnsi="Malgun Gothic" w:eastAsia="맑은 고딕"/>
              </w:rPr>
              <w:t>인가은행, 신탁회사, 또는 Type 1 인가법인 (비SEHK 참가자)</w:t>
            </w:r>
          </w:p>
        </w:tc>
        <w:tc>
          <w:tcPr>
            <w:tcW w:type="dxa" w:w="2880"/>
          </w:tcPr>
          <w:p>
            <w:pPr/>
            <w:r/>
            <w:r>
              <w:rPr>
                <w:rFonts w:ascii="Malgun Gothic" w:hAnsi="Malgun Gothic" w:eastAsia="맑은 고딕"/>
              </w:rPr>
              <w:t>가입비: HK$100만; 보험 &gt;= HK$1억 (또는 동등한 납입자본)</w:t>
            </w:r>
          </w:p>
        </w:tc>
      </w:tr>
      <w:tr>
        <w:tc>
          <w:tcPr>
            <w:tcW w:type="dxa" w:w="2880"/>
          </w:tcPr>
          <w:p>
            <w:pPr/>
            <w:r/>
            <w:r>
              <w:rPr>
                <w:rFonts w:ascii="Malgun Gothic" w:hAnsi="Malgun Gothic" w:eastAsia="맑은 고딕"/>
                <w:b/>
              </w:rPr>
              <w:t>청산기관참가자 (Clearing Agency Participant)</w:t>
            </w:r>
          </w:p>
        </w:tc>
        <w:tc>
          <w:tcPr>
            <w:tcW w:type="dxa" w:w="2880"/>
          </w:tcPr>
          <w:p>
            <w:pPr/>
            <w:r/>
            <w:r>
              <w:rPr>
                <w:rFonts w:ascii="Malgun Gothic" w:hAnsi="Malgun Gothic" w:eastAsia="맑은 고딕"/>
              </w:rPr>
              <w:t>외부 청산기관 (예: ChinaClear)</w:t>
            </w:r>
          </w:p>
        </w:tc>
        <w:tc>
          <w:tcPr>
            <w:tcW w:type="dxa" w:w="2880"/>
          </w:tcPr>
          <w:p>
            <w:pPr/>
            <w:r/>
            <w:r>
              <w:rPr>
                <w:rFonts w:ascii="Malgun Gothic" w:hAnsi="Malgun Gothic" w:eastAsia="맑은 고딕"/>
              </w:rPr>
              <w:t>HKSCC와의 양자 협정에 따름</w:t>
            </w:r>
          </w:p>
        </w:tc>
      </w:tr>
      <w:tr>
        <w:tc>
          <w:tcPr>
            <w:tcW w:type="dxa" w:w="2880"/>
          </w:tcPr>
          <w:p>
            <w:pPr/>
            <w:r/>
            <w:r>
              <w:rPr>
                <w:rFonts w:ascii="Malgun Gothic" w:hAnsi="Malgun Gothic" w:eastAsia="맑은 고딕"/>
                <w:b/>
              </w:rPr>
              <w:t>투자자참가자 (Investor Participant)</w:t>
            </w:r>
          </w:p>
        </w:tc>
        <w:tc>
          <w:tcPr>
            <w:tcW w:type="dxa" w:w="2880"/>
          </w:tcPr>
          <w:p>
            <w:pPr/>
            <w:r/>
            <w:r>
              <w:rPr>
                <w:rFonts w:ascii="Malgun Gothic" w:hAnsi="Malgun Gothic" w:eastAsia="맑은 고딕"/>
              </w:rPr>
              <w:t>CCASS 직접 계좌를 보유한 개인 또는 기관 투자자</w:t>
            </w:r>
          </w:p>
        </w:tc>
        <w:tc>
          <w:tcPr>
            <w:tcW w:type="dxa" w:w="2880"/>
          </w:tcPr>
          <w:p>
            <w:pPr/>
            <w:r/>
            <w:r>
              <w:rPr>
                <w:rFonts w:ascii="Malgun Gothic" w:hAnsi="Malgun Gothic" w:eastAsia="맑은 고딕"/>
              </w:rPr>
              <w:t>HKSCC 규정에 따름</w:t>
            </w:r>
          </w:p>
        </w:tc>
      </w:tr>
      <w:tr>
        <w:tc>
          <w:tcPr>
            <w:tcW w:type="dxa" w:w="2880"/>
          </w:tcPr>
          <w:p>
            <w:pPr/>
            <w:r/>
            <w:r>
              <w:rPr>
                <w:rFonts w:ascii="Malgun Gothic" w:hAnsi="Malgun Gothic" w:eastAsia="맑은 고딕"/>
                <w:b/>
              </w:rPr>
              <w:t>증권대여자 / 질권설정참가자</w:t>
            </w:r>
          </w:p>
        </w:tc>
        <w:tc>
          <w:tcPr>
            <w:tcW w:type="dxa" w:w="2880"/>
          </w:tcPr>
          <w:p>
            <w:pPr/>
            <w:r/>
            <w:r>
              <w:rPr>
                <w:rFonts w:ascii="Malgun Gothic" w:hAnsi="Malgun Gothic" w:eastAsia="맑은 고딕"/>
              </w:rPr>
              <w:t>SBL 및 질권설정을 위한 특수 역할</w:t>
            </w:r>
          </w:p>
        </w:tc>
        <w:tc>
          <w:tcPr>
            <w:tcW w:type="dxa" w:w="2880"/>
          </w:tcPr>
          <w:p>
            <w:pPr/>
            <w:r/>
            <w:r>
              <w:rPr>
                <w:rFonts w:ascii="Malgun Gothic" w:hAnsi="Malgun Gothic" w:eastAsia="맑은 고딕"/>
              </w:rPr>
              <w:t>HKSCC 규정에 따름</w:t>
            </w:r>
          </w:p>
        </w:tc>
      </w:tr>
    </w:tbl>
    <w:p/>
    <w:p>
      <w:r>
        <w:rPr>
          <w:rFonts w:ascii="Malgun Gothic" w:hAnsi="Malgun Gothic" w:eastAsia="맑은 고딕"/>
        </w:rPr>
        <w:t>[Source: HKEX -- Becoming a HKSCC Participant; HKSCC Admission Criteria document]</w:t>
      </w:r>
    </w:p>
    <w:p>
      <w:pPr>
        <w:pStyle w:val="Heading3"/>
      </w:pPr>
      <w:r>
        <w:rPr>
          <w:rFonts w:ascii="Malgun Gothic" w:hAnsi="Malgun Gothic" w:eastAsia="맑은 고딕"/>
        </w:rPr>
        <w:t>HKCC 참가자 분류</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분류</w:t>
            </w:r>
          </w:p>
        </w:tc>
        <w:tc>
          <w:tcPr>
            <w:tcW w:type="dxa" w:w="2880"/>
            <w:shd w:fill="4472C4" w:val="clear"/>
          </w:tcPr>
          <w:p>
            <w:pPr/>
            <w:r>
              <w:rPr>
                <w:b/>
                <w:color w:val="FFFFFF"/>
              </w:rPr>
            </w:r>
            <w:r>
              <w:rPr>
                <w:rFonts w:ascii="Malgun Gothic" w:hAnsi="Malgun Gothic" w:eastAsia="맑은 고딕"/>
                <w:b/>
                <w:color w:val="FFFFFF"/>
              </w:rPr>
              <w:t>설명</w:t>
            </w:r>
          </w:p>
        </w:tc>
        <w:tc>
          <w:tcPr>
            <w:tcW w:type="dxa" w:w="2880"/>
            <w:shd w:fill="4472C4" w:val="clear"/>
          </w:tcPr>
          <w:p>
            <w:pPr/>
            <w:r>
              <w:rPr>
                <w:b/>
                <w:color w:val="FFFFFF"/>
              </w:rPr>
            </w:r>
            <w:r>
              <w:rPr>
                <w:rFonts w:ascii="Malgun Gothic" w:hAnsi="Malgun Gothic" w:eastAsia="맑은 고딕"/>
                <w:b/>
                <w:color w:val="FFFFFF"/>
              </w:rPr>
              <w:t>주요 재무 요건</w:t>
            </w:r>
          </w:p>
        </w:tc>
      </w:tr>
      <w:tr>
        <w:tc>
          <w:tcPr>
            <w:tcW w:type="dxa" w:w="2880"/>
          </w:tcPr>
          <w:p>
            <w:pPr/>
            <w:r/>
            <w:r>
              <w:rPr>
                <w:rFonts w:ascii="Malgun Gothic" w:hAnsi="Malgun Gothic" w:eastAsia="맑은 고딕"/>
                <w:b/>
              </w:rPr>
              <w:t>청산참가자 (CP)</w:t>
            </w:r>
          </w:p>
        </w:tc>
        <w:tc>
          <w:tcPr>
            <w:tcW w:type="dxa" w:w="2880"/>
          </w:tcPr>
          <w:p>
            <w:pPr/>
            <w:r/>
            <w:r>
              <w:rPr>
                <w:rFonts w:ascii="Malgun Gothic" w:hAnsi="Malgun Gothic" w:eastAsia="맑은 고딕"/>
              </w:rPr>
              <w:t>HKFE 거래참가자; 자기 및 고객 거래 청산</w:t>
            </w:r>
          </w:p>
        </w:tc>
        <w:tc>
          <w:tcPr>
            <w:tcW w:type="dxa" w:w="2880"/>
          </w:tcPr>
          <w:p>
            <w:pPr/>
            <w:r/>
            <w:r>
              <w:rPr>
                <w:rFonts w:ascii="Malgun Gothic" w:hAnsi="Malgun Gothic" w:eastAsia="맑은 고딕"/>
              </w:rPr>
              <w:t>최소 유동자본: HK$500만; Reserve Fund 참가자 예탁금: HK$150만</w:t>
            </w:r>
          </w:p>
        </w:tc>
      </w:tr>
      <w:tr>
        <w:tc>
          <w:tcPr>
            <w:tcW w:type="dxa" w:w="2880"/>
          </w:tcPr>
          <w:p>
            <w:pPr/>
            <w:r/>
            <w:r>
              <w:rPr>
                <w:rFonts w:ascii="Malgun Gothic" w:hAnsi="Malgun Gothic" w:eastAsia="맑은 고딕"/>
                <w:b/>
              </w:rPr>
              <w:t>총괄청산참가자 (GCP)</w:t>
            </w:r>
          </w:p>
        </w:tc>
        <w:tc>
          <w:tcPr>
            <w:tcW w:type="dxa" w:w="2880"/>
          </w:tcPr>
          <w:p>
            <w:pPr/>
            <w:r/>
            <w:r>
              <w:rPr>
                <w:rFonts w:ascii="Malgun Gothic" w:hAnsi="Malgun Gothic" w:eastAsia="맑은 고딕"/>
              </w:rPr>
              <w:t>자기, 고객 및 NCP 거래 청산</w:t>
            </w:r>
          </w:p>
        </w:tc>
        <w:tc>
          <w:tcPr>
            <w:tcW w:type="dxa" w:w="2880"/>
          </w:tcPr>
          <w:p>
            <w:pPr/>
            <w:r/>
            <w:r>
              <w:rPr>
                <w:rFonts w:ascii="Malgun Gothic" w:hAnsi="Malgun Gothic" w:eastAsia="맑은 고딕"/>
              </w:rPr>
              <w:t>최소 유동자본: 기본 HK$1억 + 5번째 초과 NCP당 HK$2,000만 (상한: HK$3.9억); 등록기관의 경우: Tier 1 자본 &gt;= HK$3.9억; Reserve Fund 참가자 예탁금: HK$750만</w:t>
            </w:r>
          </w:p>
        </w:tc>
      </w:tr>
    </w:tbl>
    <w:p/>
    <w:p>
      <w:r>
        <w:rPr>
          <w:rFonts w:ascii="Malgun Gothic" w:hAnsi="Malgun Gothic" w:eastAsia="맑은 고딕"/>
        </w:rPr>
        <w:t>HKCC는 각 참가자의 유동자본에 기반한 자본 기반 포지션 한도(CBPL)를 부과하여, 참가자가 재무자원 대비 누적할 수 있는 총 증거금 요건을 제한한다.</w:t>
      </w:r>
    </w:p>
    <w:p>
      <w:r>
        <w:rPr>
          <w:rFonts w:ascii="Malgun Gothic" w:hAnsi="Malgun Gothic" w:eastAsia="맑은 고딕"/>
        </w:rPr>
        <w:t>[Source: HKEX -- Becoming a HKCC Participant; HKCC Safeguards page]</w:t>
      </w:r>
    </w:p>
    <w:p>
      <w:pPr>
        <w:pStyle w:val="Heading3"/>
      </w:pPr>
      <w:r>
        <w:rPr>
          <w:rFonts w:ascii="Malgun Gothic" w:hAnsi="Malgun Gothic" w:eastAsia="맑은 고딕"/>
        </w:rPr>
        <w:t>SEOCH 참가자 분류</w:t>
      </w:r>
    </w:p>
    <w:p>
      <w:r>
        <w:rPr>
          <w:rFonts w:ascii="Malgun Gothic" w:hAnsi="Malgun Gothic" w:eastAsia="맑은 고딕"/>
        </w:rPr>
        <w:t>SEOCH의 참가자 유형은 HKCC의 구조를 반영하며, 청산참가자와 총괄청산참가자로 구성된다. 참가자는 주식옵션 거래를 위한 SEHK 거래참가자 또는 등록기관이어야 한다. 재무 요건은 HKCC와 대체로 유사하다.</w:t>
      </w:r>
    </w:p>
    <w:p>
      <w:r>
        <w:rPr>
          <w:rFonts w:ascii="Malgun Gothic" w:hAnsi="Malgun Gothic" w:eastAsia="맑은 고딕"/>
        </w:rPr>
        <w:t>[Source: HKEX -- Becoming a SEOCH Participant]</w:t>
      </w:r>
    </w:p>
    <w:p>
      <w:pPr>
        <w:pBdr>
          <w:bottom w:val="single" w:sz="4" w:space="1" w:color="auto"/>
        </w:pBdr>
      </w:pPr>
    </w:p>
    <w:p>
      <w:pPr>
        <w:pStyle w:val="Heading2"/>
      </w:pPr>
      <w:r>
        <w:rPr>
          <w:rFonts w:ascii="Malgun Gothic" w:hAnsi="Malgun Gothic" w:eastAsia="맑은 고딕"/>
        </w:rPr>
        <w:t>3. 리스크 관리 (Risk Management)</w:t>
      </w:r>
    </w:p>
    <w:p>
      <w:pPr>
        <w:pStyle w:val="Heading3"/>
      </w:pPr>
      <w:r>
        <w:rPr>
          <w:rFonts w:ascii="Malgun Gothic" w:hAnsi="Malgun Gothic" w:eastAsia="맑은 고딕"/>
        </w:rPr>
        <w:t>3.1 증거금 체계 (Margin Framework)</w:t>
      </w:r>
    </w:p>
    <w:p>
      <w:pPr>
        <w:pStyle w:val="Heading3"/>
      </w:pPr>
      <w:r>
        <w:rPr>
          <w:rFonts w:ascii="Malgun Gothic" w:hAnsi="Malgun Gothic" w:eastAsia="맑은 고딕"/>
        </w:rPr>
        <w:t>HKSCC -- 증권 증거금 (Securities Margin)</w:t>
      </w:r>
    </w:p>
    <w:p>
      <w:r>
        <w:rPr>
          <w:rFonts w:ascii="Malgun Gothic" w:hAnsi="Malgun Gothic" w:eastAsia="맑은 고딕"/>
        </w:rPr>
        <w:t>HKSCC는 Hang Seng Composite Index 구분에 기반한 2단계 증거금 체계를 적용한다:</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Malgun Gothic" w:hAnsi="Malgun Gothic" w:eastAsia="맑은 고딕"/>
                <w:b/>
                <w:color w:val="FFFFFF"/>
              </w:rPr>
              <w:t>등급</w:t>
            </w:r>
          </w:p>
        </w:tc>
        <w:tc>
          <w:tcPr>
            <w:tcW w:type="dxa" w:w="2160"/>
            <w:shd w:fill="4472C4" w:val="clear"/>
          </w:tcPr>
          <w:p>
            <w:pPr/>
            <w:r>
              <w:rPr>
                <w:b/>
                <w:color w:val="FFFFFF"/>
              </w:rPr>
            </w:r>
            <w:r>
              <w:rPr>
                <w:rFonts w:ascii="Malgun Gothic" w:hAnsi="Malgun Gothic" w:eastAsia="맑은 고딕"/>
                <w:b/>
                <w:color w:val="FFFFFF"/>
              </w:rPr>
              <w:t>대상 증권</w:t>
            </w:r>
          </w:p>
        </w:tc>
        <w:tc>
          <w:tcPr>
            <w:tcW w:type="dxa" w:w="2160"/>
            <w:shd w:fill="4472C4" w:val="clear"/>
          </w:tcPr>
          <w:p>
            <w:pPr/>
            <w:r>
              <w:rPr>
                <w:b/>
                <w:color w:val="FFFFFF"/>
              </w:rPr>
            </w:r>
            <w:r>
              <w:rPr>
                <w:rFonts w:ascii="Malgun Gothic" w:hAnsi="Malgun Gothic" w:eastAsia="맑은 고딕"/>
                <w:b/>
                <w:color w:val="FFFFFF"/>
              </w:rPr>
              <w:t>방법론</w:t>
            </w:r>
          </w:p>
        </w:tc>
        <w:tc>
          <w:tcPr>
            <w:tcW w:type="dxa" w:w="2160"/>
            <w:shd w:fill="4472C4" w:val="clear"/>
          </w:tcPr>
          <w:p>
            <w:pPr/>
            <w:r>
              <w:rPr>
                <w:b/>
                <w:color w:val="FFFFFF"/>
              </w:rPr>
            </w:r>
            <w:r>
              <w:rPr>
                <w:rFonts w:ascii="Malgun Gothic" w:hAnsi="Malgun Gothic" w:eastAsia="맑은 고딕"/>
                <w:b/>
                <w:color w:val="FFFFFF"/>
              </w:rPr>
              <w:t>증거금률</w:t>
            </w:r>
          </w:p>
        </w:tc>
      </w:tr>
      <w:tr>
        <w:tc>
          <w:tcPr>
            <w:tcW w:type="dxa" w:w="2160"/>
          </w:tcPr>
          <w:p>
            <w:pPr/>
            <w:r/>
            <w:r>
              <w:rPr>
                <w:rFonts w:ascii="Malgun Gothic" w:hAnsi="Malgun Gothic" w:eastAsia="맑은 고딕"/>
                <w:b/>
              </w:rPr>
              <w:t>Tier P</w:t>
            </w:r>
          </w:p>
        </w:tc>
        <w:tc>
          <w:tcPr>
            <w:tcW w:type="dxa" w:w="2160"/>
          </w:tcPr>
          <w:p>
            <w:pPr/>
            <w:r/>
            <w:r>
              <w:rPr>
                <w:rFonts w:ascii="Malgun Gothic" w:hAnsi="Malgun Gothic" w:eastAsia="맑은 고딕"/>
              </w:rPr>
              <w:t>Hang Seng Composite LargeCap 또는 MidCap Index 구성종목; 해당 기초자산의 모든 주식형 ETP 및 구조화상품</w:t>
            </w:r>
          </w:p>
        </w:tc>
        <w:tc>
          <w:tcPr>
            <w:tcW w:type="dxa" w:w="2160"/>
          </w:tcPr>
          <w:p>
            <w:pPr/>
            <w:r/>
            <w:r>
              <w:rPr>
                <w:rFonts w:ascii="Malgun Gothic" w:hAnsi="Malgun Gothic" w:eastAsia="맑은 고딕"/>
              </w:rPr>
              <w:t>VaR(Value-at-Risk) 기반 포트폴리오 증거금 산출</w:t>
            </w:r>
          </w:p>
        </w:tc>
        <w:tc>
          <w:tcPr>
            <w:tcW w:type="dxa" w:w="2160"/>
          </w:tcPr>
          <w:p>
            <w:pPr/>
            <w:r/>
            <w:r>
              <w:rPr>
                <w:rFonts w:ascii="Malgun Gothic" w:hAnsi="Malgun Gothic" w:eastAsia="맑은 고딕"/>
              </w:rPr>
              <w:t>최소 3.2% (2023년 8월 14일 시행)</w:t>
            </w:r>
          </w:p>
        </w:tc>
      </w:tr>
      <w:tr>
        <w:tc>
          <w:tcPr>
            <w:tcW w:type="dxa" w:w="2160"/>
          </w:tcPr>
          <w:p>
            <w:pPr/>
            <w:r/>
            <w:r>
              <w:rPr>
                <w:rFonts w:ascii="Malgun Gothic" w:hAnsi="Malgun Gothic" w:eastAsia="맑은 고딕"/>
                <w:b/>
              </w:rPr>
              <w:t>Tier N</w:t>
            </w:r>
          </w:p>
        </w:tc>
        <w:tc>
          <w:tcPr>
            <w:tcW w:type="dxa" w:w="2160"/>
          </w:tcPr>
          <w:p>
            <w:pPr/>
            <w:r/>
            <w:r>
              <w:rPr>
                <w:rFonts w:ascii="Malgun Gothic" w:hAnsi="Malgun Gothic" w:eastAsia="맑은 고딕"/>
              </w:rPr>
              <w:t>모든 비Tier P 상품 및 관련 상품</w:t>
            </w:r>
          </w:p>
        </w:tc>
        <w:tc>
          <w:tcPr>
            <w:tcW w:type="dxa" w:w="2160"/>
          </w:tcPr>
          <w:p>
            <w:pPr/>
            <w:r/>
            <w:r>
              <w:rPr>
                <w:rFonts w:ascii="Malgun Gothic" w:hAnsi="Malgun Gothic" w:eastAsia="맑은 고딕"/>
              </w:rPr>
              <w:t>하위 그룹별 정률 증거금</w:t>
            </w:r>
          </w:p>
        </w:tc>
        <w:tc>
          <w:tcPr>
            <w:tcW w:type="dxa" w:w="2160"/>
          </w:tcPr>
          <w:p>
            <w:pPr/>
            <w:r/>
            <w:r>
              <w:rPr>
                <w:rFonts w:ascii="Malgun Gothic" w:hAnsi="Malgun Gothic" w:eastAsia="맑은 고딕"/>
              </w:rPr>
              <w:t>그룹 1: 12% (2022년 6월 13일 시행); 그룹 2: 30% (2022년 12월 16일 시행); 그룹 3: 55% (2025년 10월 27일 시행)</w:t>
            </w:r>
          </w:p>
        </w:tc>
      </w:tr>
    </w:tbl>
    <w:p/>
    <w:p>
      <w:r>
        <w:rPr>
          <w:rFonts w:ascii="Malgun Gothic" w:hAnsi="Malgun Gothic" w:eastAsia="맑은 고딕"/>
        </w:rPr>
        <w:t>HKSCC는 추가로 다음을 부과한다:</w:t>
      </w:r>
    </w:p>
    <w:p>
      <w:pPr>
        <w:pStyle w:val="ListBullet"/>
      </w:pPr>
      <w:r>
        <w:rPr>
          <w:rFonts w:ascii="Malgun Gothic" w:hAnsi="Malgun Gothic" w:eastAsia="맑은 고딕"/>
          <w:b/>
        </w:rPr>
        <w:t>시가평가 증거금(Mark-to-market margin):</w:t>
      </w:r>
      <w:r>
        <w:rPr>
          <w:rFonts w:ascii="Malgun Gothic" w:hAnsi="Malgun Gothic" w:eastAsia="맑은 고딕"/>
        </w:rPr>
        <w:t xml:space="preserve"> 모든 CNS 포지션에 대해 현재 시장가치를 반영하여 일일 시가평가</w:t>
      </w:r>
    </w:p>
    <w:p>
      <w:pPr>
        <w:pStyle w:val="ListBullet"/>
      </w:pPr>
      <w:r>
        <w:rPr>
          <w:rFonts w:ascii="Malgun Gothic" w:hAnsi="Malgun Gothic" w:eastAsia="맑은 고딕"/>
          <w:b/>
        </w:rPr>
        <w:t>집중도 증거금 / 증거금 부가금:</w:t>
      </w:r>
      <w:r>
        <w:rPr>
          <w:rFonts w:ascii="Malgun Gothic" w:hAnsi="Malgun Gothic" w:eastAsia="맑은 고딕"/>
        </w:rPr>
        <w:t xml:space="preserve"> 위험 익스포저가 높거나 집중된 청산참가자에 대한 재량적 추가 증거금</w:t>
      </w:r>
    </w:p>
    <w:p>
      <w:pPr>
        <w:pStyle w:val="ListBullet"/>
      </w:pPr>
      <w:r>
        <w:rPr>
          <w:rFonts w:ascii="Malgun Gothic" w:hAnsi="Malgun Gothic" w:eastAsia="맑은 고딕"/>
          <w:b/>
        </w:rPr>
        <w:t>Dynamic Contributions:</w:t>
      </w:r>
      <w:r>
        <w:rPr>
          <w:rFonts w:ascii="Malgun Gothic" w:hAnsi="Malgun Gothic" w:eastAsia="맑은 고딕"/>
        </w:rPr>
        <w:t xml:space="preserve"> 각 참가자의 최근 60영업일간 예상 무담보손실(Expected Uncollateralised Loss, EUL)에 기반하여 산출되는 리스크 기반 Guarantee Fund 출연금</w:t>
      </w:r>
    </w:p>
    <w:p>
      <w:r>
        <w:rPr>
          <w:rFonts w:ascii="Malgun Gothic" w:hAnsi="Malgun Gothic" w:eastAsia="맑은 고딕"/>
        </w:rPr>
        <w:t>[Source: HKEX -- HKSCC Margin page; HKSCC Initial Margin Calculation Guide]</w:t>
      </w:r>
    </w:p>
    <w:p>
      <w:pPr>
        <w:pStyle w:val="Heading3"/>
      </w:pPr>
      <w:r>
        <w:rPr>
          <w:rFonts w:ascii="Malgun Gothic" w:hAnsi="Malgun Gothic" w:eastAsia="맑은 고딕"/>
        </w:rPr>
        <w:t>HKCC 및 SEOCH -- 파생상품 증거금 (PRiME)</w:t>
      </w:r>
    </w:p>
    <w:p>
      <w:r>
        <w:rPr>
          <w:rFonts w:ascii="Malgun Gothic" w:hAnsi="Malgun Gothic" w:eastAsia="맑은 고딕"/>
        </w:rPr>
        <w:t xml:space="preserve">HKCC와 SEOCH 모두 DCASS에 구현된 SPAN 1 호환 증거금 산출 알고리즘인 </w:t>
      </w:r>
      <w:r>
        <w:rPr>
          <w:rFonts w:ascii="Malgun Gothic" w:hAnsi="Malgun Gothic" w:eastAsia="맑은 고딕"/>
          <w:b/>
        </w:rPr>
        <w:t>PRiME (Portfolio Risk Margining System)</w:t>
      </w:r>
      <w:r>
        <w:rPr>
          <w:rFonts w:ascii="Malgun Gothic" w:hAnsi="Malgun Gothic" w:eastAsia="맑은 고딕"/>
        </w:rPr>
        <w:t>를 사용한다: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방법론</w:t>
            </w:r>
          </w:p>
        </w:tc>
        <w:tc>
          <w:tcPr>
            <w:tcW w:type="dxa" w:w="4320"/>
          </w:tcPr>
          <w:p>
            <w:pPr/>
            <w:r/>
            <w:r>
              <w:rPr>
                <w:rFonts w:ascii="Malgun Gothic" w:hAnsi="Malgun Gothic" w:eastAsia="맑은 고딕"/>
              </w:rPr>
              <w:t>PRiME는 정의된 신뢰수준에서 16개 시뮬레이션 시나리오하의 1일 보유기간 동안 선물·옵션 포트폴리오의 최대 잠재 손실을 평가</w:t>
            </w:r>
          </w:p>
        </w:tc>
      </w:tr>
      <w:tr>
        <w:tc>
          <w:tcPr>
            <w:tcW w:type="dxa" w:w="4320"/>
          </w:tcPr>
          <w:p>
            <w:pPr/>
            <w:r/>
            <w:r>
              <w:rPr>
                <w:rFonts w:ascii="Malgun Gothic" w:hAnsi="Malgun Gothic" w:eastAsia="맑은 고딕"/>
                <w:b/>
              </w:rPr>
              <w:t>리스크 배열(Risk Array)</w:t>
            </w:r>
          </w:p>
        </w:tc>
        <w:tc>
          <w:tcPr>
            <w:tcW w:type="dxa" w:w="4320"/>
          </w:tcPr>
          <w:p>
            <w:pPr/>
            <w:r/>
            <w:r>
              <w:rPr>
                <w:rFonts w:ascii="Malgun Gothic" w:hAnsi="Malgun Gothic" w:eastAsia="맑은 고딕"/>
              </w:rPr>
              <w:t>정의된 가격 및 변동성 변동에 걸쳐 각 파생상품의 가치 변동을 나타냄</w:t>
            </w:r>
          </w:p>
        </w:tc>
      </w:tr>
      <w:tr>
        <w:tc>
          <w:tcPr>
            <w:tcW w:type="dxa" w:w="4320"/>
          </w:tcPr>
          <w:p>
            <w:pPr/>
            <w:r/>
            <w:r>
              <w:rPr>
                <w:rFonts w:ascii="Malgun Gothic" w:hAnsi="Malgun Gothic" w:eastAsia="맑은 고딕"/>
                <w:b/>
              </w:rPr>
              <w:t>신뢰수준</w:t>
            </w:r>
          </w:p>
        </w:tc>
        <w:tc>
          <w:tcPr>
            <w:tcW w:type="dxa" w:w="4320"/>
          </w:tcPr>
          <w:p>
            <w:pPr/>
            <w:r/>
            <w:r>
              <w:rPr>
                <w:rFonts w:ascii="Malgun Gothic" w:hAnsi="Malgun Gothic" w:eastAsia="맑은 고딕"/>
              </w:rPr>
              <w:t>적정 커버리지를 제공하도록 설정; 정기적으로 검토</w:t>
            </w:r>
          </w:p>
        </w:tc>
      </w:tr>
      <w:tr>
        <w:tc>
          <w:tcPr>
            <w:tcW w:type="dxa" w:w="4320"/>
          </w:tcPr>
          <w:p>
            <w:pPr/>
            <w:r/>
            <w:r>
              <w:rPr>
                <w:rFonts w:ascii="Malgun Gothic" w:hAnsi="Malgun Gothic" w:eastAsia="맑은 고딕"/>
                <w:b/>
              </w:rPr>
              <w:t>청산기관 증거금</w:t>
            </w:r>
          </w:p>
        </w:tc>
        <w:tc>
          <w:tcPr>
            <w:tcW w:type="dxa" w:w="4320"/>
          </w:tcPr>
          <w:p>
            <w:pPr/>
            <w:r/>
            <w:r>
              <w:rPr>
                <w:rFonts w:ascii="Malgun Gothic" w:hAnsi="Malgun Gothic" w:eastAsia="맑은 고딕"/>
              </w:rPr>
              <w:t>PRiME 알고리즘으로 직접 산출</w:t>
            </w:r>
          </w:p>
        </w:tc>
      </w:tr>
      <w:tr>
        <w:tc>
          <w:tcPr>
            <w:tcW w:type="dxa" w:w="4320"/>
          </w:tcPr>
          <w:p>
            <w:pPr/>
            <w:r/>
            <w:r>
              <w:rPr>
                <w:rFonts w:ascii="Malgun Gothic" w:hAnsi="Malgun Gothic" w:eastAsia="맑은 고딕"/>
                <w:b/>
              </w:rPr>
              <w:t>고객 증거금</w:t>
            </w:r>
          </w:p>
        </w:tc>
        <w:tc>
          <w:tcPr>
            <w:tcW w:type="dxa" w:w="4320"/>
          </w:tcPr>
          <w:p>
            <w:pPr/>
            <w:r/>
            <w:r>
              <w:rPr>
                <w:rFonts w:ascii="Malgun Gothic" w:hAnsi="Malgun Gothic" w:eastAsia="맑은 고딕"/>
              </w:rPr>
              <w:t>청산기관 리스크 증거금 x 고객 증거금 배율(1.33배, 2017년 3월 20일 시행)</w:t>
            </w:r>
          </w:p>
        </w:tc>
      </w:tr>
      <w:tr>
        <w:tc>
          <w:tcPr>
            <w:tcW w:type="dxa" w:w="4320"/>
          </w:tcPr>
          <w:p>
            <w:pPr/>
            <w:r/>
            <w:r>
              <w:rPr>
                <w:rFonts w:ascii="Malgun Gothic" w:hAnsi="Malgun Gothic" w:eastAsia="맑은 고딕"/>
                <w:b/>
              </w:rPr>
              <w:t>증거금 산출 기준</w:t>
            </w:r>
          </w:p>
        </w:tc>
        <w:tc>
          <w:tcPr>
            <w:tcW w:type="dxa" w:w="4320"/>
          </w:tcPr>
          <w:p>
            <w:pPr/>
            <w:r/>
            <w:r>
              <w:rPr>
                <w:rFonts w:ascii="Malgun Gothic" w:hAnsi="Malgun Gothic" w:eastAsia="맑은 고딕"/>
              </w:rPr>
              <w:t>자기계정: 순액 증거금; 혼장 고객계좌(Omnibus Client), Sink, Daily 계좌: 총액 증거금</w:t>
            </w:r>
          </w:p>
        </w:tc>
      </w:tr>
      <w:tr>
        <w:tc>
          <w:tcPr>
            <w:tcW w:type="dxa" w:w="4320"/>
          </w:tcPr>
          <w:p>
            <w:pPr/>
            <w:r/>
            <w:r>
              <w:rPr>
                <w:rFonts w:ascii="Malgun Gothic" w:hAnsi="Malgun Gothic" w:eastAsia="맑은 고딕"/>
                <w:b/>
              </w:rPr>
              <w:t>SEOCH 프리미엄 증거금</w:t>
            </w:r>
          </w:p>
        </w:tc>
        <w:tc>
          <w:tcPr>
            <w:tcW w:type="dxa" w:w="4320"/>
          </w:tcPr>
          <w:p>
            <w:pPr/>
            <w:r/>
            <w:r>
              <w:rPr>
                <w:rFonts w:ascii="Malgun Gothic" w:hAnsi="Malgun Gothic" w:eastAsia="맑은 고딕"/>
              </w:rPr>
              <w:t>SEOCH의 프리미엄 지급 옵션에 대해 시가평가 증거금이 PRiME 증거금에 추가되어 총 증거금 산출</w:t>
            </w:r>
          </w:p>
        </w:tc>
      </w:tr>
    </w:tbl>
    <w:p/>
    <w:p>
      <w:r>
        <w:rPr>
          <w:rFonts w:ascii="Malgun Gothic" w:hAnsi="Malgun Gothic" w:eastAsia="맑은 고딕"/>
        </w:rPr>
        <w:t>HKCC는 추가로 적용한다:</w:t>
      </w:r>
    </w:p>
    <w:p>
      <w:pPr>
        <w:pStyle w:val="ListBullet"/>
      </w:pPr>
      <w:r>
        <w:rPr>
          <w:rFonts w:ascii="Malgun Gothic" w:hAnsi="Malgun Gothic" w:eastAsia="맑은 고딕"/>
        </w:rPr>
        <w:t xml:space="preserve">스트레스 시나리오상 총손실의 30%를 초과하는 집중 포지션에 대한 </w:t>
      </w:r>
      <w:r>
        <w:rPr>
          <w:rFonts w:ascii="Malgun Gothic" w:hAnsi="Malgun Gothic" w:eastAsia="맑은 고딕"/>
          <w:b/>
        </w:rPr>
        <w:t>추가 증거금</w:t>
      </w:r>
    </w:p>
    <w:p>
      <w:pPr>
        <w:pStyle w:val="ListBullet"/>
      </w:pPr>
      <w:r>
        <w:rPr>
          <w:rFonts w:ascii="Malgun Gothic" w:hAnsi="Malgun Gothic" w:eastAsia="맑은 고딕"/>
        </w:rPr>
        <w:t xml:space="preserve">각 참가자의 유동자본과 허용 포지션을 연계하는 </w:t>
      </w:r>
      <w:r>
        <w:rPr>
          <w:rFonts w:ascii="Malgun Gothic" w:hAnsi="Malgun Gothic" w:eastAsia="맑은 고딕"/>
          <w:b/>
        </w:rPr>
        <w:t>자본 기반 포지션 한도(CBPL)</w:t>
      </w:r>
    </w:p>
    <w:p>
      <w:r>
        <w:rPr>
          <w:rFonts w:ascii="Malgun Gothic" w:hAnsi="Malgun Gothic" w:eastAsia="맑은 고딕"/>
          <w:b/>
        </w:rPr>
        <w:t>KRX와의 비교:</w:t>
      </w:r>
      <w:r>
        <w:rPr>
          <w:rFonts w:ascii="Malgun Gothic" w:hAnsi="Malgun Gothic" w:eastAsia="맑은 고딕"/>
        </w:rPr>
        <w:t xml:space="preserve"> KRX는 파생상품(KOSPI 200 선물/옵션 등)에 대해 SPAN 기반 증거금 시스템을 사용하며, 이는 HKEX의 PRiME와 개념적으로 유사하다. 양 기관 모두 시나리오 분석을 활용한 포트폴리오 기반 증거금 산출을 적용한다. KRX는 특정 상품에 대해 순옵션가치(net option value) 기반 증거금 방식을 추가 적용한다. 고객 증거금 배율은 HKEX가 1.33배를 사용하는 반면 KRX는 상품에 따라 다른 배율을 적용한다.</w:t>
      </w:r>
    </w:p>
    <w:p>
      <w:r>
        <w:rPr>
          <w:rFonts w:ascii="Malgun Gothic" w:hAnsi="Malgun Gothic" w:eastAsia="맑은 고딕"/>
        </w:rPr>
        <w:t>[Source: HKEX PRiME Margining Guide v1.5 (October 2023); HKEX Margin page -- Listed Derivatives]</w:t>
      </w:r>
    </w:p>
    <w:p>
      <w:pPr>
        <w:pStyle w:val="Heading3"/>
      </w:pPr>
      <w:r>
        <w:rPr>
          <w:rFonts w:ascii="Malgun Gothic" w:hAnsi="Malgun Gothic" w:eastAsia="맑은 고딕"/>
        </w:rPr>
        <w:t>3.2 증거금 징수 일정 (Margin Call Schedule)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기관</w:t>
            </w:r>
          </w:p>
        </w:tc>
        <w:tc>
          <w:tcPr>
            <w:tcW w:type="dxa" w:w="2880"/>
            <w:shd w:fill="4472C4" w:val="clear"/>
          </w:tcPr>
          <w:p>
            <w:pPr/>
            <w:r>
              <w:rPr>
                <w:b/>
                <w:color w:val="FFFFFF"/>
              </w:rPr>
            </w:r>
            <w:r>
              <w:rPr>
                <w:rFonts w:ascii="Malgun Gothic" w:hAnsi="Malgun Gothic" w:eastAsia="맑은 고딕"/>
                <w:b/>
                <w:color w:val="FFFFFF"/>
              </w:rPr>
              <w:t>시점</w:t>
            </w:r>
          </w:p>
        </w:tc>
        <w:tc>
          <w:tcPr>
            <w:tcW w:type="dxa" w:w="2880"/>
            <w:shd w:fill="4472C4" w:val="clear"/>
          </w:tcPr>
          <w:p>
            <w:pPr/>
            <w:r>
              <w:rPr>
                <w:b/>
                <w:color w:val="FFFFFF"/>
              </w:rPr>
            </w:r>
            <w:r>
              <w:rPr>
                <w:rFonts w:ascii="Malgun Gothic" w:hAnsi="Malgun Gothic" w:eastAsia="맑은 고딕"/>
                <w:b/>
                <w:color w:val="FFFFFF"/>
              </w:rPr>
              <w:t>세부사항</w:t>
            </w:r>
          </w:p>
        </w:tc>
      </w:tr>
      <w:tr>
        <w:tc>
          <w:tcPr>
            <w:tcW w:type="dxa" w:w="2880"/>
          </w:tcPr>
          <w:p>
            <w:pPr/>
            <w:r/>
            <w:r>
              <w:rPr>
                <w:rFonts w:ascii="Malgun Gothic" w:hAnsi="Malgun Gothic" w:eastAsia="맑은 고딕"/>
                <w:b/>
              </w:rPr>
              <w:t>HKSCC</w:t>
            </w:r>
          </w:p>
        </w:tc>
        <w:tc>
          <w:tcPr>
            <w:tcW w:type="dxa" w:w="2880"/>
          </w:tcPr>
          <w:p>
            <w:pPr/>
            <w:r/>
            <w:r>
              <w:rPr>
                <w:rFonts w:ascii="Malgun Gothic" w:hAnsi="Malgun Gothic" w:eastAsia="맑은 고딕"/>
              </w:rPr>
              <w:t>장마감 후 (T일)</w:t>
            </w:r>
          </w:p>
        </w:tc>
        <w:tc>
          <w:tcPr>
            <w:tcW w:type="dxa" w:w="2880"/>
          </w:tcPr>
          <w:p>
            <w:pPr/>
            <w:r/>
            <w:r>
              <w:rPr>
                <w:rFonts w:ascii="Malgun Gothic" w:hAnsi="Malgun Gothic" w:eastAsia="맑은 고딕"/>
              </w:rPr>
              <w:t>거래일 18:00~20:00경 잠정 청산명세서 발행; T+1일 14:00 이후 최종 청산명세서; 증거금 및 Marks는 결제일에 납부</w:t>
            </w:r>
          </w:p>
        </w:tc>
      </w:tr>
      <w:tr>
        <w:tc>
          <w:tcPr>
            <w:tcW w:type="dxa" w:w="2880"/>
          </w:tcPr>
          <w:p>
            <w:pPr/>
            <w:r/>
            <w:r>
              <w:rPr>
                <w:rFonts w:ascii="Malgun Gothic" w:hAnsi="Malgun Gothic" w:eastAsia="맑은 고딕"/>
                <w:b/>
              </w:rPr>
              <w:t>HKCC</w:t>
            </w:r>
          </w:p>
        </w:tc>
        <w:tc>
          <w:tcPr>
            <w:tcW w:type="dxa" w:w="2880"/>
          </w:tcPr>
          <w:p>
            <w:pPr/>
            <w:r/>
            <w:r>
              <w:rPr>
                <w:rFonts w:ascii="Malgun Gothic" w:hAnsi="Malgun Gothic" w:eastAsia="맑은 고딕"/>
              </w:rPr>
              <w:t>장마감 후 + 일중</w:t>
            </w:r>
          </w:p>
        </w:tc>
        <w:tc>
          <w:tcPr>
            <w:tcW w:type="dxa" w:w="2880"/>
          </w:tcPr>
          <w:p>
            <w:pPr/>
            <w:r/>
            <w:r>
              <w:rPr>
                <w:rFonts w:ascii="Malgun Gothic" w:hAnsi="Malgun Gothic" w:eastAsia="맑은 고딕"/>
              </w:rPr>
              <w:t>일일 장마감 시가평가 및 증거금 재산정; 변동성 확대 시 일중 변동 조정 및 추가 증거금 징수 가능</w:t>
            </w:r>
          </w:p>
        </w:tc>
      </w:tr>
      <w:tr>
        <w:tc>
          <w:tcPr>
            <w:tcW w:type="dxa" w:w="2880"/>
          </w:tcPr>
          <w:p>
            <w:pPr/>
            <w:r/>
            <w:r>
              <w:rPr>
                <w:rFonts w:ascii="Malgun Gothic" w:hAnsi="Malgun Gothic" w:eastAsia="맑은 고딕"/>
                <w:b/>
              </w:rPr>
              <w:t>SEOCH</w:t>
            </w:r>
          </w:p>
        </w:tc>
        <w:tc>
          <w:tcPr>
            <w:tcW w:type="dxa" w:w="2880"/>
          </w:tcPr>
          <w:p>
            <w:pPr/>
            <w:r/>
            <w:r>
              <w:rPr>
                <w:rFonts w:ascii="Malgun Gothic" w:hAnsi="Malgun Gothic" w:eastAsia="맑은 고딕"/>
              </w:rPr>
              <w:t>장마감 후 + 일중</w:t>
            </w:r>
          </w:p>
        </w:tc>
        <w:tc>
          <w:tcPr>
            <w:tcW w:type="dxa" w:w="2880"/>
          </w:tcPr>
          <w:p>
            <w:pPr/>
            <w:r/>
            <w:r>
              <w:rPr>
                <w:rFonts w:ascii="Malgun Gothic" w:hAnsi="Malgun Gothic" w:eastAsia="맑은 고딕"/>
              </w:rPr>
              <w:t>매 거래 종료 후 SEOCH가 각 옵션 시리즈의 정산가격으로 포지션을 시가평가; 극단적 변동 시 일중 증거금 징수 발동 가능</w:t>
            </w:r>
          </w:p>
        </w:tc>
      </w:tr>
    </w:tbl>
    <w:p/>
    <w:p>
      <w:r>
        <w:rPr>
          <w:rFonts w:ascii="Malgun Gothic" w:hAnsi="Malgun Gothic" w:eastAsia="맑은 고딕"/>
        </w:rPr>
        <w:t>증거금은 현금(HKD, USD, RMB) 또는 각 청산기관이 지정한 적격 담보 형태로 제공할 수 있다. CCMS (Common Collateral Management System, 공통담보관리시스템)가 3개 청산기관 전체의 담보 보유 및 의무를 관리한다.</w:t>
      </w:r>
    </w:p>
    <w:p>
      <w:r>
        <w:rPr>
          <w:rFonts w:ascii="Malgun Gothic" w:hAnsi="Malgun Gothic" w:eastAsia="맑은 고딕"/>
        </w:rPr>
        <w:t>[Source: HKEX Clearing FAQs -- Derivatives; HKSCC Operational Procedures]</w:t>
      </w:r>
    </w:p>
    <w:p>
      <w:pPr>
        <w:pStyle w:val="Heading3"/>
      </w:pPr>
      <w:r>
        <w:rPr>
          <w:rFonts w:ascii="Malgun Gothic" w:hAnsi="Malgun Gothic" w:eastAsia="맑은 고딕"/>
        </w:rPr>
        <w:t>3.3 손실부담순서 (Default Waterfall)</w:t>
      </w:r>
    </w:p>
    <w:p>
      <w:pPr>
        <w:pStyle w:val="Heading3"/>
      </w:pPr>
      <w:r>
        <w:rPr>
          <w:rFonts w:ascii="Malgun Gothic" w:hAnsi="Malgun Gothic" w:eastAsia="맑은 고딕"/>
        </w:rPr>
        <w:t>HKSCC 손실부담순서 (증권)</w:t>
      </w:r>
    </w:p>
    <w:p>
      <w:r>
        <w:rPr>
          <w:rFonts w:ascii="Malgun Gothic" w:hAnsi="Malgun Gothic" w:eastAsia="맑은 고딕"/>
        </w:rPr>
        <w:t>청산참가자가 부도자로 선언되면, HKSCC는 HKSCC 일반규정 제2507조에 따라 다음 재원을 순차적으로 적용한다:</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단계</w:t>
            </w:r>
          </w:p>
        </w:tc>
        <w:tc>
          <w:tcPr>
            <w:tcW w:type="dxa" w:w="2880"/>
            <w:shd w:fill="4472C4" w:val="clear"/>
          </w:tcPr>
          <w:p>
            <w:pPr/>
            <w:r>
              <w:rPr>
                <w:b/>
                <w:color w:val="FFFFFF"/>
              </w:rPr>
            </w:r>
            <w:r>
              <w:rPr>
                <w:rFonts w:ascii="Malgun Gothic" w:hAnsi="Malgun Gothic" w:eastAsia="맑은 고딕"/>
                <w:b/>
                <w:color w:val="FFFFFF"/>
              </w:rPr>
              <w:t>재원</w:t>
            </w:r>
          </w:p>
        </w:tc>
        <w:tc>
          <w:tcPr>
            <w:tcW w:type="dxa" w:w="2880"/>
            <w:shd w:fill="4472C4" w:val="clear"/>
          </w:tcPr>
          <w:p>
            <w:pPr/>
            <w:r>
              <w:rPr>
                <w:b/>
                <w:color w:val="FFFFFF"/>
              </w:rPr>
            </w:r>
            <w:r>
              <w:rPr>
                <w:rFonts w:ascii="Malgun Gothic" w:hAnsi="Malgun Gothic" w:eastAsia="맑은 고딕"/>
                <w:b/>
                <w:color w:val="FFFFFF"/>
              </w:rPr>
              <w:t>설명</w:t>
            </w:r>
          </w:p>
        </w:tc>
      </w:tr>
      <w:tr>
        <w:tc>
          <w:tcPr>
            <w:tcW w:type="dxa" w:w="2880"/>
          </w:tcPr>
          <w:p>
            <w:pPr/>
            <w:r/>
            <w:r>
              <w:rPr>
                <w:rFonts w:ascii="Malgun Gothic" w:hAnsi="Malgun Gothic" w:eastAsia="맑은 고딕"/>
              </w:rPr>
              <w:t>1</w:t>
            </w:r>
          </w:p>
        </w:tc>
        <w:tc>
          <w:tcPr>
            <w:tcW w:type="dxa" w:w="2880"/>
          </w:tcPr>
          <w:p>
            <w:pPr/>
            <w:r/>
            <w:r>
              <w:rPr>
                <w:rFonts w:ascii="Malgun Gothic" w:hAnsi="Malgun Gothic" w:eastAsia="맑은 고딕"/>
                <w:b/>
              </w:rPr>
              <w:t>부도 CP의 증거금, Marks 및 담보</w:t>
            </w:r>
          </w:p>
        </w:tc>
        <w:tc>
          <w:tcPr>
            <w:tcW w:type="dxa" w:w="2880"/>
          </w:tcPr>
          <w:p>
            <w:pPr/>
            <w:r/>
            <w:r>
              <w:rPr>
                <w:rFonts w:ascii="Malgun Gothic" w:hAnsi="Malgun Gothic" w:eastAsia="맑은 고딕"/>
              </w:rPr>
              <w:t>HKSCC가 보유한 모든 증거금, Marks(시가평가 지급금), 담보, 가입비, 본토결제예탁금(Mainland Settlement Deposit), 본토보안예탁금(Mainland Security Deposit)</w:t>
            </w:r>
          </w:p>
        </w:tc>
      </w:tr>
      <w:tr>
        <w:tc>
          <w:tcPr>
            <w:tcW w:type="dxa" w:w="2880"/>
          </w:tcPr>
          <w:p>
            <w:pPr/>
            <w:r/>
            <w:r>
              <w:rPr>
                <w:rFonts w:ascii="Malgun Gothic" w:hAnsi="Malgun Gothic" w:eastAsia="맑은 고딕"/>
              </w:rPr>
              <w:t>2</w:t>
            </w:r>
          </w:p>
        </w:tc>
        <w:tc>
          <w:tcPr>
            <w:tcW w:type="dxa" w:w="2880"/>
          </w:tcPr>
          <w:p>
            <w:pPr/>
            <w:r/>
            <w:r>
              <w:rPr>
                <w:rFonts w:ascii="Malgun Gothic" w:hAnsi="Malgun Gothic" w:eastAsia="맑은 고딕"/>
                <w:b/>
              </w:rPr>
              <w:t>부도 CP의 Guarantee Fund 출연분</w:t>
            </w:r>
          </w:p>
        </w:tc>
        <w:tc>
          <w:tcPr>
            <w:tcW w:type="dxa" w:w="2880"/>
          </w:tcPr>
          <w:p>
            <w:pPr/>
            <w:r/>
            <w:r>
              <w:rPr>
                <w:rFonts w:ascii="Malgun Gothic" w:hAnsi="Malgun Gothic" w:eastAsia="맑은 고딕"/>
              </w:rPr>
              <w:t>부도자의 기본 출연(Basic Contribution) 및 Dynamic Contribution</w:t>
            </w:r>
          </w:p>
        </w:tc>
      </w:tr>
      <w:tr>
        <w:tc>
          <w:tcPr>
            <w:tcW w:type="dxa" w:w="2880"/>
          </w:tcPr>
          <w:p>
            <w:pPr/>
            <w:r/>
            <w:r>
              <w:rPr>
                <w:rFonts w:ascii="Malgun Gothic" w:hAnsi="Malgun Gothic" w:eastAsia="맑은 고딕"/>
              </w:rPr>
              <w:t>3</w:t>
            </w:r>
          </w:p>
        </w:tc>
        <w:tc>
          <w:tcPr>
            <w:tcW w:type="dxa" w:w="2880"/>
          </w:tcPr>
          <w:p>
            <w:pPr/>
            <w:r/>
            <w:r>
              <w:rPr>
                <w:rFonts w:ascii="Malgun Gothic" w:hAnsi="Malgun Gothic" w:eastAsia="맑은 고딕"/>
                <w:b/>
              </w:rPr>
              <w:t>HKSCC 자기 출연(Skin-in-the-Game)</w:t>
            </w:r>
          </w:p>
        </w:tc>
        <w:tc>
          <w:tcPr>
            <w:tcW w:type="dxa" w:w="2880"/>
          </w:tcPr>
          <w:p>
            <w:pPr/>
            <w:r/>
            <w:r>
              <w:rPr>
                <w:rFonts w:ascii="Malgun Gothic" w:hAnsi="Malgun Gothic" w:eastAsia="맑은 고딕"/>
              </w:rPr>
              <w:t>Guarantee Fund에 충당된 청산기관 자체 자원, Guarantee Fund 규모의 10%에 상당</w:t>
            </w:r>
          </w:p>
        </w:tc>
      </w:tr>
      <w:tr>
        <w:tc>
          <w:tcPr>
            <w:tcW w:type="dxa" w:w="2880"/>
          </w:tcPr>
          <w:p>
            <w:pPr/>
            <w:r/>
            <w:r>
              <w:rPr>
                <w:rFonts w:ascii="Malgun Gothic" w:hAnsi="Malgun Gothic" w:eastAsia="맑은 고딕"/>
              </w:rPr>
              <w:t>4</w:t>
            </w:r>
          </w:p>
        </w:tc>
        <w:tc>
          <w:tcPr>
            <w:tcW w:type="dxa" w:w="2880"/>
          </w:tcPr>
          <w:p>
            <w:pPr/>
            <w:r/>
            <w:r>
              <w:rPr>
                <w:rFonts w:ascii="Malgun Gothic" w:hAnsi="Malgun Gothic" w:eastAsia="맑은 고딕"/>
                <w:b/>
              </w:rPr>
              <w:t>비부도 CP의 Dynamic Contributions</w:t>
            </w:r>
          </w:p>
        </w:tc>
        <w:tc>
          <w:tcPr>
            <w:tcW w:type="dxa" w:w="2880"/>
          </w:tcPr>
          <w:p>
            <w:pPr/>
            <w:r/>
            <w:r>
              <w:rPr>
                <w:rFonts w:ascii="Malgun Gothic" w:hAnsi="Malgun Gothic" w:eastAsia="맑은 고딕"/>
              </w:rPr>
              <w:t>비부도 관련 청산참가자의 Dynamic Contributions 비례 배분</w:t>
            </w:r>
          </w:p>
        </w:tc>
      </w:tr>
      <w:tr>
        <w:tc>
          <w:tcPr>
            <w:tcW w:type="dxa" w:w="2880"/>
          </w:tcPr>
          <w:p>
            <w:pPr/>
            <w:r/>
            <w:r>
              <w:rPr>
                <w:rFonts w:ascii="Malgun Gothic" w:hAnsi="Malgun Gothic" w:eastAsia="맑은 고딕"/>
              </w:rPr>
              <w:t>5</w:t>
            </w:r>
          </w:p>
        </w:tc>
        <w:tc>
          <w:tcPr>
            <w:tcW w:type="dxa" w:w="2880"/>
          </w:tcPr>
          <w:p>
            <w:pPr/>
            <w:r/>
            <w:r>
              <w:rPr>
                <w:rFonts w:ascii="Malgun Gothic" w:hAnsi="Malgun Gothic" w:eastAsia="맑은 고딕"/>
                <w:b/>
              </w:rPr>
              <w:t>비부도 CP의 Basic Contributions</w:t>
            </w:r>
          </w:p>
        </w:tc>
        <w:tc>
          <w:tcPr>
            <w:tcW w:type="dxa" w:w="2880"/>
          </w:tcPr>
          <w:p>
            <w:pPr/>
            <w:r/>
            <w:r>
              <w:rPr>
                <w:rFonts w:ascii="Malgun Gothic" w:hAnsi="Malgun Gothic" w:eastAsia="맑은 고딕"/>
              </w:rPr>
              <w:t>비부도 관련 청산참가자의 Basic Contributions 비례 배분</w:t>
            </w:r>
          </w:p>
        </w:tc>
      </w:tr>
    </w:tbl>
    <w:p/>
    <w:p>
      <w:r>
        <w:rPr>
          <w:rFonts w:ascii="Malgun Gothic" w:hAnsi="Malgun Gothic" w:eastAsia="맑은 고딕"/>
          <w:b/>
        </w:rPr>
        <w:t>Guarantee Fund 임계값:</w:t>
      </w:r>
      <w:r>
        <w:rPr>
          <w:rFonts w:ascii="Malgun Gothic" w:hAnsi="Malgun Gothic" w:eastAsia="맑은 고딕"/>
        </w:rPr>
        <w:t xml:space="preserve"> HKD 73억 (2022년 6월 13일 시행). 일일 위험 익스포저가 Guarantee Fund 총액 및 가용 크레딧의 90%를 초과하면 참가자에게 추가 출연이 요구된다.</w:t>
      </w:r>
    </w:p>
    <w:p>
      <w:r>
        <w:rPr>
          <w:rFonts w:ascii="Malgun Gothic" w:hAnsi="Malgun Gothic" w:eastAsia="맑은 고딕"/>
          <w:b/>
        </w:rPr>
        <w:t>Guarantee Fund Risk Collateral (GFRC):</w:t>
      </w:r>
      <w:r>
        <w:rPr>
          <w:rFonts w:ascii="Malgun Gothic" w:hAnsi="Malgun Gothic" w:eastAsia="맑은 고딕"/>
        </w:rPr>
        <w:t xml:space="preserve"> Guarantee Fund 임계값이 초과되면, HKSCC는 해당 CP 그룹의 예상 무담보손실(EUL) 중 Guarantee Fund 임계값의 50%를 초과하는 금액만큼 GFRC를 징수한다. 각 참가자에게 HKD 100만의 Dynamic Contribution Credit이 부여된다.</w:t>
      </w:r>
    </w:p>
    <w:p>
      <w:r>
        <w:rPr>
          <w:rFonts w:ascii="Malgun Gothic" w:hAnsi="Malgun Gothic" w:eastAsia="맑은 고딕"/>
          <w:b/>
        </w:rPr>
        <w:t>최소 기본 출연 총액:</w:t>
      </w:r>
      <w:r>
        <w:rPr>
          <w:rFonts w:ascii="Malgun Gothic" w:hAnsi="Malgun Gothic" w:eastAsia="맑은 고딕"/>
        </w:rPr>
        <w:t xml:space="preserve"> HKD 1억.</w:t>
      </w:r>
    </w:p>
    <w:p>
      <w:r>
        <w:rPr>
          <w:rFonts w:ascii="Malgun Gothic" w:hAnsi="Malgun Gothic" w:eastAsia="맑은 고딕"/>
          <w:b/>
        </w:rPr>
        <w:t>핵심 보호 장치:</w:t>
      </w:r>
      <w:r>
        <w:rPr>
          <w:rFonts w:ascii="Malgun Gothic" w:hAnsi="Malgun Gothic" w:eastAsia="맑은 고딕"/>
        </w:rPr>
        <w:t xml:space="preserve"> 한 참가자를 위해 청산기관이 보유한 고객 분리보관 증거금은 다른 참가자의 자기계정 또는 고객 부도를 보전하는 데 사용될 수 없다.</w:t>
      </w:r>
    </w:p>
    <w:p>
      <w:r>
        <w:rPr>
          <w:rFonts w:ascii="Malgun Gothic" w:hAnsi="Malgun Gothic" w:eastAsia="맑은 고딕"/>
        </w:rPr>
        <w:t>[Source: HKEX -- HKSCC Default Fund page; HKEX -- HKSCC Default Management page; HKSCC General Rules Chapter 25]</w:t>
      </w:r>
    </w:p>
    <w:p>
      <w:pPr>
        <w:pStyle w:val="Heading3"/>
      </w:pPr>
      <w:r>
        <w:rPr>
          <w:rFonts w:ascii="Malgun Gothic" w:hAnsi="Malgun Gothic" w:eastAsia="맑은 고딕"/>
        </w:rPr>
        <w:t>HKCC 손실부담순서 (파생상품)</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단계</w:t>
            </w:r>
          </w:p>
        </w:tc>
        <w:tc>
          <w:tcPr>
            <w:tcW w:type="dxa" w:w="2880"/>
            <w:shd w:fill="4472C4" w:val="clear"/>
          </w:tcPr>
          <w:p>
            <w:pPr/>
            <w:r>
              <w:rPr>
                <w:b/>
                <w:color w:val="FFFFFF"/>
              </w:rPr>
            </w:r>
            <w:r>
              <w:rPr>
                <w:rFonts w:ascii="Malgun Gothic" w:hAnsi="Malgun Gothic" w:eastAsia="맑은 고딕"/>
                <w:b/>
                <w:color w:val="FFFFFF"/>
              </w:rPr>
              <w:t>재원</w:t>
            </w:r>
          </w:p>
        </w:tc>
        <w:tc>
          <w:tcPr>
            <w:tcW w:type="dxa" w:w="2880"/>
            <w:shd w:fill="4472C4" w:val="clear"/>
          </w:tcPr>
          <w:p>
            <w:pPr/>
            <w:r>
              <w:rPr>
                <w:b/>
                <w:color w:val="FFFFFF"/>
              </w:rPr>
            </w:r>
            <w:r>
              <w:rPr>
                <w:rFonts w:ascii="Malgun Gothic" w:hAnsi="Malgun Gothic" w:eastAsia="맑은 고딕"/>
                <w:b/>
                <w:color w:val="FFFFFF"/>
              </w:rPr>
              <w:t>설명</w:t>
            </w:r>
          </w:p>
        </w:tc>
      </w:tr>
      <w:tr>
        <w:tc>
          <w:tcPr>
            <w:tcW w:type="dxa" w:w="2880"/>
          </w:tcPr>
          <w:p>
            <w:pPr/>
            <w:r/>
            <w:r>
              <w:rPr>
                <w:rFonts w:ascii="Malgun Gothic" w:hAnsi="Malgun Gothic" w:eastAsia="맑은 고딕"/>
              </w:rPr>
              <w:t>1</w:t>
            </w:r>
          </w:p>
        </w:tc>
        <w:tc>
          <w:tcPr>
            <w:tcW w:type="dxa" w:w="2880"/>
          </w:tcPr>
          <w:p>
            <w:pPr/>
            <w:r/>
            <w:r>
              <w:rPr>
                <w:rFonts w:ascii="Malgun Gothic" w:hAnsi="Malgun Gothic" w:eastAsia="맑은 고딕"/>
                <w:b/>
              </w:rPr>
              <w:t>부도 CP의 증거금</w:t>
            </w:r>
          </w:p>
        </w:tc>
        <w:tc>
          <w:tcPr>
            <w:tcW w:type="dxa" w:w="2880"/>
          </w:tcPr>
          <w:p>
            <w:pPr/>
            <w:r/>
            <w:r>
              <w:rPr>
                <w:rFonts w:ascii="Malgun Gothic" w:hAnsi="Malgun Gothic" w:eastAsia="맑은 고딕"/>
              </w:rPr>
              <w:t>부도 참가자의 모든 증거금 담보</w:t>
            </w:r>
          </w:p>
        </w:tc>
      </w:tr>
      <w:tr>
        <w:tc>
          <w:tcPr>
            <w:tcW w:type="dxa" w:w="2880"/>
          </w:tcPr>
          <w:p>
            <w:pPr/>
            <w:r/>
            <w:r>
              <w:rPr>
                <w:rFonts w:ascii="Malgun Gothic" w:hAnsi="Malgun Gothic" w:eastAsia="맑은 고딕"/>
              </w:rPr>
              <w:t>2</w:t>
            </w:r>
          </w:p>
        </w:tc>
        <w:tc>
          <w:tcPr>
            <w:tcW w:type="dxa" w:w="2880"/>
          </w:tcPr>
          <w:p>
            <w:pPr/>
            <w:r/>
            <w:r>
              <w:rPr>
                <w:rFonts w:ascii="Malgun Gothic" w:hAnsi="Malgun Gothic" w:eastAsia="맑은 고딕"/>
                <w:b/>
              </w:rPr>
              <w:t>부도 CP의 Participant Deposit</w:t>
            </w:r>
          </w:p>
        </w:tc>
        <w:tc>
          <w:tcPr>
            <w:tcW w:type="dxa" w:w="2880"/>
          </w:tcPr>
          <w:p>
            <w:pPr/>
            <w:r/>
            <w:r>
              <w:rPr>
                <w:rFonts w:ascii="Malgun Gothic" w:hAnsi="Malgun Gothic" w:eastAsia="맑은 고딕"/>
              </w:rPr>
              <w:t>Reserve Fund에 대한 기본 예탁금</w:t>
            </w:r>
          </w:p>
        </w:tc>
      </w:tr>
      <w:tr>
        <w:tc>
          <w:tcPr>
            <w:tcW w:type="dxa" w:w="2880"/>
          </w:tcPr>
          <w:p>
            <w:pPr/>
            <w:r/>
            <w:r>
              <w:rPr>
                <w:rFonts w:ascii="Malgun Gothic" w:hAnsi="Malgun Gothic" w:eastAsia="맑은 고딕"/>
              </w:rPr>
              <w:t>3</w:t>
            </w:r>
          </w:p>
        </w:tc>
        <w:tc>
          <w:tcPr>
            <w:tcW w:type="dxa" w:w="2880"/>
          </w:tcPr>
          <w:p>
            <w:pPr/>
            <w:r/>
            <w:r>
              <w:rPr>
                <w:rFonts w:ascii="Malgun Gothic" w:hAnsi="Malgun Gothic" w:eastAsia="맑은 고딕"/>
                <w:b/>
              </w:rPr>
              <w:t>부도 CP의 Additional Deposit (HPAD)</w:t>
            </w:r>
          </w:p>
        </w:tc>
        <w:tc>
          <w:tcPr>
            <w:tcW w:type="dxa" w:w="2880"/>
          </w:tcPr>
          <w:p>
            <w:pPr/>
            <w:r/>
            <w:r>
              <w:rPr>
                <w:rFonts w:ascii="Malgun Gothic" w:hAnsi="Malgun Gothic" w:eastAsia="맑은 고딕"/>
              </w:rPr>
              <w:t>Reserve Fund에 대한 리스크 기반 추가 예탁금</w:t>
            </w:r>
          </w:p>
        </w:tc>
      </w:tr>
      <w:tr>
        <w:tc>
          <w:tcPr>
            <w:tcW w:type="dxa" w:w="2880"/>
          </w:tcPr>
          <w:p>
            <w:pPr/>
            <w:r/>
            <w:r>
              <w:rPr>
                <w:rFonts w:ascii="Malgun Gothic" w:hAnsi="Malgun Gothic" w:eastAsia="맑은 고딕"/>
              </w:rPr>
              <w:t>4</w:t>
            </w:r>
          </w:p>
        </w:tc>
        <w:tc>
          <w:tcPr>
            <w:tcW w:type="dxa" w:w="2880"/>
          </w:tcPr>
          <w:p>
            <w:pPr/>
            <w:r/>
            <w:r>
              <w:rPr>
                <w:rFonts w:ascii="Malgun Gothic" w:hAnsi="Malgun Gothic" w:eastAsia="맑은 고딕"/>
                <w:b/>
              </w:rPr>
              <w:t>HKCC 자기 출연(Skin-in-the-Game)</w:t>
            </w:r>
          </w:p>
        </w:tc>
        <w:tc>
          <w:tcPr>
            <w:tcW w:type="dxa" w:w="2880"/>
          </w:tcPr>
          <w:p>
            <w:pPr/>
            <w:r/>
            <w:r>
              <w:rPr>
                <w:rFonts w:ascii="Malgun Gothic" w:hAnsi="Malgun Gothic" w:eastAsia="맑은 고딕"/>
              </w:rPr>
              <w:t>Reserve Fund 규모의 10%에 상당하는 청산기관 자체 자원</w:t>
            </w:r>
          </w:p>
        </w:tc>
      </w:tr>
      <w:tr>
        <w:tc>
          <w:tcPr>
            <w:tcW w:type="dxa" w:w="2880"/>
          </w:tcPr>
          <w:p>
            <w:pPr/>
            <w:r/>
            <w:r>
              <w:rPr>
                <w:rFonts w:ascii="Malgun Gothic" w:hAnsi="Malgun Gothic" w:eastAsia="맑은 고딕"/>
              </w:rPr>
              <w:t>5</w:t>
            </w:r>
          </w:p>
        </w:tc>
        <w:tc>
          <w:tcPr>
            <w:tcW w:type="dxa" w:w="2880"/>
          </w:tcPr>
          <w:p>
            <w:pPr/>
            <w:r/>
            <w:r>
              <w:rPr>
                <w:rFonts w:ascii="Malgun Gothic" w:hAnsi="Malgun Gothic" w:eastAsia="맑은 고딕"/>
                <w:b/>
              </w:rPr>
              <w:t>비부도 CP의 Reserve Fund 출연분</w:t>
            </w:r>
          </w:p>
        </w:tc>
        <w:tc>
          <w:tcPr>
            <w:tcW w:type="dxa" w:w="2880"/>
          </w:tcPr>
          <w:p>
            <w:pPr/>
            <w:r/>
            <w:r>
              <w:rPr>
                <w:rFonts w:ascii="Malgun Gothic" w:hAnsi="Malgun Gothic" w:eastAsia="맑은 고딕"/>
              </w:rPr>
              <w:t>비부도 참가자의 예탁금 및 추가 예탁금으로부터 "단계적(in layers)" 적용</w:t>
            </w:r>
          </w:p>
        </w:tc>
      </w:tr>
    </w:tbl>
    <w:p/>
    <w:p>
      <w:r>
        <w:rPr>
          <w:rFonts w:ascii="Malgun Gothic" w:hAnsi="Malgun Gothic" w:eastAsia="맑은 고딕"/>
          <w:b/>
        </w:rPr>
        <w:t>Reserve Fund 임계값:</w:t>
      </w:r>
      <w:r>
        <w:rPr>
          <w:rFonts w:ascii="Malgun Gothic" w:hAnsi="Malgun Gothic" w:eastAsia="맑은 고딕"/>
        </w:rPr>
        <w:t xml:space="preserve"> HKD 73억 (2018년 6월 1일 시행).</w:t>
      </w:r>
    </w:p>
    <w:p>
      <w:r>
        <w:rPr>
          <w:rFonts w:ascii="Malgun Gothic" w:hAnsi="Malgun Gothic" w:eastAsia="맑은 고딕"/>
          <w:b/>
        </w:rPr>
        <w:t>Reserve Fund 구성:</w:t>
      </w:r>
      <w:r>
        <w:rPr>
          <w:rFonts w:ascii="Malgun Gothic" w:hAnsi="Malgun Gothic" w:eastAsia="맑은 고딕"/>
        </w:rPr>
        <w:t xml:space="preserve"> Participant Deposits (CP당 HK$150만, GCP당 HK$750만) + HKCC Participant Additional Deposits (HPAD) + 이자수입 + HKCC 자체 자원(기금 규모의 10%).</w:t>
      </w:r>
    </w:p>
    <w:p>
      <w:r>
        <w:rPr>
          <w:rFonts w:ascii="Malgun Gothic" w:hAnsi="Malgun Gothic" w:eastAsia="맑은 고딕"/>
          <w:b/>
        </w:rPr>
        <w:t>HPAD 산정 공식:</w:t>
      </w:r>
      <w:r>
        <w:rPr>
          <w:rFonts w:ascii="Malgun Gothic" w:hAnsi="Malgun Gothic" w:eastAsia="맑은 고딕"/>
        </w:rPr>
        <w:t xml:space="preserve"> HPAD 수준 = (스트레스 테스트 예상손실 -- 부도 CP 그룹의 증거금 및 담보) x 1.15 -- Reserve Fund 기본 요소 -- 청산기관 출연분. 2024년 8월 기준 총 HPAD 요건은 HK$28.63억이었다.</w:t>
      </w:r>
    </w:p>
    <w:p>
      <w:r>
        <w:rPr>
          <w:rFonts w:ascii="Malgun Gothic" w:hAnsi="Malgun Gothic" w:eastAsia="맑은 고딕"/>
          <w:b/>
        </w:rPr>
        <w:t>기금 규모 산정을 위한 스트레스 테스트 가정:</w:t>
      </w:r>
    </w:p>
    <w:p>
      <w:pPr>
        <w:pStyle w:val="ListBullet"/>
      </w:pPr>
      <w:r>
        <w:rPr>
          <w:rFonts w:ascii="Malgun Gothic" w:hAnsi="Malgun Gothic" w:eastAsia="맑은 고딕"/>
        </w:rPr>
        <w:t>가격 변동: 주요 시장 +/-20%; 주식 상품 -56%~+96%</w:t>
      </w:r>
    </w:p>
    <w:p>
      <w:pPr>
        <w:pStyle w:val="ListBullet"/>
      </w:pPr>
      <w:r>
        <w:rPr>
          <w:rFonts w:ascii="Malgun Gothic" w:hAnsi="Malgun Gothic" w:eastAsia="맑은 고딕"/>
        </w:rPr>
        <w:t>변동성 가정: 옵션 -24%~+47%; 주식 상품 -35%~+91%</w:t>
      </w:r>
    </w:p>
    <w:p>
      <w:pPr>
        <w:pStyle w:val="ListBullet"/>
      </w:pPr>
      <w:r>
        <w:rPr>
          <w:rFonts w:ascii="Malgun Gothic" w:hAnsi="Malgun Gothic" w:eastAsia="맑은 고딕"/>
        </w:rPr>
        <w:t>거래상대방 부도: 최대 1순위 및 2순위 CP 그룹의 동시 부도 (Cover 2 기준)</w:t>
      </w:r>
    </w:p>
    <w:p>
      <w:r>
        <w:rPr>
          <w:rFonts w:ascii="Malgun Gothic" w:hAnsi="Malgun Gothic" w:eastAsia="맑은 고딕"/>
        </w:rPr>
        <w:t>[Source: HKEX -- HKCC Default Fund page; HKCC Reserve Fund Chapter 4; HKCC Rules and Procedures]</w:t>
      </w:r>
    </w:p>
    <w:p>
      <w:pPr>
        <w:pStyle w:val="Heading3"/>
      </w:pPr>
      <w:r>
        <w:rPr>
          <w:rFonts w:ascii="Malgun Gothic" w:hAnsi="Malgun Gothic" w:eastAsia="맑은 고딕"/>
        </w:rPr>
        <w:t>SEOCH 손실부담순서 (주식옵션)</w:t>
      </w:r>
    </w:p>
    <w:p>
      <w:r>
        <w:rPr>
          <w:rFonts w:ascii="Malgun Gothic" w:hAnsi="Malgun Gothic" w:eastAsia="맑은 고딕"/>
        </w:rPr>
        <w:t>SEOCH의 손실부담순서는 HKCC와 동일한 구조를 따른다: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단계</w:t>
            </w:r>
          </w:p>
        </w:tc>
        <w:tc>
          <w:tcPr>
            <w:tcW w:type="dxa" w:w="4320"/>
            <w:shd w:fill="4472C4" w:val="clear"/>
          </w:tcPr>
          <w:p>
            <w:pPr/>
            <w:r>
              <w:rPr>
                <w:b/>
                <w:color w:val="FFFFFF"/>
              </w:rPr>
            </w:r>
            <w:r>
              <w:rPr>
                <w:rFonts w:ascii="Malgun Gothic" w:hAnsi="Malgun Gothic" w:eastAsia="맑은 고딕"/>
                <w:b/>
                <w:color w:val="FFFFFF"/>
              </w:rPr>
              <w:t>재원</w:t>
            </w:r>
          </w:p>
        </w:tc>
      </w:tr>
      <w:tr>
        <w:tc>
          <w:tcPr>
            <w:tcW w:type="dxa" w:w="4320"/>
          </w:tcPr>
          <w:p>
            <w:pPr/>
            <w:r/>
            <w:r>
              <w:rPr>
                <w:rFonts w:ascii="Malgun Gothic" w:hAnsi="Malgun Gothic" w:eastAsia="맑은 고딕"/>
              </w:rPr>
              <w:t>1</w:t>
            </w:r>
          </w:p>
        </w:tc>
        <w:tc>
          <w:tcPr>
            <w:tcW w:type="dxa" w:w="4320"/>
          </w:tcPr>
          <w:p>
            <w:pPr/>
            <w:r/>
            <w:r>
              <w:rPr>
                <w:rFonts w:ascii="Malgun Gothic" w:hAnsi="Malgun Gothic" w:eastAsia="맑은 고딕"/>
              </w:rPr>
              <w:t>부도 CP의 증거금</w:t>
            </w:r>
          </w:p>
        </w:tc>
      </w:tr>
      <w:tr>
        <w:tc>
          <w:tcPr>
            <w:tcW w:type="dxa" w:w="4320"/>
          </w:tcPr>
          <w:p>
            <w:pPr/>
            <w:r/>
            <w:r>
              <w:rPr>
                <w:rFonts w:ascii="Malgun Gothic" w:hAnsi="Malgun Gothic" w:eastAsia="맑은 고딕"/>
              </w:rPr>
              <w:t>2</w:t>
            </w:r>
          </w:p>
        </w:tc>
        <w:tc>
          <w:tcPr>
            <w:tcW w:type="dxa" w:w="4320"/>
          </w:tcPr>
          <w:p>
            <w:pPr/>
            <w:r/>
            <w:r>
              <w:rPr>
                <w:rFonts w:ascii="Malgun Gothic" w:hAnsi="Malgun Gothic" w:eastAsia="맑은 고딕"/>
              </w:rPr>
              <w:t>부도 CP의 Reserve Fund 초기 출연분(Initial Contribution)</w:t>
            </w:r>
          </w:p>
        </w:tc>
      </w:tr>
      <w:tr>
        <w:tc>
          <w:tcPr>
            <w:tcW w:type="dxa" w:w="4320"/>
          </w:tcPr>
          <w:p>
            <w:pPr/>
            <w:r/>
            <w:r>
              <w:rPr>
                <w:rFonts w:ascii="Malgun Gothic" w:hAnsi="Malgun Gothic" w:eastAsia="맑은 고딕"/>
              </w:rPr>
              <w:t>3</w:t>
            </w:r>
          </w:p>
        </w:tc>
        <w:tc>
          <w:tcPr>
            <w:tcW w:type="dxa" w:w="4320"/>
          </w:tcPr>
          <w:p>
            <w:pPr/>
            <w:r/>
            <w:r>
              <w:rPr>
                <w:rFonts w:ascii="Malgun Gothic" w:hAnsi="Malgun Gothic" w:eastAsia="맑은 고딕"/>
              </w:rPr>
              <w:t>부도 CP의 변동 출연분(Variable Contributions)</w:t>
            </w:r>
          </w:p>
        </w:tc>
      </w:tr>
      <w:tr>
        <w:tc>
          <w:tcPr>
            <w:tcW w:type="dxa" w:w="4320"/>
          </w:tcPr>
          <w:p>
            <w:pPr/>
            <w:r/>
            <w:r>
              <w:rPr>
                <w:rFonts w:ascii="Malgun Gothic" w:hAnsi="Malgun Gothic" w:eastAsia="맑은 고딕"/>
              </w:rPr>
              <w:t>4</w:t>
            </w:r>
          </w:p>
        </w:tc>
        <w:tc>
          <w:tcPr>
            <w:tcW w:type="dxa" w:w="4320"/>
          </w:tcPr>
          <w:p>
            <w:pPr/>
            <w:r/>
            <w:r>
              <w:rPr>
                <w:rFonts w:ascii="Malgun Gothic" w:hAnsi="Malgun Gothic" w:eastAsia="맑은 고딕"/>
              </w:rPr>
              <w:t>SEOCH 자기 출연 (Reserve Fund 규모의 10%)</w:t>
            </w:r>
          </w:p>
        </w:tc>
      </w:tr>
      <w:tr>
        <w:tc>
          <w:tcPr>
            <w:tcW w:type="dxa" w:w="4320"/>
          </w:tcPr>
          <w:p>
            <w:pPr/>
            <w:r/>
            <w:r>
              <w:rPr>
                <w:rFonts w:ascii="Malgun Gothic" w:hAnsi="Malgun Gothic" w:eastAsia="맑은 고딕"/>
              </w:rPr>
              <w:t>5</w:t>
            </w:r>
          </w:p>
        </w:tc>
        <w:tc>
          <w:tcPr>
            <w:tcW w:type="dxa" w:w="4320"/>
          </w:tcPr>
          <w:p>
            <w:pPr/>
            <w:r/>
            <w:r>
              <w:rPr>
                <w:rFonts w:ascii="Malgun Gothic" w:hAnsi="Malgun Gothic" w:eastAsia="맑은 고딕"/>
              </w:rPr>
              <w:t>비부도 CP의 Reserve Fund 출연분 (단계적 적용)</w:t>
            </w:r>
          </w:p>
        </w:tc>
      </w:tr>
    </w:tbl>
    <w:p/>
    <w:p>
      <w:r>
        <w:rPr>
          <w:rFonts w:ascii="Malgun Gothic" w:hAnsi="Malgun Gothic" w:eastAsia="맑은 고딕"/>
          <w:b/>
        </w:rPr>
        <w:t>Reserve Fund 임계값:</w:t>
      </w:r>
      <w:r>
        <w:rPr>
          <w:rFonts w:ascii="Malgun Gothic" w:hAnsi="Malgun Gothic" w:eastAsia="맑은 고딕"/>
        </w:rPr>
        <w:t xml:space="preserve"> HKD 36억 (2026년 4월 1일 시행).</w:t>
      </w:r>
    </w:p>
    <w:p>
      <w:r>
        <w:rPr>
          <w:rFonts w:ascii="Malgun Gothic" w:hAnsi="Malgun Gothic" w:eastAsia="맑은 고딕"/>
          <w:b/>
        </w:rPr>
        <w:t>변동 출연분 산정 공식:</w:t>
      </w:r>
      <w:r>
        <w:rPr>
          <w:rFonts w:ascii="Malgun Gothic" w:hAnsi="Malgun Gothic" w:eastAsia="맑은 고딕"/>
        </w:rPr>
        <w:t xml:space="preserve"> HKCC와 동일 -- (예상손실 -- 부도 CP 그룹의 증거금) x 1.15 -- 기본 요소 -- 청산기관 출연분.</w:t>
      </w:r>
    </w:p>
    <w:p>
      <w:r>
        <w:rPr>
          <w:rFonts w:ascii="Malgun Gothic" w:hAnsi="Malgun Gothic" w:eastAsia="맑은 고딕"/>
          <w:b/>
        </w:rPr>
        <w:t>기금 규모 산정을 위한 스트레스 테스트 가정:</w:t>
      </w:r>
    </w:p>
    <w:p>
      <w:pPr>
        <w:pStyle w:val="ListBullet"/>
      </w:pPr>
      <w:r>
        <w:rPr>
          <w:rFonts w:ascii="Malgun Gothic" w:hAnsi="Malgun Gothic" w:eastAsia="맑은 고딕"/>
        </w:rPr>
        <w:t>시장 변동: -48%~+96%</w:t>
      </w:r>
    </w:p>
    <w:p>
      <w:pPr>
        <w:pStyle w:val="ListBullet"/>
      </w:pPr>
      <w:r>
        <w:rPr>
          <w:rFonts w:ascii="Malgun Gothic" w:hAnsi="Malgun Gothic" w:eastAsia="맑은 고딕"/>
        </w:rPr>
        <w:t>내재변동성: -90%~+175%</w:t>
      </w:r>
    </w:p>
    <w:p>
      <w:pPr>
        <w:pStyle w:val="ListBullet"/>
      </w:pPr>
      <w:r>
        <w:rPr>
          <w:rFonts w:ascii="Malgun Gothic" w:hAnsi="Malgun Gothic" w:eastAsia="맑은 고딕"/>
        </w:rPr>
        <w:t>거래상대방 부도: 최대 1순위 및 2순위 CP 그룹의 동시 부도 (Cover 2 기준)</w:t>
      </w:r>
    </w:p>
    <w:p>
      <w:r>
        <w:rPr>
          <w:rFonts w:ascii="Malgun Gothic" w:hAnsi="Malgun Gothic" w:eastAsia="맑은 고딕"/>
          <w:b/>
        </w:rPr>
        <w:t>핵심 차이점:</w:t>
      </w:r>
      <w:r>
        <w:rPr>
          <w:rFonts w:ascii="Malgun Gothic" w:hAnsi="Malgun Gothic" w:eastAsia="맑은 고딕"/>
        </w:rPr>
        <w:t xml:space="preserve"> 참가자 출연 비율은 최근 60영업일간 평균 총 증거금 요건 및 순프리미엄 지급액 중 해당 참가자의 비중에 기반한다.</w:t>
      </w:r>
    </w:p>
    <w:p>
      <w:r>
        <w:rPr>
          <w:rFonts w:ascii="Malgun Gothic" w:hAnsi="Malgun Gothic" w:eastAsia="맑은 고딕"/>
        </w:rPr>
        <w:t>[Source: HKEX -- SEOCH Default Fund page; SEOCH Rules]</w:t>
      </w:r>
    </w:p>
    <w:p>
      <w:pPr>
        <w:pStyle w:val="Heading3"/>
      </w:pPr>
      <w:r>
        <w:rPr>
          <w:rFonts w:ascii="Malgun Gothic" w:hAnsi="Malgun Gothic" w:eastAsia="맑은 고딕"/>
        </w:rPr>
        <w:t>3.4 공동기금 / 보증기금 요약 (Default Fund / Guarantee Fund Summary)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4472C4" w:val="clear"/>
          </w:tcPr>
          <w:p>
            <w:pPr/>
            <w:r>
              <w:rPr>
                <w:b/>
                <w:color w:val="FFFFFF"/>
              </w:rPr>
            </w:r>
            <w:r>
              <w:rPr>
                <w:rFonts w:ascii="Malgun Gothic" w:hAnsi="Malgun Gothic" w:eastAsia="맑은 고딕"/>
                <w:b/>
                <w:color w:val="FFFFFF"/>
              </w:rPr>
              <w:t>기금</w:t>
            </w:r>
          </w:p>
        </w:tc>
        <w:tc>
          <w:tcPr>
            <w:tcW w:type="dxa" w:w="1728"/>
            <w:shd w:fill="4472C4" w:val="clear"/>
          </w:tcPr>
          <w:p>
            <w:pPr/>
            <w:r>
              <w:rPr>
                <w:b/>
                <w:color w:val="FFFFFF"/>
              </w:rPr>
            </w:r>
            <w:r>
              <w:rPr>
                <w:rFonts w:ascii="Malgun Gothic" w:hAnsi="Malgun Gothic" w:eastAsia="맑은 고딕"/>
                <w:b/>
                <w:color w:val="FFFFFF"/>
              </w:rPr>
              <w:t>기관</w:t>
            </w:r>
          </w:p>
        </w:tc>
        <w:tc>
          <w:tcPr>
            <w:tcW w:type="dxa" w:w="1728"/>
            <w:shd w:fill="4472C4" w:val="clear"/>
          </w:tcPr>
          <w:p>
            <w:pPr/>
            <w:r>
              <w:rPr>
                <w:b/>
                <w:color w:val="FFFFFF"/>
              </w:rPr>
            </w:r>
            <w:r>
              <w:rPr>
                <w:rFonts w:ascii="Malgun Gothic" w:hAnsi="Malgun Gothic" w:eastAsia="맑은 고딕"/>
                <w:b/>
                <w:color w:val="FFFFFF"/>
              </w:rPr>
              <w:t>임계값</w:t>
            </w:r>
          </w:p>
        </w:tc>
        <w:tc>
          <w:tcPr>
            <w:tcW w:type="dxa" w:w="1728"/>
            <w:shd w:fill="4472C4" w:val="clear"/>
          </w:tcPr>
          <w:p>
            <w:pPr/>
            <w:r>
              <w:rPr>
                <w:b/>
                <w:color w:val="FFFFFF"/>
              </w:rPr>
            </w:r>
            <w:r>
              <w:rPr>
                <w:rFonts w:ascii="Malgun Gothic" w:hAnsi="Malgun Gothic" w:eastAsia="맑은 고딕"/>
                <w:b/>
                <w:color w:val="FFFFFF"/>
              </w:rPr>
              <w:t>HKEX 출연분</w:t>
            </w:r>
          </w:p>
        </w:tc>
        <w:tc>
          <w:tcPr>
            <w:tcW w:type="dxa" w:w="1728"/>
            <w:shd w:fill="4472C4" w:val="clear"/>
          </w:tcPr>
          <w:p>
            <w:pPr/>
            <w:r>
              <w:rPr>
                <w:b/>
                <w:color w:val="FFFFFF"/>
              </w:rPr>
            </w:r>
            <w:r>
              <w:rPr>
                <w:rFonts w:ascii="Malgun Gothic" w:hAnsi="Malgun Gothic" w:eastAsia="맑은 고딕"/>
                <w:b/>
                <w:color w:val="FFFFFF"/>
              </w:rPr>
              <w:t>커버리지 기준</w:t>
            </w:r>
          </w:p>
        </w:tc>
      </w:tr>
      <w:tr>
        <w:tc>
          <w:tcPr>
            <w:tcW w:type="dxa" w:w="1728"/>
          </w:tcPr>
          <w:p>
            <w:pPr/>
            <w:r/>
            <w:r>
              <w:rPr>
                <w:rFonts w:ascii="Malgun Gothic" w:hAnsi="Malgun Gothic" w:eastAsia="맑은 고딕"/>
                <w:b/>
              </w:rPr>
              <w:t>Guarantee Fund</w:t>
            </w:r>
          </w:p>
        </w:tc>
        <w:tc>
          <w:tcPr>
            <w:tcW w:type="dxa" w:w="1728"/>
          </w:tcPr>
          <w:p>
            <w:pPr/>
            <w:r/>
            <w:r>
              <w:rPr>
                <w:rFonts w:ascii="Malgun Gothic" w:hAnsi="Malgun Gothic" w:eastAsia="맑은 고딕"/>
              </w:rPr>
              <w:t>HKSCC</w:t>
            </w:r>
          </w:p>
        </w:tc>
        <w:tc>
          <w:tcPr>
            <w:tcW w:type="dxa" w:w="1728"/>
          </w:tcPr>
          <w:p>
            <w:pPr/>
            <w:r/>
            <w:r>
              <w:rPr>
                <w:rFonts w:ascii="Malgun Gothic" w:hAnsi="Malgun Gothic" w:eastAsia="맑은 고딕"/>
              </w:rPr>
              <w:t>HKD 73억</w:t>
            </w:r>
          </w:p>
        </w:tc>
        <w:tc>
          <w:tcPr>
            <w:tcW w:type="dxa" w:w="1728"/>
          </w:tcPr>
          <w:p>
            <w:pPr/>
            <w:r/>
            <w:r>
              <w:rPr>
                <w:rFonts w:ascii="Malgun Gothic" w:hAnsi="Malgun Gothic" w:eastAsia="맑은 고딕"/>
              </w:rPr>
              <w:t>기금 규모의 10%</w:t>
            </w:r>
          </w:p>
        </w:tc>
        <w:tc>
          <w:tcPr>
            <w:tcW w:type="dxa" w:w="1728"/>
          </w:tcPr>
          <w:p>
            <w:pPr/>
            <w:r/>
            <w:r>
              <w:rPr>
                <w:rFonts w:ascii="Malgun Gothic" w:hAnsi="Malgun Gothic" w:eastAsia="맑은 고딕"/>
              </w:rPr>
              <w:t>Cover 2 (최대 2개 CP 그룹의 동시 부도)</w:t>
            </w:r>
          </w:p>
        </w:tc>
      </w:tr>
      <w:tr>
        <w:tc>
          <w:tcPr>
            <w:tcW w:type="dxa" w:w="1728"/>
          </w:tcPr>
          <w:p>
            <w:pPr/>
            <w:r/>
            <w:r>
              <w:rPr>
                <w:rFonts w:ascii="Malgun Gothic" w:hAnsi="Malgun Gothic" w:eastAsia="맑은 고딕"/>
                <w:b/>
              </w:rPr>
              <w:t>Reserve Fund</w:t>
            </w:r>
          </w:p>
        </w:tc>
        <w:tc>
          <w:tcPr>
            <w:tcW w:type="dxa" w:w="1728"/>
          </w:tcPr>
          <w:p>
            <w:pPr/>
            <w:r/>
            <w:r>
              <w:rPr>
                <w:rFonts w:ascii="Malgun Gothic" w:hAnsi="Malgun Gothic" w:eastAsia="맑은 고딕"/>
              </w:rPr>
              <w:t>HKCC</w:t>
            </w:r>
          </w:p>
        </w:tc>
        <w:tc>
          <w:tcPr>
            <w:tcW w:type="dxa" w:w="1728"/>
          </w:tcPr>
          <w:p>
            <w:pPr/>
            <w:r/>
            <w:r>
              <w:rPr>
                <w:rFonts w:ascii="Malgun Gothic" w:hAnsi="Malgun Gothic" w:eastAsia="맑은 고딕"/>
              </w:rPr>
              <w:t>HKD 73억</w:t>
            </w:r>
          </w:p>
        </w:tc>
        <w:tc>
          <w:tcPr>
            <w:tcW w:type="dxa" w:w="1728"/>
          </w:tcPr>
          <w:p>
            <w:pPr/>
            <w:r/>
            <w:r>
              <w:rPr>
                <w:rFonts w:ascii="Malgun Gothic" w:hAnsi="Malgun Gothic" w:eastAsia="맑은 고딕"/>
              </w:rPr>
              <w:t>기금 규모의 10%</w:t>
            </w:r>
          </w:p>
        </w:tc>
        <w:tc>
          <w:tcPr>
            <w:tcW w:type="dxa" w:w="1728"/>
          </w:tcPr>
          <w:p>
            <w:pPr/>
            <w:r/>
            <w:r>
              <w:rPr>
                <w:rFonts w:ascii="Malgun Gothic" w:hAnsi="Malgun Gothic" w:eastAsia="맑은 고딕"/>
              </w:rPr>
              <w:t>Cover 2</w:t>
            </w:r>
          </w:p>
        </w:tc>
      </w:tr>
      <w:tr>
        <w:tc>
          <w:tcPr>
            <w:tcW w:type="dxa" w:w="1728"/>
          </w:tcPr>
          <w:p>
            <w:pPr/>
            <w:r/>
            <w:r>
              <w:rPr>
                <w:rFonts w:ascii="Malgun Gothic" w:hAnsi="Malgun Gothic" w:eastAsia="맑은 고딕"/>
                <w:b/>
              </w:rPr>
              <w:t>Reserve Fund</w:t>
            </w:r>
          </w:p>
        </w:tc>
        <w:tc>
          <w:tcPr>
            <w:tcW w:type="dxa" w:w="1728"/>
          </w:tcPr>
          <w:p>
            <w:pPr/>
            <w:r/>
            <w:r>
              <w:rPr>
                <w:rFonts w:ascii="Malgun Gothic" w:hAnsi="Malgun Gothic" w:eastAsia="맑은 고딕"/>
              </w:rPr>
              <w:t>SEOCH</w:t>
            </w:r>
          </w:p>
        </w:tc>
        <w:tc>
          <w:tcPr>
            <w:tcW w:type="dxa" w:w="1728"/>
          </w:tcPr>
          <w:p>
            <w:pPr/>
            <w:r/>
            <w:r>
              <w:rPr>
                <w:rFonts w:ascii="Malgun Gothic" w:hAnsi="Malgun Gothic" w:eastAsia="맑은 고딕"/>
              </w:rPr>
              <w:t>HKD 36억</w:t>
            </w:r>
          </w:p>
        </w:tc>
        <w:tc>
          <w:tcPr>
            <w:tcW w:type="dxa" w:w="1728"/>
          </w:tcPr>
          <w:p>
            <w:pPr/>
            <w:r/>
            <w:r>
              <w:rPr>
                <w:rFonts w:ascii="Malgun Gothic" w:hAnsi="Malgun Gothic" w:eastAsia="맑은 고딕"/>
              </w:rPr>
              <w:t>기금 규모의 10%</w:t>
            </w:r>
          </w:p>
        </w:tc>
        <w:tc>
          <w:tcPr>
            <w:tcW w:type="dxa" w:w="1728"/>
          </w:tcPr>
          <w:p>
            <w:pPr/>
            <w:r/>
            <w:r>
              <w:rPr>
                <w:rFonts w:ascii="Malgun Gothic" w:hAnsi="Malgun Gothic" w:eastAsia="맑은 고딕"/>
              </w:rPr>
              <w:t>Cover 2</w:t>
            </w:r>
          </w:p>
        </w:tc>
      </w:tr>
    </w:tbl>
    <w:p/>
    <w:p>
      <w:r>
        <w:rPr>
          <w:rFonts w:ascii="Malgun Gothic" w:hAnsi="Malgun Gothic" w:eastAsia="맑은 고딕"/>
        </w:rPr>
        <w:t>3개 기금 모두 월 1회(매월 첫 거래일/영업일) 검토 및 재산정된다. 기존 금액이 요구 수준에 미달하거나 일일 위험 익스포저가 총 기금 자원 및 가용 크레딧의 90%를 초과하면 출연금이 조정된다.</w:t>
      </w:r>
    </w:p>
    <w:p>
      <w:r>
        <w:rPr>
          <w:rFonts w:ascii="Malgun Gothic" w:hAnsi="Malgun Gothic" w:eastAsia="맑은 고딕"/>
          <w:b/>
        </w:rPr>
        <w:t>KRX와의 비교:</w:t>
      </w:r>
      <w:r>
        <w:rPr>
          <w:rFonts w:ascii="Malgun Gothic" w:hAnsi="Malgun Gothic" w:eastAsia="맑은 고딕"/>
        </w:rPr>
        <w:t xml:space="preserve"> CCP로서의 KRX는 파생상품 청산을 위한 손해배상공동기금을 유지하며, 회원 및 KRX 자기자본으로 조성된다. HKEX와 KRX 모두 Cover 2 기준을 따른다. KRX의 기금 구조는 주식 및 파생상품 시장에 걸쳐 단일 통합 CCP로 운영되므로 다소 단순한 반면, HKEX는 3개 별도 청산기관이 독립적인 기금을 유지한다.</w:t>
      </w:r>
    </w:p>
    <w:p>
      <w:r>
        <w:rPr>
          <w:rFonts w:ascii="Malgun Gothic" w:hAnsi="Malgun Gothic" w:eastAsia="맑은 고딕"/>
        </w:rPr>
        <w:t>[Source: HKEX Default Fund pages for HKSCC, HKCC, SEOCH]</w:t>
      </w:r>
    </w:p>
    <w:p>
      <w:pPr>
        <w:pStyle w:val="Heading3"/>
      </w:pPr>
      <w:r>
        <w:rPr>
          <w:rFonts w:ascii="Malgun Gothic" w:hAnsi="Malgun Gothic" w:eastAsia="맑은 고딕"/>
        </w:rPr>
        <w:t>3.5 스트레스 테스트 및 백테스트 (Stress Testing &amp; Back-testing)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관행</w:t>
            </w:r>
          </w:p>
        </w:tc>
        <w:tc>
          <w:tcPr>
            <w:tcW w:type="dxa" w:w="2880"/>
            <w:shd w:fill="4472C4" w:val="clear"/>
          </w:tcPr>
          <w:p>
            <w:pPr/>
            <w:r>
              <w:rPr>
                <w:b/>
                <w:color w:val="FFFFFF"/>
              </w:rPr>
            </w:r>
            <w:r>
              <w:rPr>
                <w:rFonts w:ascii="Malgun Gothic" w:hAnsi="Malgun Gothic" w:eastAsia="맑은 고딕"/>
                <w:b/>
                <w:color w:val="FFFFFF"/>
              </w:rPr>
              <w:t>HKSCC</w:t>
            </w:r>
          </w:p>
        </w:tc>
        <w:tc>
          <w:tcPr>
            <w:tcW w:type="dxa" w:w="2880"/>
            <w:shd w:fill="4472C4" w:val="clear"/>
          </w:tcPr>
          <w:p>
            <w:pPr/>
            <w:r>
              <w:rPr>
                <w:b/>
                <w:color w:val="FFFFFF"/>
              </w:rPr>
            </w:r>
            <w:r>
              <w:rPr>
                <w:rFonts w:ascii="Malgun Gothic" w:hAnsi="Malgun Gothic" w:eastAsia="맑은 고딕"/>
                <w:b/>
                <w:color w:val="FFFFFF"/>
              </w:rPr>
              <w:t>HKCC / SEOCH</w:t>
            </w:r>
          </w:p>
        </w:tc>
      </w:tr>
      <w:tr>
        <w:tc>
          <w:tcPr>
            <w:tcW w:type="dxa" w:w="2880"/>
          </w:tcPr>
          <w:p>
            <w:pPr/>
            <w:r/>
            <w:r>
              <w:rPr>
                <w:rFonts w:ascii="Malgun Gothic" w:hAnsi="Malgun Gothic" w:eastAsia="맑은 고딕"/>
                <w:b/>
              </w:rPr>
              <w:t>스트레스 테스트</w:t>
            </w:r>
          </w:p>
        </w:tc>
        <w:tc>
          <w:tcPr>
            <w:tcW w:type="dxa" w:w="2880"/>
          </w:tcPr>
          <w:p>
            <w:pPr/>
            <w:r/>
            <w:r>
              <w:rPr>
                <w:rFonts w:ascii="Malgun Gothic" w:hAnsi="Malgun Gothic" w:eastAsia="맑은 고딕"/>
              </w:rPr>
              <w:t>과거 및 가상 극단 시나리오에 대한 참가자 포트폴리오 일일 스트레스 테스트</w:t>
            </w:r>
          </w:p>
        </w:tc>
        <w:tc>
          <w:tcPr>
            <w:tcW w:type="dxa" w:w="2880"/>
          </w:tcPr>
          <w:p>
            <w:pPr/>
            <w:r/>
            <w:r>
              <w:rPr>
                <w:rFonts w:ascii="Malgun Gothic" w:hAnsi="Malgun Gothic" w:eastAsia="맑은 고딕"/>
              </w:rPr>
              <w:t>일일 스트레스 테스트; 시나리오에 주식 가격 변동 -56%~+96%, 변동성 변화 -90%~+175% 포함</w:t>
            </w:r>
          </w:p>
        </w:tc>
      </w:tr>
      <w:tr>
        <w:tc>
          <w:tcPr>
            <w:tcW w:type="dxa" w:w="2880"/>
          </w:tcPr>
          <w:p>
            <w:pPr/>
            <w:r/>
            <w:r>
              <w:rPr>
                <w:rFonts w:ascii="Malgun Gothic" w:hAnsi="Malgun Gothic" w:eastAsia="맑은 고딕"/>
                <w:b/>
              </w:rPr>
              <w:t>커버리지 기준</w:t>
            </w:r>
          </w:p>
        </w:tc>
        <w:tc>
          <w:tcPr>
            <w:tcW w:type="dxa" w:w="2880"/>
          </w:tcPr>
          <w:p>
            <w:pPr/>
            <w:r/>
            <w:r>
              <w:rPr>
                <w:rFonts w:ascii="Malgun Gothic" w:hAnsi="Malgun Gothic" w:eastAsia="맑은 고딕"/>
              </w:rPr>
              <w:t>Cover 2 -- 최대 2개 CP 그룹의 동시 부도를 견딜 수 있는 기금 규모</w:t>
            </w:r>
          </w:p>
        </w:tc>
        <w:tc>
          <w:tcPr>
            <w:tcW w:type="dxa" w:w="2880"/>
          </w:tcPr>
          <w:p>
            <w:pPr/>
            <w:r/>
            <w:r>
              <w:rPr>
                <w:rFonts w:ascii="Malgun Gothic" w:hAnsi="Malgun Gothic" w:eastAsia="맑은 고딕"/>
              </w:rPr>
              <w:t>Cover 2</w:t>
            </w:r>
          </w:p>
        </w:tc>
      </w:tr>
      <w:tr>
        <w:tc>
          <w:tcPr>
            <w:tcW w:type="dxa" w:w="2880"/>
          </w:tcPr>
          <w:p>
            <w:pPr/>
            <w:r/>
            <w:r>
              <w:rPr>
                <w:rFonts w:ascii="Malgun Gothic" w:hAnsi="Malgun Gothic" w:eastAsia="맑은 고딕"/>
                <w:b/>
              </w:rPr>
              <w:t>백테스트</w:t>
            </w:r>
          </w:p>
        </w:tc>
        <w:tc>
          <w:tcPr>
            <w:tcW w:type="dxa" w:w="2880"/>
          </w:tcPr>
          <w:p>
            <w:pPr/>
            <w:r/>
            <w:r>
              <w:rPr>
                <w:rFonts w:ascii="Malgun Gothic" w:hAnsi="Malgun Gothic" w:eastAsia="맑은 고딕"/>
              </w:rPr>
              <w:t>실제 시장 변동 대비 증거금 모델 적정성의 정기 백테스트; PQD를 통해 결과 보고</w:t>
            </w:r>
          </w:p>
        </w:tc>
        <w:tc>
          <w:tcPr>
            <w:tcW w:type="dxa" w:w="2880"/>
          </w:tcPr>
          <w:p>
            <w:pPr/>
            <w:r/>
            <w:r>
              <w:rPr>
                <w:rFonts w:ascii="Malgun Gothic" w:hAnsi="Malgun Gothic" w:eastAsia="맑은 고딕"/>
              </w:rPr>
              <w:t>PRiME 증거금 적정성의 정기 백테스트</w:t>
            </w:r>
          </w:p>
        </w:tc>
      </w:tr>
      <w:tr>
        <w:tc>
          <w:tcPr>
            <w:tcW w:type="dxa" w:w="2880"/>
          </w:tcPr>
          <w:p>
            <w:pPr/>
            <w:r/>
            <w:r>
              <w:rPr>
                <w:rFonts w:ascii="Malgun Gothic" w:hAnsi="Malgun Gothic" w:eastAsia="맑은 고딕"/>
                <w:b/>
              </w:rPr>
              <w:t>역스트레스 테스트</w:t>
            </w:r>
          </w:p>
        </w:tc>
        <w:tc>
          <w:tcPr>
            <w:tcW w:type="dxa" w:w="2880"/>
          </w:tcPr>
          <w:p>
            <w:pPr/>
            <w:r/>
            <w:r>
              <w:rPr>
                <w:rFonts w:ascii="Malgun Gothic" w:hAnsi="Malgun Gothic" w:eastAsia="맑은 고딕"/>
              </w:rPr>
              <w:t>Guarantee Fund 자원을 소진시킬 수 있는 조건 식별을 위해 실시 [미확인 -- PFMI 준수에서 추론]</w:t>
            </w:r>
          </w:p>
        </w:tc>
        <w:tc>
          <w:tcPr>
            <w:tcW w:type="dxa" w:w="2880"/>
          </w:tcPr>
          <w:p>
            <w:pPr/>
            <w:r/>
            <w:r>
              <w:rPr>
                <w:rFonts w:ascii="Malgun Gothic" w:hAnsi="Malgun Gothic" w:eastAsia="맑은 고딕"/>
              </w:rPr>
              <w:t>PFMI 요건에 따라 실시 [미확인]</w:t>
            </w:r>
          </w:p>
        </w:tc>
      </w:tr>
      <w:tr>
        <w:tc>
          <w:tcPr>
            <w:tcW w:type="dxa" w:w="2880"/>
          </w:tcPr>
          <w:p>
            <w:pPr/>
            <w:r/>
            <w:r>
              <w:rPr>
                <w:rFonts w:ascii="Malgun Gothic" w:hAnsi="Malgun Gothic" w:eastAsia="맑은 고딕"/>
                <w:b/>
              </w:rPr>
              <w:t>독립 검증</w:t>
            </w:r>
          </w:p>
        </w:tc>
        <w:tc>
          <w:tcPr>
            <w:tcW w:type="dxa" w:w="2880"/>
          </w:tcPr>
          <w:p>
            <w:pPr/>
            <w:r/>
            <w:r>
              <w:rPr>
                <w:rFonts w:ascii="Malgun Gothic" w:hAnsi="Malgun Gothic" w:eastAsia="맑은 고딕"/>
              </w:rPr>
              <w:t>SFC가 리스크 관리 체계의 주기적 평가 실시</w:t>
            </w:r>
          </w:p>
        </w:tc>
        <w:tc>
          <w:tcPr>
            <w:tcW w:type="dxa" w:w="2880"/>
          </w:tcPr>
          <w:p>
            <w:pPr/>
            <w:r/>
            <w:r>
              <w:rPr>
                <w:rFonts w:ascii="Malgun Gothic" w:hAnsi="Malgun Gothic" w:eastAsia="맑은 고딕"/>
              </w:rPr>
              <w:t>SFC 감독 및 주기적 평가</w:t>
            </w:r>
          </w:p>
        </w:tc>
      </w:tr>
    </w:tbl>
    <w:p/>
    <w:p>
      <w:r>
        <w:rPr>
          <w:rFonts w:ascii="Malgun Gothic" w:hAnsi="Malgun Gothic" w:eastAsia="맑은 고딕"/>
        </w:rPr>
        <w:t>[Source: HKEX Default Fund pages; HKSCC/HKCC PFMI Disclosures; HKEX risk management documentation]</w:t>
      </w:r>
    </w:p>
    <w:p>
      <w:pPr>
        <w:pStyle w:val="Heading3"/>
      </w:pPr>
      <w:r>
        <w:rPr>
          <w:rFonts w:ascii="Malgun Gothic" w:hAnsi="Malgun Gothic" w:eastAsia="맑은 고딕"/>
        </w:rPr>
        <w:t>3.6 회복 및 정리 (Recovery &amp; Resolution)</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회복 수단</w:t>
            </w:r>
          </w:p>
        </w:tc>
        <w:tc>
          <w:tcPr>
            <w:tcW w:type="dxa" w:w="4320"/>
          </w:tcPr>
          <w:p>
            <w:pPr/>
            <w:r/>
            <w:r>
              <w:rPr>
                <w:rFonts w:ascii="Malgun Gothic" w:hAnsi="Malgun Gothic" w:eastAsia="맑은 고딕"/>
              </w:rPr>
              <w:t>비부도 참가자에 대한 추가분담금 부과 권한(Guarantee Fund/Reserve Fund 추가 출연); 부도자에 대한 반대매매(close-out) 및 매수보전(buy-in) 절차; 손실부담순서를 통한 손실 배분</w:t>
            </w:r>
          </w:p>
        </w:tc>
      </w:tr>
      <w:tr>
        <w:tc>
          <w:tcPr>
            <w:tcW w:type="dxa" w:w="4320"/>
          </w:tcPr>
          <w:p>
            <w:pPr/>
            <w:r/>
            <w:r>
              <w:rPr>
                <w:rFonts w:ascii="Malgun Gothic" w:hAnsi="Malgun Gothic" w:eastAsia="맑은 고딕"/>
                <w:b/>
              </w:rPr>
              <w:t>정리 기관</w:t>
            </w:r>
          </w:p>
        </w:tc>
        <w:tc>
          <w:tcPr>
            <w:tcW w:type="dxa" w:w="4320"/>
          </w:tcPr>
          <w:p>
            <w:pPr/>
            <w:r/>
            <w:r>
              <w:rPr>
                <w:rFonts w:ascii="Malgun Gothic" w:hAnsi="Malgun Gothic" w:eastAsia="맑은 고딕"/>
              </w:rPr>
              <w:t>SFC -- 증권선물조례(SFO) 제III부에 따른 RCH의 주 규제기관</w:t>
            </w:r>
          </w:p>
        </w:tc>
      </w:tr>
      <w:tr>
        <w:tc>
          <w:tcPr>
            <w:tcW w:type="dxa" w:w="4320"/>
          </w:tcPr>
          <w:p>
            <w:pPr/>
            <w:r/>
            <w:r>
              <w:rPr>
                <w:rFonts w:ascii="Malgun Gothic" w:hAnsi="Malgun Gothic" w:eastAsia="맑은 고딕"/>
                <w:b/>
              </w:rPr>
              <w:t>법적 근거</w:t>
            </w:r>
          </w:p>
        </w:tc>
        <w:tc>
          <w:tcPr>
            <w:tcW w:type="dxa" w:w="4320"/>
          </w:tcPr>
          <w:p>
            <w:pPr/>
            <w:r/>
            <w:r>
              <w:rPr>
                <w:rFonts w:ascii="Malgun Gothic" w:hAnsi="Malgun Gothic" w:eastAsia="맑은 고딕"/>
              </w:rPr>
              <w:t>SFO 제III부 제3절이 RCH와의 "시장계약(market contracts)"에 대한 완결성을 부여하고, 결제완결성에 영향을 미치는 도산절차에 대한 법정 보호를 제공</w:t>
            </w:r>
          </w:p>
        </w:tc>
      </w:tr>
      <w:tr>
        <w:tc>
          <w:tcPr>
            <w:tcW w:type="dxa" w:w="4320"/>
          </w:tcPr>
          <w:p>
            <w:pPr/>
            <w:r/>
            <w:r>
              <w:rPr>
                <w:rFonts w:ascii="Malgun Gothic" w:hAnsi="Malgun Gothic" w:eastAsia="맑은 고딕"/>
                <w:b/>
              </w:rPr>
              <w:t>회복 계획</w:t>
            </w:r>
          </w:p>
        </w:tc>
        <w:tc>
          <w:tcPr>
            <w:tcW w:type="dxa" w:w="4320"/>
          </w:tcPr>
          <w:p>
            <w:pPr/>
            <w:r/>
            <w:r>
              <w:rPr>
                <w:rFonts w:ascii="Malgun Gothic" w:hAnsi="Malgun Gothic" w:eastAsia="맑은 고딕"/>
              </w:rPr>
              <w:t>HKEX 청산기관들은 PFMI 및 FSB의 FMI 회복 지침에 따라 회복 계획을 유지 [미확인 -- 구체적 계획 세부사항 비공개]</w:t>
            </w:r>
          </w:p>
        </w:tc>
      </w:tr>
      <w:tr>
        <w:tc>
          <w:tcPr>
            <w:tcW w:type="dxa" w:w="4320"/>
          </w:tcPr>
          <w:p>
            <w:pPr/>
            <w:r/>
            <w:r>
              <w:rPr>
                <w:rFonts w:ascii="Malgun Gothic" w:hAnsi="Malgun Gothic" w:eastAsia="맑은 고딕"/>
                <w:b/>
              </w:rPr>
              <w:t>고객 분리보관</w:t>
            </w:r>
          </w:p>
        </w:tc>
        <w:tc>
          <w:tcPr>
            <w:tcW w:type="dxa" w:w="4320"/>
          </w:tcPr>
          <w:p>
            <w:pPr/>
            <w:r/>
            <w:r>
              <w:rPr>
                <w:rFonts w:ascii="Malgun Gothic" w:hAnsi="Malgun Gothic" w:eastAsia="맑은 고딕"/>
              </w:rPr>
              <w:t>고객 증거금은 분리보관되며, 한 참가자를 위해 보유된 예탁금은 다른 참가자의 부도 보전에 사용 불가</w:t>
            </w:r>
          </w:p>
        </w:tc>
      </w:tr>
      <w:tr>
        <w:tc>
          <w:tcPr>
            <w:tcW w:type="dxa" w:w="4320"/>
          </w:tcPr>
          <w:p>
            <w:pPr/>
            <w:r/>
            <w:r>
              <w:rPr>
                <w:rFonts w:ascii="Malgun Gothic" w:hAnsi="Malgun Gothic" w:eastAsia="맑은 고딕"/>
                <w:b/>
              </w:rPr>
              <w:t>포지션 이전(Porting)</w:t>
            </w:r>
          </w:p>
        </w:tc>
        <w:tc>
          <w:tcPr>
            <w:tcW w:type="dxa" w:w="4320"/>
          </w:tcPr>
          <w:p>
            <w:pPr/>
            <w:r/>
            <w:r>
              <w:rPr>
                <w:rFonts w:ascii="Malgun Gothic" w:hAnsi="Malgun Gothic" w:eastAsia="맑은 고딕"/>
              </w:rPr>
              <w:t>HKCC/SEOCH 규정은 부도 참가자로부터 생존 참가자로의 고객 포지션 이전을 규정하며, 운영 가능성에 따라 적용</w:t>
            </w:r>
          </w:p>
        </w:tc>
      </w:tr>
    </w:tbl>
    <w:p/>
    <w:p>
      <w:r>
        <w:rPr>
          <w:rFonts w:ascii="Malgun Gothic" w:hAnsi="Malgun Gothic" w:eastAsia="맑은 고딕"/>
        </w:rPr>
        <w:t>[Source: SFO Part III; HKEX Default Management pages; FSB Continuity of Access to FMIs -- HKSCC Response 2023]</w:t>
      </w:r>
    </w:p>
    <w:p>
      <w:pPr>
        <w:pBdr>
          <w:bottom w:val="single" w:sz="4" w:space="1" w:color="auto"/>
        </w:pBdr>
      </w:pPr>
    </w:p>
    <w:p>
      <w:pPr>
        <w:pStyle w:val="Heading2"/>
      </w:pPr>
      <w:r>
        <w:rPr>
          <w:rFonts w:ascii="Malgun Gothic" w:hAnsi="Malgun Gothic" w:eastAsia="맑은 고딕"/>
        </w:rPr>
        <w:t>4. 결제 (Settlement)</w:t>
      </w:r>
    </w:p>
    <w:p>
      <w:pPr>
        <w:pStyle w:val="Heading3"/>
      </w:pPr>
      <w:r>
        <w:rPr>
          <w:rFonts w:ascii="Malgun Gothic" w:hAnsi="Malgun Gothic" w:eastAsia="맑은 고딕"/>
        </w:rPr>
        <w:t>4.1 결제주기 (Settlement Cycle)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시장</w:t>
            </w:r>
          </w:p>
        </w:tc>
        <w:tc>
          <w:tcPr>
            <w:tcW w:type="dxa" w:w="2880"/>
            <w:shd w:fill="4472C4" w:val="clear"/>
          </w:tcPr>
          <w:p>
            <w:pPr/>
            <w:r>
              <w:rPr>
                <w:b/>
                <w:color w:val="FFFFFF"/>
              </w:rPr>
            </w:r>
            <w:r>
              <w:rPr>
                <w:rFonts w:ascii="Malgun Gothic" w:hAnsi="Malgun Gothic" w:eastAsia="맑은 고딕"/>
                <w:b/>
                <w:color w:val="FFFFFF"/>
              </w:rPr>
              <w:t>결제주기</w:t>
            </w:r>
          </w:p>
        </w:tc>
        <w:tc>
          <w:tcPr>
            <w:tcW w:type="dxa" w:w="2880"/>
            <w:shd w:fill="4472C4" w:val="clear"/>
          </w:tcPr>
          <w:p>
            <w:pPr/>
            <w:r>
              <w:rPr>
                <w:b/>
                <w:color w:val="FFFFFF"/>
              </w:rPr>
            </w:r>
            <w:r>
              <w:rPr>
                <w:rFonts w:ascii="Malgun Gothic" w:hAnsi="Malgun Gothic" w:eastAsia="맑은 고딕"/>
                <w:b/>
                <w:color w:val="FFFFFF"/>
              </w:rPr>
              <w:t>세부사항</w:t>
            </w:r>
          </w:p>
        </w:tc>
      </w:tr>
      <w:tr>
        <w:tc>
          <w:tcPr>
            <w:tcW w:type="dxa" w:w="2880"/>
          </w:tcPr>
          <w:p>
            <w:pPr/>
            <w:r/>
            <w:r>
              <w:rPr>
                <w:rFonts w:ascii="Malgun Gothic" w:hAnsi="Malgun Gothic" w:eastAsia="맑은 고딕"/>
                <w:b/>
              </w:rPr>
              <w:t>증권 (SEHK)</w:t>
            </w:r>
          </w:p>
        </w:tc>
        <w:tc>
          <w:tcPr>
            <w:tcW w:type="dxa" w:w="2880"/>
          </w:tcPr>
          <w:p>
            <w:pPr/>
            <w:r/>
            <w:r>
              <w:rPr>
                <w:rFonts w:ascii="Malgun Gothic" w:hAnsi="Malgun Gothic" w:eastAsia="맑은 고딕"/>
                <w:b/>
              </w:rPr>
              <w:t>T+2</w:t>
            </w:r>
          </w:p>
        </w:tc>
        <w:tc>
          <w:tcPr>
            <w:tcW w:type="dxa" w:w="2880"/>
          </w:tcPr>
          <w:p>
            <w:pPr/>
            <w:r/>
            <w:r>
              <w:rPr>
                <w:rFonts w:ascii="Malgun Gothic" w:hAnsi="Malgun Gothic" w:eastAsia="맑은 고딕"/>
              </w:rPr>
              <w:t>CNS를 통한 모든 SEHK 장내 매매의 표준 결제. 증권 및 자금결제 모두 T+2에 완결.</w:t>
            </w:r>
          </w:p>
        </w:tc>
      </w:tr>
      <w:tr>
        <w:tc>
          <w:tcPr>
            <w:tcW w:type="dxa" w:w="2880"/>
          </w:tcPr>
          <w:p>
            <w:pPr/>
            <w:r/>
            <w:r>
              <w:rPr>
                <w:rFonts w:ascii="Malgun Gothic" w:hAnsi="Malgun Gothic" w:eastAsia="맑은 고딕"/>
                <w:b/>
              </w:rPr>
              <w:t>Stock Connect -- Northbound</w:t>
            </w:r>
          </w:p>
        </w:tc>
        <w:tc>
          <w:tcPr>
            <w:tcW w:type="dxa" w:w="2880"/>
          </w:tcPr>
          <w:p>
            <w:pPr/>
            <w:r/>
            <w:r>
              <w:rPr>
                <w:rFonts w:ascii="Malgun Gothic" w:hAnsi="Malgun Gothic" w:eastAsia="맑은 고딕"/>
                <w:b/>
              </w:rPr>
              <w:t>T+0 (증권) / T+1 (자금)</w:t>
            </w:r>
          </w:p>
        </w:tc>
        <w:tc>
          <w:tcPr>
            <w:tcW w:type="dxa" w:w="2880"/>
          </w:tcPr>
          <w:p>
            <w:pPr/>
            <w:r/>
            <w:r>
              <w:rPr>
                <w:rFonts w:ascii="Malgun Gothic" w:hAnsi="Malgun Gothic" w:eastAsia="맑은 고딕"/>
              </w:rPr>
              <w:t>A주 거래는 증권이 거래일에, 현금은 T+1에 결제되며, 이는 중국 본토의 결제 관행을 반영</w:t>
            </w:r>
          </w:p>
        </w:tc>
      </w:tr>
      <w:tr>
        <w:tc>
          <w:tcPr>
            <w:tcW w:type="dxa" w:w="2880"/>
          </w:tcPr>
          <w:p>
            <w:pPr/>
            <w:r/>
            <w:r>
              <w:rPr>
                <w:rFonts w:ascii="Malgun Gothic" w:hAnsi="Malgun Gothic" w:eastAsia="맑은 고딕"/>
                <w:b/>
              </w:rPr>
              <w:t>Stock Connect -- Southbound</w:t>
            </w:r>
          </w:p>
        </w:tc>
        <w:tc>
          <w:tcPr>
            <w:tcW w:type="dxa" w:w="2880"/>
          </w:tcPr>
          <w:p>
            <w:pPr/>
            <w:r/>
            <w:r>
              <w:rPr>
                <w:rFonts w:ascii="Malgun Gothic" w:hAnsi="Malgun Gothic" w:eastAsia="맑은 고딕"/>
                <w:b/>
              </w:rPr>
              <w:t>T+2</w:t>
            </w:r>
          </w:p>
        </w:tc>
        <w:tc>
          <w:tcPr>
            <w:tcW w:type="dxa" w:w="2880"/>
          </w:tcPr>
          <w:p>
            <w:pPr/>
            <w:r/>
            <w:r>
              <w:rPr>
                <w:rFonts w:ascii="Malgun Gothic" w:hAnsi="Malgun Gothic" w:eastAsia="맑은 고딕"/>
              </w:rPr>
              <w:t>홍콩 T+2 결제주기를 따름</w:t>
            </w:r>
          </w:p>
        </w:tc>
      </w:tr>
      <w:tr>
        <w:tc>
          <w:tcPr>
            <w:tcW w:type="dxa" w:w="2880"/>
          </w:tcPr>
          <w:p>
            <w:pPr/>
            <w:r/>
            <w:r>
              <w:rPr>
                <w:rFonts w:ascii="Malgun Gothic" w:hAnsi="Malgun Gothic" w:eastAsia="맑은 고딕"/>
                <w:b/>
              </w:rPr>
              <w:t>파생상품 (HKCC)</w:t>
            </w:r>
          </w:p>
        </w:tc>
        <w:tc>
          <w:tcPr>
            <w:tcW w:type="dxa" w:w="2880"/>
          </w:tcPr>
          <w:p>
            <w:pPr/>
            <w:r/>
            <w:r>
              <w:rPr>
                <w:rFonts w:ascii="Malgun Gothic" w:hAnsi="Malgun Gothic" w:eastAsia="맑은 고딕"/>
                <w:b/>
              </w:rPr>
              <w:t>일일</w:t>
            </w:r>
          </w:p>
        </w:tc>
        <w:tc>
          <w:tcPr>
            <w:tcW w:type="dxa" w:w="2880"/>
          </w:tcPr>
          <w:p>
            <w:pPr/>
            <w:r/>
            <w:r>
              <w:rPr>
                <w:rFonts w:ascii="Malgun Gothic" w:hAnsi="Malgun Gothic" w:eastAsia="맑은 고딕"/>
              </w:rPr>
              <w:t>변동증거금(시가평가) 일일 결제; 실물인도 계약은 계약명세에 따름</w:t>
            </w:r>
          </w:p>
        </w:tc>
      </w:tr>
      <w:tr>
        <w:tc>
          <w:tcPr>
            <w:tcW w:type="dxa" w:w="2880"/>
          </w:tcPr>
          <w:p>
            <w:pPr/>
            <w:r/>
            <w:r>
              <w:rPr>
                <w:rFonts w:ascii="Malgun Gothic" w:hAnsi="Malgun Gothic" w:eastAsia="맑은 고딕"/>
                <w:b/>
              </w:rPr>
              <w:t>주식옵션 (SEOCH)</w:t>
            </w:r>
          </w:p>
        </w:tc>
        <w:tc>
          <w:tcPr>
            <w:tcW w:type="dxa" w:w="2880"/>
          </w:tcPr>
          <w:p>
            <w:pPr/>
            <w:r/>
            <w:r>
              <w:rPr>
                <w:rFonts w:ascii="Malgun Gothic" w:hAnsi="Malgun Gothic" w:eastAsia="맑은 고딕"/>
                <w:b/>
              </w:rPr>
              <w:t>T+1 (프리미엄); T+2 (행사)</w:t>
            </w:r>
          </w:p>
        </w:tc>
        <w:tc>
          <w:tcPr>
            <w:tcW w:type="dxa" w:w="2880"/>
          </w:tcPr>
          <w:p>
            <w:pPr/>
            <w:r/>
            <w:r>
              <w:rPr>
                <w:rFonts w:ascii="Malgun Gothic" w:hAnsi="Malgun Gothic" w:eastAsia="맑은 고딕"/>
              </w:rPr>
              <w:t>프리미엄 T+1 결제; 행사 및 배정은 CCASS를 통해 T+2 결제</w:t>
            </w:r>
          </w:p>
        </w:tc>
      </w:tr>
    </w:tbl>
    <w:p/>
    <w:p>
      <w:r>
        <w:rPr>
          <w:rFonts w:ascii="Malgun Gothic" w:hAnsi="Malgun Gothic" w:eastAsia="맑은 고딕"/>
          <w:b/>
        </w:rPr>
        <w:t>T+1 결제 전환:</w:t>
      </w:r>
      <w:r>
        <w:rPr>
          <w:rFonts w:ascii="Malgun Gothic" w:hAnsi="Malgun Gothic" w:eastAsia="맑은 고딕"/>
        </w:rPr>
        <w:t xml:space="preserve"> 2025년 7월, HKEX는 현물시장의 T+2에서 T+1으로의 결제 가속화에 관한 토론서를 발간하였으며, 의견 제출 마감일은 2025년 9월 1일이었다. HKEX는 장후 처리 시스템이 2025년 말까지 기술적으로 T+1을 지원할 준비가 완료될 것임을 확인하였다. 이 제안은 모든 상장 상품(주식, ETF, 구조화상품, REIT, 채권)을 대상으로 하나 Northbound Stock Connect 거래는 제외된다. 구체적 시행일은 미발표이며, 단계적 협의 및 업계 전반의 테스트를 수반하는 다년 프로젝트가 될 것이다.</w:t>
      </w:r>
    </w:p>
    <w:p>
      <w:r>
        <w:rPr>
          <w:rFonts w:ascii="Malgun Gothic" w:hAnsi="Malgun Gothic" w:eastAsia="맑은 고딕"/>
          <w:b/>
        </w:rPr>
        <w:t>KRX와의 비교:</w:t>
      </w:r>
      <w:r>
        <w:rPr>
          <w:rFonts w:ascii="Malgun Gothic" w:hAnsi="Malgun Gothic" w:eastAsia="맑은 고딕"/>
        </w:rPr>
        <w:t xml:space="preserve"> KRX는 주식 T+2(홍콩과 동일), 국채 T+1, 일반채권 T+0으로 운영된다. 양 거래소 모두 글로벌 추세(미국, 인도 이미 T+1; 유럽/영국 2027년 목표)를 고려하여 T+1 결제를 검토 중이다.</w:t>
      </w:r>
    </w:p>
    <w:p>
      <w:r>
        <w:rPr>
          <w:rFonts w:ascii="Malgun Gothic" w:hAnsi="Malgun Gothic" w:eastAsia="맑은 고딕"/>
        </w:rPr>
        <w:t>[Source: HKEX Settlement page; HKEX Accelerated Settlement Discussion Paper (July 2025); Broadridge -- Hong Kong T+1 Settlement Discussion]</w:t>
      </w:r>
    </w:p>
    <w:p>
      <w:pPr>
        <w:pStyle w:val="Heading3"/>
      </w:pPr>
      <w:r>
        <w:rPr>
          <w:rFonts w:ascii="Malgun Gothic" w:hAnsi="Malgun Gothic" w:eastAsia="맑은 고딕"/>
        </w:rPr>
        <w:t>4.2 DVP 모델 (DVP Model)</w:t>
      </w:r>
    </w:p>
    <w:p>
      <w:r>
        <w:rPr>
          <w:rFonts w:ascii="Malgun Gothic" w:hAnsi="Malgun Gothic" w:eastAsia="맑은 고딕"/>
          <w:b/>
        </w:rPr>
        <w:t>HKSCC (증권):</w:t>
      </w:r>
    </w:p>
    <w:p>
      <w:r>
        <w:rPr>
          <w:rFonts w:ascii="Malgun Gothic" w:hAnsi="Malgun Gothic" w:eastAsia="맑은 고딕"/>
        </w:rPr>
        <w:t>HKSCC는 CCASS 내에서 DVP 결제 모델을 운영한다:</w:t>
      </w:r>
    </w:p>
    <w:p>
      <w:pPr>
        <w:pStyle w:val="ListBullet"/>
      </w:pPr>
      <w:r>
        <w:rPr>
          <w:rFonts w:ascii="Malgun Gothic" w:hAnsi="Malgun Gothic" w:eastAsia="맑은 고딕"/>
        </w:rPr>
        <w:t xml:space="preserve">CNS 결제는 항상 </w:t>
      </w:r>
      <w:r>
        <w:rPr>
          <w:rFonts w:ascii="Malgun Gothic" w:hAnsi="Malgun Gothic" w:eastAsia="맑은 고딕"/>
          <w:b/>
        </w:rPr>
        <w:t>DVP 방식</w:t>
      </w:r>
      <w:r>
        <w:rPr>
          <w:rFonts w:ascii="Malgun Gothic" w:hAnsi="Malgun Gothic" w:eastAsia="맑은 고딕"/>
        </w:rPr>
        <w:t>으로 이루어진다</w:t>
      </w:r>
    </w:p>
    <w:p>
      <w:pPr>
        <w:pStyle w:val="ListBullet"/>
      </w:pPr>
      <w:r>
        <w:rPr>
          <w:rFonts w:ascii="Malgun Gothic" w:hAnsi="Malgun Gothic" w:eastAsia="맑은 고딕"/>
        </w:rPr>
        <w:t>증권은 결제일 중 배분(allocate)되어 완전하고 취소 불가능한 지급이 이루어질 때까지 "보류(on hold)" 상태로 유지된다</w:t>
      </w:r>
    </w:p>
    <w:p>
      <w:pPr>
        <w:pStyle w:val="ListBullet"/>
      </w:pPr>
      <w:r>
        <w:rPr>
          <w:rFonts w:ascii="Malgun Gothic" w:hAnsi="Malgun Gothic" w:eastAsia="맑은 고딕"/>
        </w:rPr>
        <w:t xml:space="preserve">현금결제는 CCASS가 </w:t>
      </w:r>
      <w:r>
        <w:rPr>
          <w:rFonts w:ascii="Malgun Gothic" w:hAnsi="Malgun Gothic" w:eastAsia="맑은 고딕"/>
          <w:b/>
        </w:rPr>
        <w:t>HKICL (Hong Kong Interbank Clearing Limited)</w:t>
      </w:r>
      <w:r>
        <w:rPr>
          <w:rFonts w:ascii="Malgun Gothic" w:hAnsi="Malgun Gothic" w:eastAsia="맑은 고딕"/>
        </w:rPr>
        <w:t xml:space="preserve">을 통해 참가자의 지정 은행에 전자 지급지시를 전송하여 </w:t>
      </w:r>
      <w:r>
        <w:rPr>
          <w:rFonts w:ascii="Malgun Gothic" w:hAnsi="Malgun Gothic" w:eastAsia="맑은 고딕"/>
          <w:b/>
        </w:rPr>
        <w:t>CHATS</w:t>
      </w:r>
      <w:r>
        <w:rPr>
          <w:rFonts w:ascii="Malgun Gothic" w:hAnsi="Malgun Gothic" w:eastAsia="맑은 고딕"/>
        </w:rPr>
        <w:t xml:space="preserve"> (Clearing House Automated Transfer System) RTGS 시스템을 통해 이루어진다</w:t>
      </w:r>
    </w:p>
    <w:p>
      <w:pPr>
        <w:pStyle w:val="ListBullet"/>
      </w:pPr>
      <w:r>
        <w:rPr>
          <w:rFonts w:ascii="Malgun Gothic" w:hAnsi="Malgun Gothic" w:eastAsia="맑은 고딕"/>
        </w:rPr>
        <w:t xml:space="preserve">매수 CP(또는 ChinaClear)로부터 완전하고 취소 불가능한 일중 지급을 수령하면, HKSCC는 해당 배분 증권을 해제하여 </w:t>
      </w:r>
      <w:r>
        <w:rPr>
          <w:rFonts w:ascii="Malgun Gothic" w:hAnsi="Malgun Gothic" w:eastAsia="맑은 고딕"/>
          <w:b/>
        </w:rPr>
        <w:t>일중 완결성(intra-day finality)</w:t>
      </w:r>
      <w:r>
        <w:rPr>
          <w:rFonts w:ascii="Malgun Gothic" w:hAnsi="Malgun Gothic" w:eastAsia="맑은 고딕"/>
        </w:rPr>
        <w:t>을 달성한다</w:t>
      </w:r>
    </w:p>
    <w:p>
      <w:pPr>
        <w:pStyle w:val="ListBullet"/>
      </w:pPr>
      <w:r>
        <w:rPr>
          <w:rFonts w:ascii="Malgun Gothic" w:hAnsi="Malgun Gothic" w:eastAsia="맑은 고딕"/>
        </w:rPr>
        <w:t>매도 CP는 장마감 자금결제 과정에서 완전하고 취소 불가능한 지급을 수령한다</w:t>
      </w:r>
    </w:p>
    <w:p>
      <w:r>
        <w:rPr>
          <w:rFonts w:ascii="Malgun Gothic" w:hAnsi="Malgun Gothic" w:eastAsia="맑은 고딕"/>
        </w:rPr>
        <w:t xml:space="preserve">이 모델은 </w:t>
      </w:r>
      <w:r>
        <w:rPr>
          <w:rFonts w:ascii="Malgun Gothic" w:hAnsi="Malgun Gothic" w:eastAsia="맑은 고딕"/>
          <w:b/>
        </w:rPr>
        <w:t>DVP Model 2</w:t>
      </w:r>
      <w:r>
        <w:rPr>
          <w:rFonts w:ascii="Malgun Gothic" w:hAnsi="Malgun Gothic" w:eastAsia="맑은 고딕"/>
        </w:rPr>
        <w:t xml:space="preserve"> 변형으로 기능한다 -- 증권은 순액 기준으로 결제되고 자금은 RTGS(CHATS)를 통해 결제된다.</w:t>
      </w:r>
    </w:p>
    <w:p>
      <w:r>
        <w:rPr>
          <w:rFonts w:ascii="Malgun Gothic" w:hAnsi="Malgun Gothic" w:eastAsia="맑은 고딕"/>
          <w:b/>
        </w:rPr>
        <w:t>HKCC / SEOCH (파생상품):</w:t>
      </w:r>
      <w:r>
        <w:rPr>
          <w:rFonts w:ascii="Malgun Gothic" w:hAnsi="Malgun Gothic" w:eastAsia="맑은 고딕"/>
        </w:rPr>
        <w:t xml:space="preserve"> 현금결제 파생상품으로서, 결제는 일일 변동증거금 지급을 통해 이루어진다. 실물인도 계약(해당하는 경우)은 관련 예탁 시스템을 통해 결제된다.</w:t>
      </w:r>
    </w:p>
    <w:p>
      <w:r>
        <w:rPr>
          <w:rFonts w:ascii="Malgun Gothic" w:hAnsi="Malgun Gothic" w:eastAsia="맑은 고딕"/>
        </w:rPr>
        <w:t>[Source: HKSCC Operational Procedures Section 13; BIS Red Book -- Hong Kong; Clearstream Market Profile -- Hong Kong]</w:t>
      </w:r>
    </w:p>
    <w:p>
      <w:pPr>
        <w:pStyle w:val="Heading3"/>
      </w:pPr>
      <w:r>
        <w:rPr>
          <w:rFonts w:ascii="Malgun Gothic" w:hAnsi="Malgun Gothic" w:eastAsia="맑은 고딕"/>
        </w:rPr>
        <w:t>4.3 결제완결성 (Settlement Finality)</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항목</w:t>
            </w:r>
          </w:p>
        </w:tc>
        <w:tc>
          <w:tcPr>
            <w:tcW w:type="dxa" w:w="2880"/>
            <w:shd w:fill="4472C4" w:val="clear"/>
          </w:tcPr>
          <w:p>
            <w:pPr/>
            <w:r>
              <w:rPr>
                <w:b/>
                <w:color w:val="FFFFFF"/>
              </w:rPr>
            </w:r>
            <w:r>
              <w:rPr>
                <w:rFonts w:ascii="Malgun Gothic" w:hAnsi="Malgun Gothic" w:eastAsia="맑은 고딕"/>
                <w:b/>
                <w:color w:val="FFFFFF"/>
              </w:rPr>
              <w:t>HKSCC</w:t>
            </w:r>
          </w:p>
        </w:tc>
        <w:tc>
          <w:tcPr>
            <w:tcW w:type="dxa" w:w="2880"/>
            <w:shd w:fill="4472C4" w:val="clear"/>
          </w:tcPr>
          <w:p>
            <w:pPr/>
            <w:r>
              <w:rPr>
                <w:b/>
                <w:color w:val="FFFFFF"/>
              </w:rPr>
            </w:r>
            <w:r>
              <w:rPr>
                <w:rFonts w:ascii="Malgun Gothic" w:hAnsi="Malgun Gothic" w:eastAsia="맑은 고딕"/>
                <w:b/>
                <w:color w:val="FFFFFF"/>
              </w:rPr>
              <w:t>HKCC / SEOCH</w:t>
            </w:r>
          </w:p>
        </w:tc>
      </w:tr>
      <w:tr>
        <w:tc>
          <w:tcPr>
            <w:tcW w:type="dxa" w:w="2880"/>
          </w:tcPr>
          <w:p>
            <w:pPr/>
            <w:r/>
            <w:r>
              <w:rPr>
                <w:rFonts w:ascii="Malgun Gothic" w:hAnsi="Malgun Gothic" w:eastAsia="맑은 고딕"/>
                <w:b/>
              </w:rPr>
              <w:t>법적 근거</w:t>
            </w:r>
          </w:p>
        </w:tc>
        <w:tc>
          <w:tcPr>
            <w:tcW w:type="dxa" w:w="2880"/>
          </w:tcPr>
          <w:p>
            <w:pPr/>
            <w:r/>
            <w:r>
              <w:rPr>
                <w:rFonts w:ascii="Malgun Gothic" w:hAnsi="Malgun Gothic" w:eastAsia="맑은 고딕"/>
              </w:rPr>
              <w:t>SFO 제III부 제3절이 RCH와의 "시장계약"에 대해 법정 완결성을 부여</w:t>
            </w:r>
          </w:p>
        </w:tc>
        <w:tc>
          <w:tcPr>
            <w:tcW w:type="dxa" w:w="2880"/>
          </w:tcPr>
          <w:p>
            <w:pPr/>
            <w:r/>
            <w:r>
              <w:rPr>
                <w:rFonts w:ascii="Malgun Gothic" w:hAnsi="Malgun Gothic" w:eastAsia="맑은 고딕"/>
              </w:rPr>
              <w:t>동일한 법적 근거</w:t>
            </w:r>
          </w:p>
        </w:tc>
      </w:tr>
      <w:tr>
        <w:tc>
          <w:tcPr>
            <w:tcW w:type="dxa" w:w="2880"/>
          </w:tcPr>
          <w:p>
            <w:pPr/>
            <w:r/>
            <w:r>
              <w:rPr>
                <w:rFonts w:ascii="Malgun Gothic" w:hAnsi="Malgun Gothic" w:eastAsia="맑은 고딕"/>
                <w:b/>
              </w:rPr>
              <w:t>증권 완결성</w:t>
            </w:r>
          </w:p>
        </w:tc>
        <w:tc>
          <w:tcPr>
            <w:tcW w:type="dxa" w:w="2880"/>
          </w:tcPr>
          <w:p>
            <w:pPr/>
            <w:r/>
            <w:r>
              <w:rPr>
                <w:rFonts w:ascii="Malgun Gothic" w:hAnsi="Malgun Gothic" w:eastAsia="맑은 고딕"/>
              </w:rPr>
              <w:t>완전하고 취소 불가능한 지급 수령 후 배분 증권 해제 시 일중 달성</w:t>
            </w:r>
          </w:p>
        </w:tc>
        <w:tc>
          <w:tcPr>
            <w:tcW w:type="dxa" w:w="2880"/>
          </w:tcPr>
          <w:p>
            <w:pPr/>
            <w:r/>
            <w:r>
              <w:rPr>
                <w:rFonts w:ascii="Malgun Gothic" w:hAnsi="Malgun Gothic" w:eastAsia="맑은 고딕"/>
              </w:rPr>
              <w:t>해당 없음 (파생상품)</w:t>
            </w:r>
          </w:p>
        </w:tc>
      </w:tr>
      <w:tr>
        <w:tc>
          <w:tcPr>
            <w:tcW w:type="dxa" w:w="2880"/>
          </w:tcPr>
          <w:p>
            <w:pPr/>
            <w:r/>
            <w:r>
              <w:rPr>
                <w:rFonts w:ascii="Malgun Gothic" w:hAnsi="Malgun Gothic" w:eastAsia="맑은 고딕"/>
                <w:b/>
              </w:rPr>
              <w:t>자금 완결성 (표준)</w:t>
            </w:r>
          </w:p>
        </w:tc>
        <w:tc>
          <w:tcPr>
            <w:tcW w:type="dxa" w:w="2880"/>
          </w:tcPr>
          <w:p>
            <w:pPr/>
            <w:r/>
            <w:r>
              <w:rPr>
                <w:rFonts w:ascii="Malgun Gothic" w:hAnsi="Malgun Gothic" w:eastAsia="맑은 고딕"/>
              </w:rPr>
              <w:t>당일가치(same-day value)이나 SD+1 09:30(미반환 항목 없음) 또는 SD+1 10:00(반환 항목 있음)까지 확정되지 않음</w:t>
            </w:r>
          </w:p>
        </w:tc>
        <w:tc>
          <w:tcPr>
            <w:tcW w:type="dxa" w:w="2880"/>
          </w:tcPr>
          <w:p>
            <w:pPr/>
            <w:r/>
            <w:r>
              <w:rPr>
                <w:rFonts w:ascii="Malgun Gothic" w:hAnsi="Malgun Gothic" w:eastAsia="맑은 고딕"/>
              </w:rPr>
              <w:t>결제주기 완료 시 일일 결제 완결성</w:t>
            </w:r>
          </w:p>
        </w:tc>
      </w:tr>
      <w:tr>
        <w:tc>
          <w:tcPr>
            <w:tcW w:type="dxa" w:w="2880"/>
          </w:tcPr>
          <w:p>
            <w:pPr/>
            <w:r/>
            <w:r>
              <w:rPr>
                <w:rFonts w:ascii="Malgun Gothic" w:hAnsi="Malgun Gothic" w:eastAsia="맑은 고딕"/>
                <w:b/>
              </w:rPr>
              <w:t>일중 완결성</w:t>
            </w:r>
          </w:p>
        </w:tc>
        <w:tc>
          <w:tcPr>
            <w:tcW w:type="dxa" w:w="2880"/>
          </w:tcPr>
          <w:p>
            <w:pPr/>
            <w:r/>
            <w:r>
              <w:rPr>
                <w:rFonts w:ascii="Malgun Gothic" w:hAnsi="Malgun Gothic" w:eastAsia="맑은 고딕"/>
              </w:rPr>
              <w:t>CHATS를 통한 완전하고 취소 불가능한 지급 수령 시 매수 CP에 대해 달성 가능</w:t>
            </w:r>
          </w:p>
        </w:tc>
        <w:tc>
          <w:tcPr>
            <w:tcW w:type="dxa" w:w="2880"/>
          </w:tcPr>
          <w:p>
            <w:pPr/>
            <w:r/>
            <w:r>
              <w:rPr>
                <w:rFonts w:ascii="Malgun Gothic" w:hAnsi="Malgun Gothic" w:eastAsia="맑은 고딕"/>
              </w:rPr>
              <w:t>해당 없음</w:t>
            </w:r>
          </w:p>
        </w:tc>
      </w:tr>
      <w:tr>
        <w:tc>
          <w:tcPr>
            <w:tcW w:type="dxa" w:w="2880"/>
          </w:tcPr>
          <w:p>
            <w:pPr/>
            <w:r/>
            <w:r>
              <w:rPr>
                <w:rFonts w:ascii="Malgun Gothic" w:hAnsi="Malgun Gothic" w:eastAsia="맑은 고딕"/>
                <w:b/>
              </w:rPr>
              <w:t>보호</w:t>
            </w:r>
          </w:p>
        </w:tc>
        <w:tc>
          <w:tcPr>
            <w:tcW w:type="dxa" w:w="2880"/>
          </w:tcPr>
          <w:p>
            <w:pPr/>
            <w:r/>
            <w:r>
              <w:rPr>
                <w:rFonts w:ascii="Malgun Gothic" w:hAnsi="Malgun Gothic" w:eastAsia="맑은 고딕"/>
              </w:rPr>
              <w:t>SFO 보호 조항에 따라 참가자에 대한 도산절차가 결제완결성에 영향을 미치지 않음을 보장</w:t>
            </w:r>
          </w:p>
        </w:tc>
        <w:tc>
          <w:tcPr>
            <w:tcW w:type="dxa" w:w="2880"/>
          </w:tcPr>
          <w:p>
            <w:pPr/>
            <w:r/>
            <w:r>
              <w:rPr>
                <w:rFonts w:ascii="Malgun Gothic" w:hAnsi="Malgun Gothic" w:eastAsia="맑은 고딕"/>
              </w:rPr>
              <w:t>동일</w:t>
            </w:r>
          </w:p>
        </w:tc>
      </w:tr>
    </w:tbl>
    <w:p/>
    <w:p>
      <w:r>
        <w:rPr>
          <w:rFonts w:ascii="Malgun Gothic" w:hAnsi="Malgun Gothic" w:eastAsia="맑은 고딕"/>
        </w:rPr>
        <w:t>[Source: Lexology -- T+2 finality arrangement for CCASS; BIS Red Book -- Hong Kong; SFO Part III]</w:t>
      </w:r>
    </w:p>
    <w:p>
      <w:pPr>
        <w:pStyle w:val="Heading3"/>
      </w:pPr>
      <w:r>
        <w:rPr>
          <w:rFonts w:ascii="Malgun Gothic" w:hAnsi="Malgun Gothic" w:eastAsia="맑은 고딕"/>
        </w:rPr>
        <w:t>4.4 CSD / 결제 인프라 -- CCASS</w:t>
      </w:r>
    </w:p>
    <w:p>
      <w:r>
        <w:rPr>
          <w:rFonts w:ascii="Malgun Gothic" w:hAnsi="Malgun Gothic" w:eastAsia="맑은 고딕"/>
          <w:b/>
        </w:rPr>
        <w:t>CCASS (Central Clearing and Settlement System)</w:t>
      </w:r>
      <w:r>
        <w:rPr>
          <w:rFonts w:ascii="Malgun Gothic" w:hAnsi="Malgun Gothic" w:eastAsia="맑은 고딕"/>
        </w:rPr>
        <w:t>는 HKSCC가 운영하는 핵심 인프라로, CSD, SSS 및 청산 시스템으로 기능한다: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구성요소</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b/>
              </w:rPr>
              <w:t>예탁</w:t>
            </w:r>
          </w:p>
        </w:tc>
        <w:tc>
          <w:tcPr>
            <w:tcW w:type="dxa" w:w="4320"/>
          </w:tcPr>
          <w:p>
            <w:pPr/>
            <w:r/>
            <w:r>
              <w:rPr>
                <w:rFonts w:ascii="Malgun Gothic" w:hAnsi="Malgun Gothic" w:eastAsia="맑은 고딕"/>
              </w:rPr>
              <w:t>모든 적격 증권의 부동화 예탁(immobilised depository); 증권은 HKSCC Nominees Limited(명의대리 보유회사)에 대체 가능한 장부대체 형태로 보유</w:t>
            </w:r>
          </w:p>
        </w:tc>
      </w:tr>
      <w:tr>
        <w:tc>
          <w:tcPr>
            <w:tcW w:type="dxa" w:w="4320"/>
          </w:tcPr>
          <w:p>
            <w:pPr/>
            <w:r/>
            <w:r>
              <w:rPr>
                <w:rFonts w:ascii="Malgun Gothic" w:hAnsi="Malgun Gothic" w:eastAsia="맑은 고딕"/>
                <w:b/>
              </w:rPr>
              <w:t>청산</w:t>
            </w:r>
          </w:p>
        </w:tc>
        <w:tc>
          <w:tcPr>
            <w:tcW w:type="dxa" w:w="4320"/>
          </w:tcPr>
          <w:p>
            <w:pPr/>
            <w:r/>
            <w:r>
              <w:rPr>
                <w:rFonts w:ascii="Malgun Gothic" w:hAnsi="Malgun Gothic" w:eastAsia="맑은 고딕"/>
              </w:rPr>
              <w:t>Continuous Net Settlement (CNS) 엔진; 장내 매매의 자동 매칭 및 차감</w:t>
            </w:r>
          </w:p>
        </w:tc>
      </w:tr>
      <w:tr>
        <w:tc>
          <w:tcPr>
            <w:tcW w:type="dxa" w:w="4320"/>
          </w:tcPr>
          <w:p>
            <w:pPr/>
            <w:r/>
            <w:r>
              <w:rPr>
                <w:rFonts w:ascii="Malgun Gothic" w:hAnsi="Malgun Gothic" w:eastAsia="맑은 고딕"/>
                <w:b/>
              </w:rPr>
              <w:t>결제</w:t>
            </w:r>
          </w:p>
        </w:tc>
        <w:tc>
          <w:tcPr>
            <w:tcW w:type="dxa" w:w="4320"/>
          </w:tcPr>
          <w:p>
            <w:pPr/>
            <w:r/>
            <w:r>
              <w:rPr>
                <w:rFonts w:ascii="Malgun Gothic" w:hAnsi="Malgun Gothic" w:eastAsia="맑은 고딕"/>
              </w:rPr>
              <w:t>자동화된 증권 및 자금결제; 비거래소 거래를 위한 결제지시(settlement instructions)</w:t>
            </w:r>
          </w:p>
        </w:tc>
      </w:tr>
      <w:tr>
        <w:tc>
          <w:tcPr>
            <w:tcW w:type="dxa" w:w="4320"/>
          </w:tcPr>
          <w:p>
            <w:pPr/>
            <w:r/>
            <w:r>
              <w:rPr>
                <w:rFonts w:ascii="Malgun Gothic" w:hAnsi="Malgun Gothic" w:eastAsia="맑은 고딕"/>
                <w:b/>
              </w:rPr>
              <w:t>연결성</w:t>
            </w:r>
          </w:p>
        </w:tc>
        <w:tc>
          <w:tcPr>
            <w:tcW w:type="dxa" w:w="4320"/>
          </w:tcPr>
          <w:p>
            <w:pPr/>
            <w:r/>
            <w:r>
              <w:rPr>
                <w:rFonts w:ascii="Malgun Gothic" w:hAnsi="Malgun Gothic" w:eastAsia="맑은 고딕"/>
              </w:rPr>
              <w:t>CCASS 단말기, CCASS/IP (인터넷 기반), SDNet/2를 통한 호스트 투 호스트(host-to-host) 인터페이스로 접속 가능</w:t>
            </w:r>
          </w:p>
        </w:tc>
      </w:tr>
      <w:tr>
        <w:tc>
          <w:tcPr>
            <w:tcW w:type="dxa" w:w="4320"/>
          </w:tcPr>
          <w:p>
            <w:pPr/>
            <w:r/>
            <w:r>
              <w:rPr>
                <w:rFonts w:ascii="Malgun Gothic" w:hAnsi="Malgun Gothic" w:eastAsia="맑은 고딕"/>
                <w:b/>
              </w:rPr>
              <w:t>적격 증권</w:t>
            </w:r>
          </w:p>
        </w:tc>
        <w:tc>
          <w:tcPr>
            <w:tcW w:type="dxa" w:w="4320"/>
          </w:tcPr>
          <w:p>
            <w:pPr/>
            <w:r/>
            <w:r>
              <w:rPr>
                <w:rFonts w:ascii="Malgun Gothic" w:hAnsi="Malgun Gothic" w:eastAsia="맑은 고딕"/>
              </w:rPr>
              <w:t>SEHK 상장 모든 증권(주식, ETF, 워런트, 채권, 구조화상품); China Connect 증권</w:t>
            </w:r>
          </w:p>
        </w:tc>
      </w:tr>
      <w:tr>
        <w:tc>
          <w:tcPr>
            <w:tcW w:type="dxa" w:w="4320"/>
          </w:tcPr>
          <w:p>
            <w:pPr/>
            <w:r/>
            <w:r>
              <w:rPr>
                <w:rFonts w:ascii="Malgun Gothic" w:hAnsi="Malgun Gothic" w:eastAsia="맑은 고딕"/>
                <w:b/>
              </w:rPr>
              <w:t>운영 시간</w:t>
            </w:r>
          </w:p>
        </w:tc>
        <w:tc>
          <w:tcPr>
            <w:tcW w:type="dxa" w:w="4320"/>
          </w:tcPr>
          <w:p>
            <w:pPr/>
            <w:r/>
            <w:r>
              <w:rPr>
                <w:rFonts w:ascii="Malgun Gothic" w:hAnsi="Malgun Gothic" w:eastAsia="맑은 고딕"/>
              </w:rPr>
              <w:t>영업일 결제 처리; T일 약 18:00~20:00 잠정 청산명세서; T+1일 14:00 이후 최종 청산명세서</w:t>
            </w:r>
          </w:p>
        </w:tc>
      </w:tr>
    </w:tbl>
    <w:p/>
    <w:p>
      <w:r>
        <w:rPr>
          <w:rFonts w:ascii="Malgun Gothic" w:hAnsi="Malgun Gothic" w:eastAsia="맑은 고딕"/>
          <w:b/>
        </w:rPr>
        <w:t>CCASS/3</w:t>
      </w:r>
      <w:r>
        <w:rPr>
          <w:rFonts w:ascii="Malgun Gothic" w:hAnsi="Malgun Gothic" w:eastAsia="맑은 고딕"/>
        </w:rPr>
        <w:t>는 Stock Connect 처리를 포함한 고용량 및 추가 기능을 지원하기 위해 이전 버전에서 업그레이드된 현행 세대 시스템이다.</w:t>
      </w:r>
    </w:p>
    <w:p>
      <w:r>
        <w:rPr>
          <w:rFonts w:ascii="Malgun Gothic" w:hAnsi="Malgun Gothic" w:eastAsia="맑은 고딕"/>
        </w:rPr>
        <w:t>[Source: HKEX CCASS FAQ; HKEX Settlement and Depository pages; HKSCC Operational Procedures Section 9]</w:t>
      </w:r>
    </w:p>
    <w:p>
      <w:pPr>
        <w:pStyle w:val="Heading3"/>
      </w:pPr>
      <w:r>
        <w:rPr>
          <w:rFonts w:ascii="Malgun Gothic" w:hAnsi="Malgun Gothic" w:eastAsia="맑은 고딕"/>
        </w:rPr>
        <w:t>4.5 CSD 연계 -- Stock Connect 및 Bond Connect</w:t>
      </w:r>
    </w:p>
    <w:p>
      <w:pPr>
        <w:pStyle w:val="Heading3"/>
      </w:pPr>
      <w:r>
        <w:rPr>
          <w:rFonts w:ascii="Malgun Gothic" w:hAnsi="Malgun Gothic" w:eastAsia="맑은 고딕"/>
        </w:rPr>
        <w:t>Stock Connect (상해-홍콩 및 선전-홍콩)</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항목</w:t>
            </w:r>
          </w:p>
        </w:tc>
        <w:tc>
          <w:tcPr>
            <w:tcW w:type="dxa" w:w="2880"/>
            <w:shd w:fill="4472C4" w:val="clear"/>
          </w:tcPr>
          <w:p>
            <w:pPr/>
            <w:r>
              <w:rPr>
                <w:b/>
                <w:color w:val="FFFFFF"/>
              </w:rPr>
            </w:r>
            <w:r>
              <w:rPr>
                <w:rFonts w:ascii="Malgun Gothic" w:hAnsi="Malgun Gothic" w:eastAsia="맑은 고딕"/>
                <w:b/>
                <w:color w:val="FFFFFF"/>
              </w:rPr>
              <w:t>Northbound (홍콩 투자자의 A주 매수)</w:t>
            </w:r>
          </w:p>
        </w:tc>
        <w:tc>
          <w:tcPr>
            <w:tcW w:type="dxa" w:w="2880"/>
            <w:shd w:fill="4472C4" w:val="clear"/>
          </w:tcPr>
          <w:p>
            <w:pPr/>
            <w:r>
              <w:rPr>
                <w:b/>
                <w:color w:val="FFFFFF"/>
              </w:rPr>
            </w:r>
            <w:r>
              <w:rPr>
                <w:rFonts w:ascii="Malgun Gothic" w:hAnsi="Malgun Gothic" w:eastAsia="맑은 고딕"/>
                <w:b/>
                <w:color w:val="FFFFFF"/>
              </w:rPr>
              <w:t>Southbound (본토 투자자의 홍콩 주식 매수)</w:t>
            </w:r>
          </w:p>
        </w:tc>
      </w:tr>
      <w:tr>
        <w:tc>
          <w:tcPr>
            <w:tcW w:type="dxa" w:w="2880"/>
          </w:tcPr>
          <w:p>
            <w:pPr/>
            <w:r/>
            <w:r>
              <w:rPr>
                <w:rFonts w:ascii="Malgun Gothic" w:hAnsi="Malgun Gothic" w:eastAsia="맑은 고딕"/>
                <w:b/>
              </w:rPr>
              <w:t>청산 연계</w:t>
            </w:r>
          </w:p>
        </w:tc>
        <w:tc>
          <w:tcPr>
            <w:tcW w:type="dxa" w:w="2880"/>
          </w:tcPr>
          <w:p>
            <w:pPr/>
            <w:r/>
            <w:r>
              <w:rPr>
                <w:rFonts w:ascii="Malgun Gothic" w:hAnsi="Malgun Gothic" w:eastAsia="맑은 고딕"/>
              </w:rPr>
              <w:t>HKSCC가 ChinaClear의 참가자로서 CP를 대신하여 ChinaClear와 직접 결제</w:t>
            </w:r>
          </w:p>
        </w:tc>
        <w:tc>
          <w:tcPr>
            <w:tcW w:type="dxa" w:w="2880"/>
          </w:tcPr>
          <w:p>
            <w:pPr/>
            <w:r/>
            <w:r>
              <w:rPr>
                <w:rFonts w:ascii="Malgun Gothic" w:hAnsi="Malgun Gothic" w:eastAsia="맑은 고딕"/>
              </w:rPr>
              <w:t>ChinaClear가 HKSCC의 Clearing Agency Participant로서 홍콩에서 HKSCC와 결제</w:t>
            </w:r>
          </w:p>
        </w:tc>
      </w:tr>
      <w:tr>
        <w:tc>
          <w:tcPr>
            <w:tcW w:type="dxa" w:w="2880"/>
          </w:tcPr>
          <w:p>
            <w:pPr/>
            <w:r/>
            <w:r>
              <w:rPr>
                <w:rFonts w:ascii="Malgun Gothic" w:hAnsi="Malgun Gothic" w:eastAsia="맑은 고딕"/>
                <w:b/>
              </w:rPr>
              <w:t>증권 보유</w:t>
            </w:r>
          </w:p>
        </w:tc>
        <w:tc>
          <w:tcPr>
            <w:tcW w:type="dxa" w:w="2880"/>
          </w:tcPr>
          <w:p>
            <w:pPr/>
            <w:r/>
            <w:r>
              <w:rPr>
                <w:rFonts w:ascii="Malgun Gothic" w:hAnsi="Malgun Gothic" w:eastAsia="맑은 고딕"/>
              </w:rPr>
              <w:t>HKSCC가 ChinaClear(CSDC)에 혼장주식계좌(omnibus stock account)를 유지하며 CCASS 참가자를 대신하여 A주 보유</w:t>
            </w:r>
          </w:p>
        </w:tc>
        <w:tc>
          <w:tcPr>
            <w:tcW w:type="dxa" w:w="2880"/>
          </w:tcPr>
          <w:p>
            <w:pPr/>
            <w:r/>
            <w:r>
              <w:rPr>
                <w:rFonts w:ascii="Malgun Gothic" w:hAnsi="Malgun Gothic" w:eastAsia="맑은 고딕"/>
              </w:rPr>
              <w:t>ChinaClear가 HKSCC의 CCASS에 계좌를 유지하며 본토 투자자를 대신하여 홍콩 증권 보유</w:t>
            </w:r>
          </w:p>
        </w:tc>
      </w:tr>
      <w:tr>
        <w:tc>
          <w:tcPr>
            <w:tcW w:type="dxa" w:w="2880"/>
          </w:tcPr>
          <w:p>
            <w:pPr/>
            <w:r/>
            <w:r>
              <w:rPr>
                <w:rFonts w:ascii="Malgun Gothic" w:hAnsi="Malgun Gothic" w:eastAsia="맑은 고딕"/>
                <w:b/>
              </w:rPr>
              <w:t>결제주기</w:t>
            </w:r>
          </w:p>
        </w:tc>
        <w:tc>
          <w:tcPr>
            <w:tcW w:type="dxa" w:w="2880"/>
          </w:tcPr>
          <w:p>
            <w:pPr/>
            <w:r/>
            <w:r>
              <w:rPr>
                <w:rFonts w:ascii="Malgun Gothic" w:hAnsi="Malgun Gothic" w:eastAsia="맑은 고딕"/>
              </w:rPr>
              <w:t>T+0 증권 / T+1 자금 (본토 관행에 따름)</w:t>
            </w:r>
          </w:p>
        </w:tc>
        <w:tc>
          <w:tcPr>
            <w:tcW w:type="dxa" w:w="2880"/>
          </w:tcPr>
          <w:p>
            <w:pPr/>
            <w:r/>
            <w:r>
              <w:rPr>
                <w:rFonts w:ascii="Malgun Gothic" w:hAnsi="Malgun Gothic" w:eastAsia="맑은 고딕"/>
              </w:rPr>
              <w:t>T+2 (홍콩 관행에 따름)</w:t>
            </w:r>
          </w:p>
        </w:tc>
      </w:tr>
      <w:tr>
        <w:tc>
          <w:tcPr>
            <w:tcW w:type="dxa" w:w="2880"/>
          </w:tcPr>
          <w:p>
            <w:pPr/>
            <w:r/>
            <w:r>
              <w:rPr>
                <w:rFonts w:ascii="Malgun Gothic" w:hAnsi="Malgun Gothic" w:eastAsia="맑은 고딕"/>
                <w:b/>
              </w:rPr>
              <w:t>통화</w:t>
            </w:r>
          </w:p>
        </w:tc>
        <w:tc>
          <w:tcPr>
            <w:tcW w:type="dxa" w:w="2880"/>
          </w:tcPr>
          <w:p>
            <w:pPr/>
            <w:r/>
            <w:r>
              <w:rPr>
                <w:rFonts w:ascii="Malgun Gothic" w:hAnsi="Malgun Gothic" w:eastAsia="맑은 고딕"/>
              </w:rPr>
              <w:t>위안화(RMB) 결제</w:t>
            </w:r>
          </w:p>
        </w:tc>
        <w:tc>
          <w:tcPr>
            <w:tcW w:type="dxa" w:w="2880"/>
          </w:tcPr>
          <w:p>
            <w:pPr/>
            <w:r/>
            <w:r>
              <w:rPr>
                <w:rFonts w:ascii="Malgun Gothic" w:hAnsi="Malgun Gothic" w:eastAsia="맑은 고딕"/>
              </w:rPr>
              <w:t>홍콩달러(HKD) 결제</w:t>
            </w:r>
          </w:p>
        </w:tc>
      </w:tr>
      <w:tr>
        <w:tc>
          <w:tcPr>
            <w:tcW w:type="dxa" w:w="2880"/>
          </w:tcPr>
          <w:p>
            <w:pPr/>
            <w:r/>
            <w:r>
              <w:rPr>
                <w:rFonts w:ascii="Malgun Gothic" w:hAnsi="Malgun Gothic" w:eastAsia="맑은 고딕"/>
                <w:b/>
              </w:rPr>
              <w:t>일일 한도</w:t>
            </w:r>
          </w:p>
        </w:tc>
        <w:tc>
          <w:tcPr>
            <w:tcW w:type="dxa" w:w="2880"/>
          </w:tcPr>
          <w:p>
            <w:pPr/>
            <w:r/>
            <w:r>
              <w:rPr>
                <w:rFonts w:ascii="Malgun Gothic" w:hAnsi="Malgun Gothic" w:eastAsia="맑은 고딕"/>
              </w:rPr>
              <w:t>Northbound: RMB 520억 (순매수); Southbound: RMB 420억 (순매수) [2024년 기준]</w:t>
            </w:r>
          </w:p>
        </w:tc>
        <w:tc>
          <w:tcPr>
            <w:tcW w:type="dxa" w:w="2880"/>
          </w:tcPr>
          <w:p>
            <w:pPr/>
            <w:r/>
          </w:p>
        </w:tc>
      </w:tr>
      <w:tr>
        <w:tc>
          <w:tcPr>
            <w:tcW w:type="dxa" w:w="2880"/>
          </w:tcPr>
          <w:p>
            <w:pPr/>
            <w:r/>
            <w:r>
              <w:rPr>
                <w:rFonts w:ascii="Malgun Gothic" w:hAnsi="Malgun Gothic" w:eastAsia="맑은 고딕"/>
                <w:b/>
              </w:rPr>
              <w:t>리스크 관리</w:t>
            </w:r>
          </w:p>
        </w:tc>
        <w:tc>
          <w:tcPr>
            <w:tcW w:type="dxa" w:w="2880"/>
          </w:tcPr>
          <w:p>
            <w:pPr/>
            <w:r/>
            <w:r>
              <w:rPr>
                <w:rFonts w:ascii="Malgun Gothic" w:hAnsi="Malgun Gothic" w:eastAsia="맑은 고딕"/>
              </w:rPr>
              <w:t>HKSCC가 Northbound 주문을 사전 검증; 증거금 및 담보 요구; CP로부터 본토결제예탁금 및 본토보안예탁금 징수</w:t>
            </w:r>
          </w:p>
        </w:tc>
        <w:tc>
          <w:tcPr>
            <w:tcW w:type="dxa" w:w="2880"/>
          </w:tcPr>
          <w:p>
            <w:pPr/>
            <w:r/>
          </w:p>
        </w:tc>
      </w:tr>
    </w:tbl>
    <w:p/>
    <w:p>
      <w:pPr>
        <w:pStyle w:val="Heading3"/>
      </w:pPr>
      <w:r>
        <w:rPr>
          <w:rFonts w:ascii="Malgun Gothic" w:hAnsi="Malgun Gothic" w:eastAsia="맑은 고딕"/>
        </w:rPr>
        <w:t>Bond Connect (채권통, Northbound)</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개시</w:t>
            </w:r>
          </w:p>
        </w:tc>
        <w:tc>
          <w:tcPr>
            <w:tcW w:type="dxa" w:w="4320"/>
          </w:tcPr>
          <w:p>
            <w:pPr/>
            <w:r/>
            <w:r>
              <w:rPr>
                <w:rFonts w:ascii="Malgun Gothic" w:hAnsi="Malgun Gothic" w:eastAsia="맑은 고딕"/>
              </w:rPr>
              <w:t>2017년 7월 3일 (Northbound); Southbound는 2024년 10월 개시</w:t>
            </w:r>
          </w:p>
        </w:tc>
      </w:tr>
      <w:tr>
        <w:tc>
          <w:tcPr>
            <w:tcW w:type="dxa" w:w="4320"/>
          </w:tcPr>
          <w:p>
            <w:pPr/>
            <w:r/>
            <w:r>
              <w:rPr>
                <w:rFonts w:ascii="Malgun Gothic" w:hAnsi="Malgun Gothic" w:eastAsia="맑은 고딕"/>
                <w:b/>
              </w:rPr>
              <w:t>청산</w:t>
            </w:r>
          </w:p>
        </w:tc>
        <w:tc>
          <w:tcPr>
            <w:tcW w:type="dxa" w:w="4320"/>
          </w:tcPr>
          <w:p>
            <w:pPr/>
            <w:r/>
            <w:r>
              <w:rPr>
                <w:rFonts w:ascii="Malgun Gothic" w:hAnsi="Malgun Gothic" w:eastAsia="맑은 고딕"/>
              </w:rPr>
              <w:t>Shanghai Clearing House (SHCH) 또는 ChinaClear를 통해 청산; 투자자는 HKEX의 Bond Connect Company Limited를 통해 접근</w:t>
            </w:r>
          </w:p>
        </w:tc>
      </w:tr>
      <w:tr>
        <w:tc>
          <w:tcPr>
            <w:tcW w:type="dxa" w:w="4320"/>
          </w:tcPr>
          <w:p>
            <w:pPr/>
            <w:r/>
            <w:r>
              <w:rPr>
                <w:rFonts w:ascii="Malgun Gothic" w:hAnsi="Malgun Gothic" w:eastAsia="맑은 고딕"/>
                <w:b/>
              </w:rPr>
              <w:t>결제</w:t>
            </w:r>
          </w:p>
        </w:tc>
        <w:tc>
          <w:tcPr>
            <w:tcW w:type="dxa" w:w="4320"/>
          </w:tcPr>
          <w:p>
            <w:pPr/>
            <w:r/>
            <w:r>
              <w:rPr>
                <w:rFonts w:ascii="Malgun Gothic" w:hAnsi="Malgun Gothic" w:eastAsia="맑은 고딕"/>
              </w:rPr>
              <w:t>본토 RTGS 시스템을 통한 DVP 결제</w:t>
            </w:r>
          </w:p>
        </w:tc>
      </w:tr>
      <w:tr>
        <w:tc>
          <w:tcPr>
            <w:tcW w:type="dxa" w:w="4320"/>
          </w:tcPr>
          <w:p>
            <w:pPr/>
            <w:r/>
            <w:r>
              <w:rPr>
                <w:rFonts w:ascii="Malgun Gothic" w:hAnsi="Malgun Gothic" w:eastAsia="맑은 고딕"/>
                <w:b/>
              </w:rPr>
              <w:t>명의대리 보유</w:t>
            </w:r>
          </w:p>
        </w:tc>
        <w:tc>
          <w:tcPr>
            <w:tcW w:type="dxa" w:w="4320"/>
          </w:tcPr>
          <w:p>
            <w:pPr/>
            <w:r/>
            <w:r>
              <w:rPr>
                <w:rFonts w:ascii="Malgun Gothic" w:hAnsi="Malgun Gothic" w:eastAsia="맑은 고딕"/>
              </w:rPr>
              <w:t>HKMA의 Central Moneymarkets Unit (CMU)가 명의대리 보유자 역할</w:t>
            </w:r>
          </w:p>
        </w:tc>
      </w:tr>
    </w:tbl>
    <w:p/>
    <w:p>
      <w:pPr>
        <w:pStyle w:val="Heading3"/>
      </w:pPr>
      <w:r>
        <w:rPr>
          <w:rFonts w:ascii="Malgun Gothic" w:hAnsi="Malgun Gothic" w:eastAsia="맑은 고딕"/>
        </w:rPr>
        <w:t>Swap Connect (스왑통, Northbound)</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개시</w:t>
            </w:r>
          </w:p>
        </w:tc>
        <w:tc>
          <w:tcPr>
            <w:tcW w:type="dxa" w:w="4320"/>
          </w:tcPr>
          <w:p>
            <w:pPr/>
            <w:r/>
            <w:r>
              <w:rPr>
                <w:rFonts w:ascii="Malgun Gothic" w:hAnsi="Malgun Gothic" w:eastAsia="맑은 고딕"/>
              </w:rPr>
              <w:t>2023년 5월 15일</w:t>
            </w:r>
          </w:p>
        </w:tc>
      </w:tr>
      <w:tr>
        <w:tc>
          <w:tcPr>
            <w:tcW w:type="dxa" w:w="4320"/>
          </w:tcPr>
          <w:p>
            <w:pPr/>
            <w:r/>
            <w:r>
              <w:rPr>
                <w:rFonts w:ascii="Malgun Gothic" w:hAnsi="Malgun Gothic" w:eastAsia="맑은 고딕"/>
                <w:b/>
              </w:rPr>
              <w:t>청산</w:t>
            </w:r>
          </w:p>
        </w:tc>
        <w:tc>
          <w:tcPr>
            <w:tcW w:type="dxa" w:w="4320"/>
          </w:tcPr>
          <w:p>
            <w:pPr/>
            <w:r/>
            <w:r>
              <w:rPr>
                <w:rFonts w:ascii="Malgun Gothic" w:hAnsi="Malgun Gothic" w:eastAsia="맑은 고딕"/>
              </w:rPr>
              <w:t>OTC Clear (HKEX 자회사)와 Shanghai Clearing House (SHCH)가 협력; CFETS에서 체결된 거래를 SHCH가 청산하고 OTC Clear가 역외 청산서비스 제공</w:t>
            </w:r>
          </w:p>
        </w:tc>
      </w:tr>
      <w:tr>
        <w:tc>
          <w:tcPr>
            <w:tcW w:type="dxa" w:w="4320"/>
          </w:tcPr>
          <w:p>
            <w:pPr/>
            <w:r/>
            <w:r>
              <w:rPr>
                <w:rFonts w:ascii="Malgun Gothic" w:hAnsi="Malgun Gothic" w:eastAsia="맑은 고딕"/>
                <w:b/>
              </w:rPr>
              <w:t>상품</w:t>
            </w:r>
          </w:p>
        </w:tc>
        <w:tc>
          <w:tcPr>
            <w:tcW w:type="dxa" w:w="4320"/>
          </w:tcPr>
          <w:p>
            <w:pPr/>
            <w:r/>
            <w:r>
              <w:rPr>
                <w:rFonts w:ascii="Malgun Gothic" w:hAnsi="Malgun Gothic" w:eastAsia="맑은 고딕"/>
              </w:rPr>
              <w:t>FR007, LPR 1Y, SHIBOR 3M을 기준금리로 하는 금리스왑; 만기 최대 30년 (2025년 연장)</w:t>
            </w:r>
          </w:p>
        </w:tc>
      </w:tr>
      <w:tr>
        <w:tc>
          <w:tcPr>
            <w:tcW w:type="dxa" w:w="4320"/>
          </w:tcPr>
          <w:p>
            <w:pPr/>
            <w:r/>
            <w:r>
              <w:rPr>
                <w:rFonts w:ascii="Malgun Gothic" w:hAnsi="Malgun Gothic" w:eastAsia="맑은 고딕"/>
                <w:b/>
              </w:rPr>
              <w:t>담보</w:t>
            </w:r>
          </w:p>
        </w:tc>
        <w:tc>
          <w:tcPr>
            <w:tcW w:type="dxa" w:w="4320"/>
          </w:tcPr>
          <w:p>
            <w:pPr/>
            <w:r/>
            <w:r>
              <w:rPr>
                <w:rFonts w:ascii="Malgun Gothic" w:hAnsi="Malgun Gothic" w:eastAsia="맑은 고딕"/>
              </w:rPr>
              <w:t>Bond Connect를 통해 보유한 중국 국채 및 정책은행채가 담보로 수용 (2025년 3월부터)</w:t>
            </w:r>
          </w:p>
        </w:tc>
      </w:tr>
      <w:tr>
        <w:tc>
          <w:tcPr>
            <w:tcW w:type="dxa" w:w="4320"/>
          </w:tcPr>
          <w:p>
            <w:pPr/>
            <w:r/>
            <w:r>
              <w:rPr>
                <w:rFonts w:ascii="Malgun Gothic" w:hAnsi="Malgun Gothic" w:eastAsia="맑은 고딕"/>
                <w:b/>
              </w:rPr>
              <w:t>참가자</w:t>
            </w:r>
          </w:p>
        </w:tc>
        <w:tc>
          <w:tcPr>
            <w:tcW w:type="dxa" w:w="4320"/>
          </w:tcPr>
          <w:p>
            <w:pPr/>
            <w:r/>
            <w:r>
              <w:rPr>
                <w:rFonts w:ascii="Malgun Gothic" w:hAnsi="Malgun Gothic" w:eastAsia="맑은 고딕"/>
              </w:rPr>
              <w:t>15개 시장의 79개 해외 기관; 누적 명목금액 약 RMB 6.5조 (2025년 4월 기준)</w:t>
            </w:r>
          </w:p>
        </w:tc>
      </w:tr>
    </w:tbl>
    <w:p/>
    <w:p>
      <w:r>
        <w:rPr>
          <w:rFonts w:ascii="Malgun Gothic" w:hAnsi="Malgun Gothic" w:eastAsia="맑은 고딕"/>
        </w:rPr>
        <w:t>[Source: HKEX Stock Connect Information Book (September 2024); HKEX Bond Connect page; HKEX News Releases -- Swap Connect 2025; SSE Stock Connect Settlement page]</w:t>
      </w:r>
    </w:p>
    <w:p>
      <w:pPr>
        <w:pStyle w:val="Heading3"/>
      </w:pPr>
      <w:r>
        <w:rPr>
          <w:rFonts w:ascii="Malgun Gothic" w:hAnsi="Malgun Gothic" w:eastAsia="맑은 고딕"/>
        </w:rPr>
        <w:t>4.6 증권 대차 (Securities Lending &amp; Borrowing)</w:t>
      </w:r>
    </w:p>
    <w:p>
      <w:r>
        <w:rPr>
          <w:rFonts w:ascii="Malgun Gothic" w:hAnsi="Malgun Gothic" w:eastAsia="맑은 고딕"/>
        </w:rPr>
        <w:t>HKSCC는 CCASS 내에서 증권대차(SBL) 시설을 운영한다: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시설</w:t>
            </w:r>
          </w:p>
        </w:tc>
        <w:tc>
          <w:tcPr>
            <w:tcW w:type="dxa" w:w="4320"/>
          </w:tcPr>
          <w:p>
            <w:pPr/>
            <w:r/>
            <w:r>
              <w:rPr>
                <w:rFonts w:ascii="Malgun Gothic" w:hAnsi="Malgun Gothic" w:eastAsia="맑은 고딕"/>
              </w:rPr>
              <w:t>CCASS는 Stock Lender Participants와 기타 CCASS Participants 간의 SBL 거래를 지원</w:t>
            </w:r>
          </w:p>
        </w:tc>
      </w:tr>
      <w:tr>
        <w:tc>
          <w:tcPr>
            <w:tcW w:type="dxa" w:w="4320"/>
          </w:tcPr>
          <w:p>
            <w:pPr/>
            <w:r/>
            <w:r>
              <w:rPr>
                <w:rFonts w:ascii="Malgun Gothic" w:hAnsi="Malgun Gothic" w:eastAsia="맑은 고딕"/>
                <w:b/>
              </w:rPr>
              <w:t>Stock Connect SBL</w:t>
            </w:r>
          </w:p>
        </w:tc>
        <w:tc>
          <w:tcPr>
            <w:tcW w:type="dxa" w:w="4320"/>
          </w:tcPr>
          <w:p>
            <w:pPr/>
            <w:r/>
            <w:r>
              <w:rPr>
                <w:rFonts w:ascii="Malgun Gothic" w:hAnsi="Malgun Gothic" w:eastAsia="맑은 고딕"/>
              </w:rPr>
              <w:t>공매도 목적의 China Connect 증권 대차가 허용되며, 매수 및 매도 주문 모두 적격한 증권으로 제한</w:t>
            </w:r>
          </w:p>
        </w:tc>
      </w:tr>
      <w:tr>
        <w:tc>
          <w:tcPr>
            <w:tcW w:type="dxa" w:w="4320"/>
          </w:tcPr>
          <w:p>
            <w:pPr/>
            <w:r/>
            <w:r>
              <w:rPr>
                <w:rFonts w:ascii="Malgun Gothic" w:hAnsi="Malgun Gothic" w:eastAsia="맑은 고딕"/>
                <w:b/>
              </w:rPr>
              <w:t>수량 한도</w:t>
            </w:r>
          </w:p>
        </w:tc>
        <w:tc>
          <w:tcPr>
            <w:tcW w:type="dxa" w:w="4320"/>
          </w:tcPr>
          <w:p>
            <w:pPr/>
            <w:r/>
            <w:r>
              <w:rPr>
                <w:rFonts w:ascii="Malgun Gothic" w:hAnsi="Malgun Gothic" w:eastAsia="맑은 고딕"/>
              </w:rPr>
              <w:t>Stock Connect의 경우: 일일 1% 한도 및 10영업일 누적 5% 한도 (CCASS에서 모든 투자자가 보유한 총 주식 대비)</w:t>
            </w:r>
          </w:p>
        </w:tc>
      </w:tr>
      <w:tr>
        <w:tc>
          <w:tcPr>
            <w:tcW w:type="dxa" w:w="4320"/>
          </w:tcPr>
          <w:p>
            <w:pPr/>
            <w:r/>
            <w:r>
              <w:rPr>
                <w:rFonts w:ascii="Malgun Gothic" w:hAnsi="Malgun Gothic" w:eastAsia="맑은 고딕"/>
                <w:b/>
              </w:rPr>
              <w:t>적격 대여자</w:t>
            </w:r>
          </w:p>
        </w:tc>
        <w:tc>
          <w:tcPr>
            <w:tcW w:type="dxa" w:w="4320"/>
          </w:tcPr>
          <w:p>
            <w:pPr/>
            <w:r/>
            <w:r>
              <w:rPr>
                <w:rFonts w:ascii="Malgun Gothic" w:hAnsi="Malgun Gothic" w:eastAsia="맑은 고딕"/>
              </w:rPr>
              <w:t>거래참가자 및 적격기관이 China Connect Exchange Participants (CCEP) 및 Trade-through EP에게 대여 가능</w:t>
            </w:r>
          </w:p>
        </w:tc>
      </w:tr>
      <w:tr>
        <w:tc>
          <w:tcPr>
            <w:tcW w:type="dxa" w:w="4320"/>
          </w:tcPr>
          <w:p>
            <w:pPr/>
            <w:r/>
            <w:r>
              <w:rPr>
                <w:rFonts w:ascii="Malgun Gothic" w:hAnsi="Malgun Gothic" w:eastAsia="맑은 고딕"/>
                <w:b/>
              </w:rPr>
              <w:t>사전 차입</w:t>
            </w:r>
          </w:p>
        </w:tc>
        <w:tc>
          <w:tcPr>
            <w:tcW w:type="dxa" w:w="4320"/>
          </w:tcPr>
          <w:p>
            <w:pPr/>
            <w:r/>
            <w:r>
              <w:rPr>
                <w:rFonts w:ascii="Malgun Gothic" w:hAnsi="Malgun Gothic" w:eastAsia="맑은 고딕"/>
              </w:rPr>
              <w:t>차입 주식은 거래 개시 전 매도 CCEP의 CCASS 계좌 또는 투자자의 Special Segregated Account (SPSA)에 보유되어야 함</w:t>
            </w:r>
          </w:p>
        </w:tc>
      </w:tr>
    </w:tbl>
    <w:p/>
    <w:p>
      <w:r>
        <w:rPr>
          <w:rFonts w:ascii="Malgun Gothic" w:hAnsi="Malgun Gothic" w:eastAsia="맑은 고딕"/>
        </w:rPr>
        <w:t>[Source: HKEX Stock Borrowing and Lending Arrangement page; HKEX Stock Connect FAQ (March 2026)]</w:t>
      </w:r>
    </w:p>
    <w:p>
      <w:pPr>
        <w:pBdr>
          <w:bottom w:val="single" w:sz="4" w:space="1" w:color="auto"/>
        </w:pBdr>
      </w:pPr>
    </w:p>
    <w:p>
      <w:pPr>
        <w:pStyle w:val="Heading2"/>
      </w:pPr>
      <w:r>
        <w:rPr>
          <w:rFonts w:ascii="Malgun Gothic" w:hAnsi="Malgun Gothic" w:eastAsia="맑은 고딕"/>
        </w:rPr>
        <w:t>5. 기술 및 인프라 (Technology &amp; Infrastructure)</w:t>
      </w:r>
    </w:p>
    <w:p>
      <w:pPr>
        <w:pStyle w:val="Heading3"/>
      </w:pPr>
      <w:r>
        <w:rPr>
          <w:rFonts w:ascii="Malgun Gothic" w:hAnsi="Malgun Gothic" w:eastAsia="맑은 고딕"/>
        </w:rPr>
        <w:t>5.1 인터페이스 프로토콜 (Interface Protocols)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Malgun Gothic" w:hAnsi="Malgun Gothic" w:eastAsia="맑은 고딕"/>
                <w:b/>
                <w:color w:val="FFFFFF"/>
              </w:rPr>
              <w:t>시스템</w:t>
            </w:r>
          </w:p>
        </w:tc>
        <w:tc>
          <w:tcPr>
            <w:tcW w:type="dxa" w:w="2160"/>
            <w:shd w:fill="4472C4" w:val="clear"/>
          </w:tcPr>
          <w:p>
            <w:pPr/>
            <w:r>
              <w:rPr>
                <w:b/>
                <w:color w:val="FFFFFF"/>
              </w:rPr>
            </w:r>
            <w:r>
              <w:rPr>
                <w:rFonts w:ascii="Malgun Gothic" w:hAnsi="Malgun Gothic" w:eastAsia="맑은 고딕"/>
                <w:b/>
                <w:color w:val="FFFFFF"/>
              </w:rPr>
              <w:t>기관</w:t>
            </w:r>
          </w:p>
        </w:tc>
        <w:tc>
          <w:tcPr>
            <w:tcW w:type="dxa" w:w="2160"/>
            <w:shd w:fill="4472C4" w:val="clear"/>
          </w:tcPr>
          <w:p>
            <w:pPr/>
            <w:r>
              <w:rPr>
                <w:b/>
                <w:color w:val="FFFFFF"/>
              </w:rPr>
            </w:r>
            <w:r>
              <w:rPr>
                <w:rFonts w:ascii="Malgun Gothic" w:hAnsi="Malgun Gothic" w:eastAsia="맑은 고딕"/>
                <w:b/>
                <w:color w:val="FFFFFF"/>
              </w:rPr>
              <w:t>설명</w:t>
            </w:r>
          </w:p>
        </w:tc>
        <w:tc>
          <w:tcPr>
            <w:tcW w:type="dxa" w:w="2160"/>
            <w:shd w:fill="4472C4" w:val="clear"/>
          </w:tcPr>
          <w:p>
            <w:pPr/>
            <w:r>
              <w:rPr>
                <w:b/>
                <w:color w:val="FFFFFF"/>
              </w:rPr>
            </w:r>
            <w:r>
              <w:rPr>
                <w:rFonts w:ascii="Malgun Gothic" w:hAnsi="Malgun Gothic" w:eastAsia="맑은 고딕"/>
                <w:b/>
                <w:color w:val="FFFFFF"/>
              </w:rPr>
              <w:t>접속 방법</w:t>
            </w:r>
          </w:p>
        </w:tc>
      </w:tr>
      <w:tr>
        <w:tc>
          <w:tcPr>
            <w:tcW w:type="dxa" w:w="2160"/>
          </w:tcPr>
          <w:p>
            <w:pPr/>
            <w:r/>
            <w:r>
              <w:rPr>
                <w:rFonts w:ascii="Malgun Gothic" w:hAnsi="Malgun Gothic" w:eastAsia="맑은 고딕"/>
                <w:b/>
              </w:rPr>
              <w:t>CCASS</w:t>
            </w:r>
          </w:p>
        </w:tc>
        <w:tc>
          <w:tcPr>
            <w:tcW w:type="dxa" w:w="2160"/>
          </w:tcPr>
          <w:p>
            <w:pPr/>
            <w:r/>
            <w:r>
              <w:rPr>
                <w:rFonts w:ascii="Malgun Gothic" w:hAnsi="Malgun Gothic" w:eastAsia="맑은 고딕"/>
              </w:rPr>
              <w:t>HKSCC</w:t>
            </w:r>
          </w:p>
        </w:tc>
        <w:tc>
          <w:tcPr>
            <w:tcW w:type="dxa" w:w="2160"/>
          </w:tcPr>
          <w:p>
            <w:pPr/>
            <w:r/>
            <w:r>
              <w:rPr>
                <w:rFonts w:ascii="Malgun Gothic" w:hAnsi="Malgun Gothic" w:eastAsia="맑은 고딕"/>
              </w:rPr>
              <w:t>증권용 중앙청산결제시스템</w:t>
            </w:r>
          </w:p>
        </w:tc>
        <w:tc>
          <w:tcPr>
            <w:tcW w:type="dxa" w:w="2160"/>
          </w:tcPr>
          <w:p>
            <w:pPr/>
            <w:r/>
            <w:r>
              <w:rPr>
                <w:rFonts w:ascii="Malgun Gothic" w:hAnsi="Malgun Gothic" w:eastAsia="맑은 고딕"/>
              </w:rPr>
              <w:t>CCASS 단말기, CCASS/IP (인터넷), SDNet/2를 통한 호스트 투 호스트</w:t>
            </w:r>
          </w:p>
        </w:tc>
      </w:tr>
      <w:tr>
        <w:tc>
          <w:tcPr>
            <w:tcW w:type="dxa" w:w="2160"/>
          </w:tcPr>
          <w:p>
            <w:pPr/>
            <w:r/>
            <w:r>
              <w:rPr>
                <w:rFonts w:ascii="Malgun Gothic" w:hAnsi="Malgun Gothic" w:eastAsia="맑은 고딕"/>
                <w:b/>
              </w:rPr>
              <w:t>DCASS</w:t>
            </w:r>
          </w:p>
        </w:tc>
        <w:tc>
          <w:tcPr>
            <w:tcW w:type="dxa" w:w="2160"/>
          </w:tcPr>
          <w:p>
            <w:pPr/>
            <w:r/>
            <w:r>
              <w:rPr>
                <w:rFonts w:ascii="Malgun Gothic" w:hAnsi="Malgun Gothic" w:eastAsia="맑은 고딕"/>
              </w:rPr>
              <w:t>HKCC 및 SEOCH</w:t>
            </w:r>
          </w:p>
        </w:tc>
        <w:tc>
          <w:tcPr>
            <w:tcW w:type="dxa" w:w="2160"/>
          </w:tcPr>
          <w:p>
            <w:pPr/>
            <w:r/>
            <w:r>
              <w:rPr>
                <w:rFonts w:ascii="Malgun Gothic" w:hAnsi="Malgun Gothic" w:eastAsia="맑은 고딕"/>
              </w:rPr>
              <w:t>파생상품청산결제시스템; 완전 전자화·자동화; 청산, 결제, 증거금 산출(PRiME 엔진) 포괄</w:t>
            </w:r>
          </w:p>
        </w:tc>
        <w:tc>
          <w:tcPr>
            <w:tcW w:type="dxa" w:w="2160"/>
          </w:tcPr>
          <w:p>
            <w:pPr/>
            <w:r/>
            <w:r>
              <w:rPr>
                <w:rFonts w:ascii="Malgun Gothic" w:hAnsi="Malgun Gothic" w:eastAsia="맑은 고딕"/>
              </w:rPr>
              <w:t>DCASS Online (브라우저 기반), OMnet API (OAPI, 호스트 투 호스트 STP용)</w:t>
            </w:r>
          </w:p>
        </w:tc>
      </w:tr>
      <w:tr>
        <w:tc>
          <w:tcPr>
            <w:tcW w:type="dxa" w:w="2160"/>
          </w:tcPr>
          <w:p>
            <w:pPr/>
            <w:r/>
            <w:r>
              <w:rPr>
                <w:rFonts w:ascii="Malgun Gothic" w:hAnsi="Malgun Gothic" w:eastAsia="맑은 고딕"/>
                <w:b/>
              </w:rPr>
              <w:t>CCMS</w:t>
            </w:r>
          </w:p>
        </w:tc>
        <w:tc>
          <w:tcPr>
            <w:tcW w:type="dxa" w:w="2160"/>
          </w:tcPr>
          <w:p>
            <w:pPr/>
            <w:r/>
            <w:r>
              <w:rPr>
                <w:rFonts w:ascii="Malgun Gothic" w:hAnsi="Malgun Gothic" w:eastAsia="맑은 고딕"/>
              </w:rPr>
              <w:t>3개 기관 전체</w:t>
            </w:r>
          </w:p>
        </w:tc>
        <w:tc>
          <w:tcPr>
            <w:tcW w:type="dxa" w:w="2160"/>
          </w:tcPr>
          <w:p>
            <w:pPr/>
            <w:r/>
            <w:r>
              <w:rPr>
                <w:rFonts w:ascii="Malgun Gothic" w:hAnsi="Malgun Gothic" w:eastAsia="맑은 고딕"/>
              </w:rPr>
              <w:t>공통담보관리시스템; 현물 및 파생상품 시장 전반의 담보 보유 및 의무 관리</w:t>
            </w:r>
          </w:p>
        </w:tc>
        <w:tc>
          <w:tcPr>
            <w:tcW w:type="dxa" w:w="2160"/>
          </w:tcPr>
          <w:p>
            <w:pPr/>
            <w:r/>
            <w:r>
              <w:rPr>
                <w:rFonts w:ascii="Malgun Gothic" w:hAnsi="Malgun Gothic" w:eastAsia="맑은 고딕"/>
              </w:rPr>
              <w:t>CCMS Terminal (브라우저 기반), DCASS와 통합</w:t>
            </w:r>
          </w:p>
        </w:tc>
      </w:tr>
      <w:tr>
        <w:tc>
          <w:tcPr>
            <w:tcW w:type="dxa" w:w="2160"/>
          </w:tcPr>
          <w:p>
            <w:pPr/>
            <w:r/>
            <w:r>
              <w:rPr>
                <w:rFonts w:ascii="Malgun Gothic" w:hAnsi="Malgun Gothic" w:eastAsia="맑은 고딕"/>
                <w:b/>
              </w:rPr>
              <w:t>SDNet/2</w:t>
            </w:r>
          </w:p>
        </w:tc>
        <w:tc>
          <w:tcPr>
            <w:tcW w:type="dxa" w:w="2160"/>
          </w:tcPr>
          <w:p>
            <w:pPr/>
            <w:r/>
            <w:r>
              <w:rPr>
                <w:rFonts w:ascii="Malgun Gothic" w:hAnsi="Malgun Gothic" w:eastAsia="맑은 고딕"/>
              </w:rPr>
              <w:t>3개 기관 전체</w:t>
            </w:r>
          </w:p>
        </w:tc>
        <w:tc>
          <w:tcPr>
            <w:tcW w:type="dxa" w:w="2160"/>
          </w:tcPr>
          <w:p>
            <w:pPr/>
            <w:r/>
            <w:r>
              <w:rPr>
                <w:rFonts w:ascii="Malgun Gothic" w:hAnsi="Malgun Gothic" w:eastAsia="맑은 고딕"/>
              </w:rPr>
              <w:t>Securities and Derivatives Network -- 매매, 청산, 결제, 시장 데이터를 위한 통합 광이더넷 네트워크 인프라</w:t>
            </w:r>
          </w:p>
        </w:tc>
        <w:tc>
          <w:tcPr>
            <w:tcW w:type="dxa" w:w="2160"/>
          </w:tcPr>
          <w:p>
            <w:pPr/>
            <w:r/>
            <w:r>
              <w:rPr>
                <w:rFonts w:ascii="Malgun Gothic" w:hAnsi="Malgun Gothic" w:eastAsia="맑은 고딕"/>
              </w:rPr>
              <w:t>복수 인가 벤더(HKT, HKBNES); 고복원력, 고대역폭, 저지연 설계</w:t>
            </w:r>
          </w:p>
        </w:tc>
      </w:tr>
    </w:tbl>
    <w:p/>
    <w:p>
      <w:r>
        <w:rPr>
          <w:rFonts w:ascii="Malgun Gothic" w:hAnsi="Malgun Gothic" w:eastAsia="맑은 고딕"/>
          <w:b/>
        </w:rPr>
        <w:t>OAPI (OMnet Application Programme Interface):</w:t>
      </w:r>
      <w:r>
        <w:rPr>
          <w:rFonts w:ascii="Malgun Gothic" w:hAnsi="Malgun Gothic" w:eastAsia="맑은 고딕"/>
        </w:rPr>
        <w:t xml:space="preserve"> 대량 파생상품 참가자를 위한 직접 호스트 투 호스트 연결을 통해 자동일괄처리(STP)를 가능하게 한다. 인증 테스트 필요 (테스트당 HK$2,000); 운영 접속료 월 HK$2,600.</w:t>
      </w:r>
    </w:p>
    <w:p>
      <w:r>
        <w:rPr>
          <w:rFonts w:ascii="Malgun Gothic" w:hAnsi="Malgun Gothic" w:eastAsia="맑은 고딕"/>
        </w:rPr>
        <w:t>[Source: HKEX Infrastructure page -- Listed Derivatives; HKEX SDNet/2 page; HKEX CCMS Terminal User Guide]</w:t>
      </w:r>
    </w:p>
    <w:p>
      <w:pPr>
        <w:pStyle w:val="Heading3"/>
      </w:pPr>
      <w:r>
        <w:rPr>
          <w:rFonts w:ascii="Malgun Gothic" w:hAnsi="Malgun Gothic" w:eastAsia="맑은 고딕"/>
        </w:rPr>
        <w:t>5.2 복원력 (Resilience)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주 데이터센터</w:t>
            </w:r>
          </w:p>
        </w:tc>
        <w:tc>
          <w:tcPr>
            <w:tcW w:type="dxa" w:w="4320"/>
          </w:tcPr>
          <w:p>
            <w:pPr/>
            <w:r/>
            <w:r>
              <w:rPr>
                <w:rFonts w:ascii="Malgun Gothic" w:hAnsi="Malgun Gothic" w:eastAsia="맑은 고딕"/>
              </w:rPr>
              <w:t>Tseung Kwan O (장관오) 데이터센터 (HKEX 매매 시스템과 공유)</w:t>
            </w:r>
          </w:p>
        </w:tc>
      </w:tr>
      <w:tr>
        <w:tc>
          <w:tcPr>
            <w:tcW w:type="dxa" w:w="4320"/>
          </w:tcPr>
          <w:p>
            <w:pPr/>
            <w:r/>
            <w:r>
              <w:rPr>
                <w:rFonts w:ascii="Malgun Gothic" w:hAnsi="Malgun Gothic" w:eastAsia="맑은 고딕"/>
                <w:b/>
              </w:rPr>
              <w:t>백업 / 재해복구</w:t>
            </w:r>
          </w:p>
        </w:tc>
        <w:tc>
          <w:tcPr>
            <w:tcW w:type="dxa" w:w="4320"/>
          </w:tcPr>
          <w:p>
            <w:pPr/>
            <w:r/>
            <w:r>
              <w:rPr>
                <w:rFonts w:ascii="Malgun Gothic" w:hAnsi="Malgun Gothic" w:eastAsia="맑은 고딕"/>
              </w:rPr>
              <w:t>DCASS 참가자가 주 센터 장애 시 활동을 계속할 수 있는 백업 센터 운영; 참가자는 보조 연결을 통해 재접속하거나 OAPI 연결을 백업 게이트웨이로 전환해야 함</w:t>
            </w:r>
          </w:p>
        </w:tc>
      </w:tr>
      <w:tr>
        <w:tc>
          <w:tcPr>
            <w:tcW w:type="dxa" w:w="4320"/>
          </w:tcPr>
          <w:p>
            <w:pPr/>
            <w:r/>
            <w:r>
              <w:rPr>
                <w:rFonts w:ascii="Malgun Gothic" w:hAnsi="Malgun Gothic" w:eastAsia="맑은 고딕"/>
                <w:b/>
              </w:rPr>
              <w:t>SDNet/2 설계</w:t>
            </w:r>
          </w:p>
        </w:tc>
        <w:tc>
          <w:tcPr>
            <w:tcW w:type="dxa" w:w="4320"/>
          </w:tcPr>
          <w:p>
            <w:pPr/>
            <w:r/>
            <w:r>
              <w:rPr>
                <w:rFonts w:ascii="Malgun Gothic" w:hAnsi="Malgun Gothic" w:eastAsia="맑은 고딕"/>
              </w:rPr>
              <w:t>고복원력을 위한 복수 통신사 지원; 인가 벤더의 24시간 기술 지원</w:t>
            </w:r>
          </w:p>
        </w:tc>
      </w:tr>
      <w:tr>
        <w:tc>
          <w:tcPr>
            <w:tcW w:type="dxa" w:w="4320"/>
          </w:tcPr>
          <w:p>
            <w:pPr/>
            <w:r/>
            <w:r>
              <w:rPr>
                <w:rFonts w:ascii="Malgun Gothic" w:hAnsi="Malgun Gothic" w:eastAsia="맑은 고딕"/>
                <w:b/>
              </w:rPr>
              <w:t>업무연속성</w:t>
            </w:r>
          </w:p>
        </w:tc>
        <w:tc>
          <w:tcPr>
            <w:tcW w:type="dxa" w:w="4320"/>
          </w:tcPr>
          <w:p>
            <w:pPr/>
            <w:r/>
            <w:r>
              <w:rPr>
                <w:rFonts w:ascii="Malgun Gothic" w:hAnsi="Malgun Gothic" w:eastAsia="맑은 고딕"/>
              </w:rPr>
              <w:t>모든 DCASS Online 기능(입력 및 조회)이 백업 센터에서 이용 가능</w:t>
            </w:r>
          </w:p>
        </w:tc>
      </w:tr>
      <w:tr>
        <w:tc>
          <w:tcPr>
            <w:tcW w:type="dxa" w:w="4320"/>
          </w:tcPr>
          <w:p>
            <w:pPr/>
            <w:r/>
            <w:r>
              <w:rPr>
                <w:rFonts w:ascii="Malgun Gothic" w:hAnsi="Malgun Gothic" w:eastAsia="맑은 고딕"/>
                <w:b/>
              </w:rPr>
              <w:t>사이버 보안</w:t>
            </w:r>
          </w:p>
        </w:tc>
        <w:tc>
          <w:tcPr>
            <w:tcW w:type="dxa" w:w="4320"/>
          </w:tcPr>
          <w:p>
            <w:pPr/>
            <w:r/>
            <w:r>
              <w:rPr>
                <w:rFonts w:ascii="Malgun Gothic" w:hAnsi="Malgun Gothic" w:eastAsia="맑은 고딕"/>
              </w:rPr>
              <w:t>HKEX는 SFC 지침 및 국제 표준에 부합하는 사이버 보안 조치를 유지 [구체적 세부사항 비공개]</w:t>
            </w:r>
          </w:p>
        </w:tc>
      </w:tr>
    </w:tbl>
    <w:p/>
    <w:p>
      <w:r>
        <w:rPr>
          <w:rFonts w:ascii="Malgun Gothic" w:hAnsi="Malgun Gothic" w:eastAsia="맑은 고딕"/>
        </w:rPr>
        <w:t>[Source: HKEX Infrastructure page; HKEX DCASS documentation]</w:t>
      </w:r>
    </w:p>
    <w:p>
      <w:pPr>
        <w:pBdr>
          <w:bottom w:val="single" w:sz="4" w:space="1" w:color="auto"/>
        </w:pBdr>
      </w:pPr>
    </w:p>
    <w:p>
      <w:pPr>
        <w:pStyle w:val="Heading2"/>
      </w:pPr>
      <w:r>
        <w:rPr>
          <w:rFonts w:ascii="Malgun Gothic" w:hAnsi="Malgun Gothic" w:eastAsia="맑은 고딕"/>
        </w:rPr>
        <w:t>6. 규제 체계 (Regulatory Framework)</w:t>
      </w:r>
    </w:p>
    <w:p>
      <w:pPr>
        <w:pStyle w:val="Heading3"/>
      </w:pPr>
      <w:r>
        <w:rPr>
          <w:rFonts w:ascii="Malgun Gothic" w:hAnsi="Malgun Gothic" w:eastAsia="맑은 고딕"/>
        </w:rPr>
        <w:t>6.1 주요 규제 (Primary Regulation)</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주 규제기관</w:t>
            </w:r>
          </w:p>
        </w:tc>
        <w:tc>
          <w:tcPr>
            <w:tcW w:type="dxa" w:w="4320"/>
          </w:tcPr>
          <w:p>
            <w:pPr/>
            <w:r/>
            <w:r>
              <w:rPr>
                <w:rFonts w:ascii="Malgun Gothic" w:hAnsi="Malgun Gothic" w:eastAsia="맑은 고딕"/>
              </w:rPr>
              <w:t>홍콩 증권선물위원회 (SFC)</w:t>
            </w:r>
          </w:p>
        </w:tc>
      </w:tr>
      <w:tr>
        <w:tc>
          <w:tcPr>
            <w:tcW w:type="dxa" w:w="4320"/>
          </w:tcPr>
          <w:p>
            <w:pPr/>
            <w:r/>
            <w:r>
              <w:rPr>
                <w:rFonts w:ascii="Malgun Gothic" w:hAnsi="Malgun Gothic" w:eastAsia="맑은 고딕"/>
                <w:b/>
              </w:rPr>
              <w:t>주 법률</w:t>
            </w:r>
          </w:p>
        </w:tc>
        <w:tc>
          <w:tcPr>
            <w:tcW w:type="dxa" w:w="4320"/>
          </w:tcPr>
          <w:p>
            <w:pPr/>
            <w:r/>
            <w:r>
              <w:rPr>
                <w:rFonts w:ascii="Malgun Gothic" w:hAnsi="Malgun Gothic" w:eastAsia="맑은 고딕"/>
              </w:rPr>
              <w:t>증권선물조례 (Securities and Futures Ordinance, Cap. 571, SFO), 2003년 시행</w:t>
            </w:r>
          </w:p>
        </w:tc>
      </w:tr>
      <w:tr>
        <w:tc>
          <w:tcPr>
            <w:tcW w:type="dxa" w:w="4320"/>
          </w:tcPr>
          <w:p>
            <w:pPr/>
            <w:r/>
            <w:r>
              <w:rPr>
                <w:rFonts w:ascii="Malgun Gothic" w:hAnsi="Malgun Gothic" w:eastAsia="맑은 고딕"/>
                <w:b/>
              </w:rPr>
              <w:t>주요 규정</w:t>
            </w:r>
          </w:p>
        </w:tc>
        <w:tc>
          <w:tcPr>
            <w:tcW w:type="dxa" w:w="4320"/>
          </w:tcPr>
          <w:p>
            <w:pPr/>
            <w:r/>
            <w:r>
              <w:rPr>
                <w:rFonts w:ascii="Malgun Gothic" w:hAnsi="Malgun Gothic" w:eastAsia="맑은 고딕"/>
              </w:rPr>
              <w:t>SFO 제III부 제3절이 인가청산기관(RCH)에 대한 체계를 규정: 인가, 의무, 법정 보호, 결제완결성</w:t>
            </w:r>
          </w:p>
        </w:tc>
      </w:tr>
      <w:tr>
        <w:tc>
          <w:tcPr>
            <w:tcW w:type="dxa" w:w="4320"/>
          </w:tcPr>
          <w:p>
            <w:pPr/>
            <w:r/>
            <w:r>
              <w:rPr>
                <w:rFonts w:ascii="Malgun Gothic" w:hAnsi="Malgun Gothic" w:eastAsia="맑은 고딕"/>
                <w:b/>
              </w:rPr>
              <w:t>RCH 지위</w:t>
            </w:r>
          </w:p>
        </w:tc>
        <w:tc>
          <w:tcPr>
            <w:tcW w:type="dxa" w:w="4320"/>
          </w:tcPr>
          <w:p>
            <w:pPr/>
            <w:r/>
            <w:r>
              <w:rPr>
                <w:rFonts w:ascii="Malgun Gothic" w:hAnsi="Malgun Gothic" w:eastAsia="맑은 고딕"/>
              </w:rPr>
              <w:t>HKSCC, HKCC, SEOCH, OTC Clear 모두 SFO에 따른 인가청산기관</w:t>
            </w:r>
          </w:p>
        </w:tc>
      </w:tr>
      <w:tr>
        <w:tc>
          <w:tcPr>
            <w:tcW w:type="dxa" w:w="4320"/>
          </w:tcPr>
          <w:p>
            <w:pPr/>
            <w:r/>
            <w:r>
              <w:rPr>
                <w:rFonts w:ascii="Malgun Gothic" w:hAnsi="Malgun Gothic" w:eastAsia="맑은 고딕"/>
                <w:b/>
              </w:rPr>
              <w:t>거래소 관리자</w:t>
            </w:r>
          </w:p>
        </w:tc>
        <w:tc>
          <w:tcPr>
            <w:tcW w:type="dxa" w:w="4320"/>
          </w:tcPr>
          <w:p>
            <w:pPr/>
            <w:r/>
            <w:r>
              <w:rPr>
                <w:rFonts w:ascii="Malgun Gothic" w:hAnsi="Malgun Gothic" w:eastAsia="맑은 고딕"/>
              </w:rPr>
              <w:t>HKEX는 SFO 제59조(1)에 따른 유일한 인가거래소 관리자이며, 3개 청산기관 전체의 단독 주주</w:t>
            </w:r>
          </w:p>
        </w:tc>
      </w:tr>
      <w:tr>
        <w:tc>
          <w:tcPr>
            <w:tcW w:type="dxa" w:w="4320"/>
          </w:tcPr>
          <w:p>
            <w:pPr/>
            <w:r/>
            <w:r>
              <w:rPr>
                <w:rFonts w:ascii="Malgun Gothic" w:hAnsi="Malgun Gothic" w:eastAsia="맑은 고딕"/>
                <w:b/>
              </w:rPr>
              <w:t>PFMI 준수</w:t>
            </w:r>
          </w:p>
        </w:tc>
        <w:tc>
          <w:tcPr>
            <w:tcW w:type="dxa" w:w="4320"/>
          </w:tcPr>
          <w:p>
            <w:pPr/>
            <w:r/>
            <w:r>
              <w:rPr>
                <w:rFonts w:ascii="Malgun Gothic" w:hAnsi="Malgun Gothic" w:eastAsia="맑은 고딕"/>
              </w:rPr>
              <w:t>SFC는 모든 RCH에 CPMI-IOSCO 금융시장인프라에 관한 원칙(PFMI) 준수를 요구</w:t>
            </w:r>
          </w:p>
        </w:tc>
      </w:tr>
      <w:tr>
        <w:tc>
          <w:tcPr>
            <w:tcW w:type="dxa" w:w="4320"/>
          </w:tcPr>
          <w:p>
            <w:pPr/>
            <w:r/>
            <w:r>
              <w:rPr>
                <w:rFonts w:ascii="Malgun Gothic" w:hAnsi="Malgun Gothic" w:eastAsia="맑은 고딕"/>
                <w:b/>
              </w:rPr>
              <w:t>감독 조율</w:t>
            </w:r>
          </w:p>
        </w:tc>
        <w:tc>
          <w:tcPr>
            <w:tcW w:type="dxa" w:w="4320"/>
          </w:tcPr>
          <w:p>
            <w:pPr/>
            <w:r/>
            <w:r>
              <w:rPr>
                <w:rFonts w:ascii="Malgun Gothic" w:hAnsi="Malgun Gothic" w:eastAsia="맑은 고딕"/>
              </w:rPr>
              <w:t>SFC는 CHATS를 포함한 결제 인프라를 감독하는 HKMA(홍콩금융관리국)와 조율; HKMA는 금융기관(정리)조례(FIRO)에 따라 시스템적으로 중요한 FMI의 정리 기관으로 지정 [미확인]</w:t>
            </w:r>
          </w:p>
        </w:tc>
      </w:tr>
    </w:tbl>
    <w:p/>
    <w:p>
      <w:pPr>
        <w:pStyle w:val="Heading3"/>
      </w:pPr>
      <w:r>
        <w:rPr>
          <w:rFonts w:ascii="Malgun Gothic" w:hAnsi="Malgun Gothic" w:eastAsia="맑은 고딕"/>
        </w:rPr>
        <w:t>6.2 자율규제 기능 (Self-Regulatory Functions)</w:t>
      </w:r>
    </w:p>
    <w:p>
      <w:r>
        <w:rPr>
          <w:rFonts w:ascii="Malgun Gothic" w:hAnsi="Malgun Gothic" w:eastAsia="맑은 고딕"/>
        </w:rPr>
        <w:t>HKEX와 그 청산 자회사들은 다음을 포함한 일정 자율규제 기능을 수행한다:</w:t>
      </w:r>
    </w:p>
    <w:p>
      <w:pPr>
        <w:pStyle w:val="ListBullet"/>
      </w:pPr>
      <w:r>
        <w:rPr>
          <w:rFonts w:ascii="Malgun Gothic" w:hAnsi="Malgun Gothic" w:eastAsia="맑은 고딕"/>
        </w:rPr>
        <w:t>참가자 가입 및 지속적 준수 모니터링</w:t>
      </w:r>
    </w:p>
    <w:p>
      <w:pPr>
        <w:pStyle w:val="ListBullet"/>
      </w:pPr>
      <w:r>
        <w:rPr>
          <w:rFonts w:ascii="Malgun Gothic" w:hAnsi="Malgun Gothic" w:eastAsia="맑은 고딕"/>
        </w:rPr>
        <w:t>규정집 집행 및 징계 절차</w:t>
      </w:r>
    </w:p>
    <w:p>
      <w:pPr>
        <w:pStyle w:val="ListBullet"/>
      </w:pPr>
      <w:r>
        <w:rPr>
          <w:rFonts w:ascii="Malgun Gothic" w:hAnsi="Malgun Gothic" w:eastAsia="맑은 고딕"/>
        </w:rPr>
        <w:t>시장 감시 (SFC와 공조)</w:t>
      </w:r>
    </w:p>
    <w:p>
      <w:pPr>
        <w:pStyle w:val="ListBullet"/>
      </w:pPr>
      <w:r>
        <w:rPr>
          <w:rFonts w:ascii="Malgun Gothic" w:hAnsi="Malgun Gothic" w:eastAsia="맑은 고딕"/>
        </w:rPr>
        <w:t>참가자 재무자원 모니터링</w:t>
      </w:r>
    </w:p>
    <w:p>
      <w:r>
        <w:rPr>
          <w:rFonts w:ascii="Malgun Gothic" w:hAnsi="Malgun Gothic" w:eastAsia="맑은 고딕"/>
        </w:rPr>
        <w:t>SFC는 궁극적 감독 권한을 보유하며 공익을 위해 HKEX 기관들에 특정 조치를 지시할 수 있다.</w:t>
      </w:r>
    </w:p>
    <w:p>
      <w:r>
        <w:rPr>
          <w:rFonts w:ascii="Malgun Gothic" w:hAnsi="Malgun Gothic" w:eastAsia="맑은 고딕"/>
        </w:rPr>
        <w:t>[Source: SFC website; SFO Cap. 571; HKEX Introduction to Regulatory Framework page]</w:t>
      </w:r>
    </w:p>
    <w:p>
      <w:pPr>
        <w:pBdr>
          <w:bottom w:val="single" w:sz="4" w:space="1" w:color="auto"/>
        </w:pBdr>
      </w:pPr>
    </w:p>
    <w:p>
      <w:pPr>
        <w:pStyle w:val="Heading2"/>
      </w:pPr>
      <w:r>
        <w:rPr>
          <w:rFonts w:ascii="Malgun Gothic" w:hAnsi="Malgun Gothic" w:eastAsia="맑은 고딕"/>
        </w:rPr>
        <w:t>7. 상호운용성 (Interoperability)</w:t>
      </w:r>
    </w:p>
    <w:p>
      <w:pPr>
        <w:pStyle w:val="Heading3"/>
      </w:pPr>
      <w:r>
        <w:rPr>
          <w:rFonts w:ascii="Malgun Gothic" w:hAnsi="Malgun Gothic" w:eastAsia="맑은 고딕"/>
        </w:rPr>
        <w:t>7.1 Stock Connect (상해-홍콩 및 선전-홍콩)</w:t>
      </w:r>
    </w:p>
    <w:p>
      <w:r>
        <w:rPr>
          <w:rFonts w:ascii="Malgun Gothic" w:hAnsi="Malgun Gothic" w:eastAsia="맑은 고딕"/>
        </w:rPr>
        <w:t>청산 및 결제 체계에 관한 세부사항은 4.5절을 참조한다. Stock Connect는 HKSCC와 ChinaClear(CSDC)를 연결하여 홍콩과 중국 본토 주식시장 간 상호시장접근을 가능하게 하는 가장 중요한 국경 간 상호운용성 체계이다.</w:t>
      </w:r>
    </w:p>
    <w:p>
      <w:pPr>
        <w:pStyle w:val="Heading3"/>
      </w:pPr>
      <w:r>
        <w:rPr>
          <w:rFonts w:ascii="Malgun Gothic" w:hAnsi="Malgun Gothic" w:eastAsia="맑은 고딕"/>
        </w:rPr>
        <w:t>7.2 Bond Connect (채권통)</w:t>
      </w:r>
    </w:p>
    <w:p>
      <w:r>
        <w:rPr>
          <w:rFonts w:ascii="Malgun Gothic" w:hAnsi="Malgun Gothic" w:eastAsia="맑은 고딕"/>
        </w:rPr>
        <w:t>Northbound Bond Connect (2017년 7월 이후) 및 Southbound Bond Connect (2024년 10월 이후)는 해외 투자자와 중국 은행간 채권시장을 연결한다. 결제 및 수탁에는 CMU(HKMA의 Central Moneymarkets Unit), ChinaClear, Shanghai Clearing House가 관여한다.</w:t>
      </w:r>
    </w:p>
    <w:p>
      <w:pPr>
        <w:pStyle w:val="Heading3"/>
      </w:pPr>
      <w:r>
        <w:rPr>
          <w:rFonts w:ascii="Malgun Gothic" w:hAnsi="Malgun Gothic" w:eastAsia="맑은 고딕"/>
        </w:rPr>
        <w:t>7.3 Swap Connect (스왑통)</w:t>
      </w:r>
    </w:p>
    <w:p>
      <w:r>
        <w:rPr>
          <w:rFonts w:ascii="Malgun Gothic" w:hAnsi="Malgun Gothic" w:eastAsia="맑은 고딕"/>
        </w:rPr>
        <w:t>2023년 5월 개시, OTC Clear와 Shanghai Clearing House를 연결하여 금리스왑 청산을 제공한다. 세부사항은 4.5절을 참조한다.</w:t>
      </w:r>
    </w:p>
    <w:p>
      <w:pPr>
        <w:pStyle w:val="Heading3"/>
      </w:pPr>
      <w:r>
        <w:rPr>
          <w:rFonts w:ascii="Malgun Gothic" w:hAnsi="Malgun Gothic" w:eastAsia="맑은 고딕"/>
        </w:rPr>
        <w:t>7.4 ETF Connect</w:t>
      </w:r>
    </w:p>
    <w:p>
      <w:r>
        <w:rPr>
          <w:rFonts w:ascii="Malgun Gothic" w:hAnsi="Malgun Gothic" w:eastAsia="맑은 고딕"/>
        </w:rPr>
        <w:t>2022년 7월 개시, Stock Connect를 SEHK 및 본토 거래소에서 거래되는 적격 ETF로 확대한다.</w:t>
      </w:r>
    </w:p>
    <w:p>
      <w:pPr>
        <w:pStyle w:val="Heading3"/>
      </w:pPr>
      <w:r>
        <w:rPr>
          <w:rFonts w:ascii="Malgun Gothic" w:hAnsi="Malgun Gothic" w:eastAsia="맑은 고딕"/>
        </w:rPr>
        <w:t>7.5 기타 CSD 연계</w:t>
      </w:r>
    </w:p>
    <w:p>
      <w:r>
        <w:rPr>
          <w:rFonts w:ascii="Malgun Gothic" w:hAnsi="Malgun Gothic" w:eastAsia="맑은 고딕"/>
        </w:rPr>
        <w:t>HKSCC는 국경 간 결제를 촉진하기 위해 외부 청산기관과 Clearing Agency Participant 체계를 유지한다. Clearstream과 Euroclear는 현지 수탁은행 및 CMU와의 관계를 통해 홍콩 시장에 접근한다.</w:t>
      </w:r>
    </w:p>
    <w:p>
      <w:r>
        <w:rPr>
          <w:rFonts w:ascii="Malgun Gothic" w:hAnsi="Malgun Gothic" w:eastAsia="맑은 고딕"/>
          <w:b/>
        </w:rPr>
        <w:t>KRX와의 비교:</w:t>
      </w:r>
      <w:r>
        <w:rPr>
          <w:rFonts w:ascii="Malgun Gothic" w:hAnsi="Malgun Gothic" w:eastAsia="맑은 고딕"/>
        </w:rPr>
        <w:t xml:space="preserve"> KRX/KSD는 Stock Connect에 상응하는 체계를 보유하고 있지 않다. 한국 시장에 대한 국경 간 접근은 주로 QFII 유사 외국인투자자 등록 제도를 통해 이루어진다. KSD는 기타 아시아 CSD(예: ASEAN CSD 연계) 및 Euroclear/Clearstream과 CSD 연계를 유지하나, 이는 Stock Connect의 특징인 직접 CCP-CCP 청산 연계보다 전통적인 수탁/예탁 관계에 해당한다.</w:t>
      </w:r>
    </w:p>
    <w:p>
      <w:r>
        <w:rPr>
          <w:rFonts w:ascii="Malgun Gothic" w:hAnsi="Malgun Gothic" w:eastAsia="맑은 고딕"/>
        </w:rPr>
        <w:t>[Source: HKEX Stock Connect pages; HKEX Bond Connect pages; Clearstream Market Infrastructure -- Hong Kong]</w:t>
      </w:r>
    </w:p>
    <w:p>
      <w:pPr>
        <w:pBdr>
          <w:bottom w:val="single" w:sz="4" w:space="1" w:color="auto"/>
        </w:pBdr>
      </w:pPr>
    </w:p>
    <w:p>
      <w:pPr>
        <w:pStyle w:val="Heading2"/>
      </w:pPr>
      <w:r>
        <w:rPr>
          <w:rFonts w:ascii="Malgun Gothic" w:hAnsi="Malgun Gothic" w:eastAsia="맑은 고딕"/>
        </w:rPr>
        <w:t>8. 수수료 (Fees)</w:t>
      </w:r>
    </w:p>
    <w:p>
      <w:pPr>
        <w:pStyle w:val="Heading3"/>
      </w:pPr>
      <w:r>
        <w:rPr>
          <w:rFonts w:ascii="Malgun Gothic" w:hAnsi="Malgun Gothic" w:eastAsia="맑은 고딕"/>
        </w:rPr>
        <w:t>8.1 HKSCC -- 증권 청산 및 결제 수수료</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수수료 유형</w:t>
            </w:r>
          </w:p>
        </w:tc>
        <w:tc>
          <w:tcPr>
            <w:tcW w:type="dxa" w:w="2880"/>
            <w:shd w:fill="4472C4" w:val="clear"/>
          </w:tcPr>
          <w:p>
            <w:pPr/>
            <w:r>
              <w:rPr>
                <w:b/>
                <w:color w:val="FFFFFF"/>
              </w:rPr>
            </w:r>
            <w:r>
              <w:rPr>
                <w:rFonts w:ascii="Malgun Gothic" w:hAnsi="Malgun Gothic" w:eastAsia="맑은 고딕"/>
                <w:b/>
                <w:color w:val="FFFFFF"/>
              </w:rPr>
              <w:t>요율</w:t>
            </w:r>
          </w:p>
        </w:tc>
        <w:tc>
          <w:tcPr>
            <w:tcW w:type="dxa" w:w="2880"/>
            <w:shd w:fill="4472C4" w:val="clear"/>
          </w:tcPr>
          <w:p>
            <w:pPr/>
            <w:r>
              <w:rPr>
                <w:b/>
                <w:color w:val="FFFFFF"/>
              </w:rPr>
            </w:r>
            <w:r>
              <w:rPr>
                <w:rFonts w:ascii="Malgun Gothic" w:hAnsi="Malgun Gothic" w:eastAsia="맑은 고딕"/>
                <w:b/>
                <w:color w:val="FFFFFF"/>
              </w:rPr>
              <w:t>시행일</w:t>
            </w:r>
          </w:p>
        </w:tc>
      </w:tr>
      <w:tr>
        <w:tc>
          <w:tcPr>
            <w:tcW w:type="dxa" w:w="2880"/>
          </w:tcPr>
          <w:p>
            <w:pPr/>
            <w:r/>
            <w:r>
              <w:rPr>
                <w:rFonts w:ascii="Malgun Gothic" w:hAnsi="Malgun Gothic" w:eastAsia="맑은 고딕"/>
                <w:b/>
              </w:rPr>
              <w:t>주식결제 수수료 (장내 매매)</w:t>
            </w:r>
          </w:p>
        </w:tc>
        <w:tc>
          <w:tcPr>
            <w:tcW w:type="dxa" w:w="2880"/>
          </w:tcPr>
          <w:p>
            <w:pPr/>
            <w:r/>
            <w:r>
              <w:rPr>
                <w:rFonts w:ascii="Malgun Gothic" w:hAnsi="Malgun Gothic" w:eastAsia="맑은 고딕"/>
              </w:rPr>
              <w:t>0.0042% (0.42 bps) 총거래대금 대비 편도</w:t>
            </w:r>
          </w:p>
        </w:tc>
        <w:tc>
          <w:tcPr>
            <w:tcW w:type="dxa" w:w="2880"/>
          </w:tcPr>
          <w:p>
            <w:pPr/>
            <w:r/>
            <w:r>
              <w:rPr>
                <w:rFonts w:ascii="Malgun Gothic" w:hAnsi="Malgun Gothic" w:eastAsia="맑은 고딕"/>
              </w:rPr>
              <w:t>2025년 6월 30일</w:t>
            </w:r>
          </w:p>
        </w:tc>
      </w:tr>
      <w:tr>
        <w:tc>
          <w:tcPr>
            <w:tcW w:type="dxa" w:w="2880"/>
          </w:tcPr>
          <w:p>
            <w:pPr/>
            <w:r/>
            <w:r>
              <w:rPr>
                <w:rFonts w:ascii="Malgun Gothic" w:hAnsi="Malgun Gothic" w:eastAsia="맑은 고딕"/>
                <w:b/>
              </w:rPr>
              <w:t>주식결제 수수료 (ETP 시장조성)</w:t>
            </w:r>
          </w:p>
        </w:tc>
        <w:tc>
          <w:tcPr>
            <w:tcW w:type="dxa" w:w="2880"/>
          </w:tcPr>
          <w:p>
            <w:pPr/>
            <w:r/>
            <w:r>
              <w:rPr>
                <w:rFonts w:ascii="Malgun Gothic" w:hAnsi="Malgun Gothic" w:eastAsia="맑은 고딕"/>
              </w:rPr>
              <w:t>0.0020% (0.20 bps) 편도</w:t>
            </w:r>
          </w:p>
        </w:tc>
        <w:tc>
          <w:tcPr>
            <w:tcW w:type="dxa" w:w="2880"/>
          </w:tcPr>
          <w:p>
            <w:pPr/>
            <w:r/>
            <w:r>
              <w:rPr>
                <w:rFonts w:ascii="Malgun Gothic" w:hAnsi="Malgun Gothic" w:eastAsia="맑은 고딕"/>
              </w:rPr>
              <w:t>2025년 6월 30일</w:t>
            </w:r>
          </w:p>
        </w:tc>
      </w:tr>
      <w:tr>
        <w:tc>
          <w:tcPr>
            <w:tcW w:type="dxa" w:w="2880"/>
          </w:tcPr>
          <w:p>
            <w:pPr/>
            <w:r/>
            <w:r>
              <w:rPr>
                <w:rFonts w:ascii="Malgun Gothic" w:hAnsi="Malgun Gothic" w:eastAsia="맑은 고딕"/>
                <w:b/>
              </w:rPr>
              <w:t>주식결제 수수료 (교차거래)</w:t>
            </w:r>
          </w:p>
        </w:tc>
        <w:tc>
          <w:tcPr>
            <w:tcW w:type="dxa" w:w="2880"/>
          </w:tcPr>
          <w:p>
            <w:pPr/>
            <w:r/>
            <w:r>
              <w:rPr>
                <w:rFonts w:ascii="Malgun Gothic" w:hAnsi="Malgun Gothic" w:eastAsia="맑은 고딕"/>
              </w:rPr>
              <w:t>0.0021% 편도</w:t>
            </w:r>
          </w:p>
        </w:tc>
        <w:tc>
          <w:tcPr>
            <w:tcW w:type="dxa" w:w="2880"/>
          </w:tcPr>
          <w:p>
            <w:pPr/>
            <w:r/>
            <w:r>
              <w:rPr>
                <w:rFonts w:ascii="Malgun Gothic" w:hAnsi="Malgun Gothic" w:eastAsia="맑은 고딕"/>
              </w:rPr>
              <w:t>2025년 6월 30일</w:t>
            </w:r>
          </w:p>
        </w:tc>
      </w:tr>
      <w:tr>
        <w:tc>
          <w:tcPr>
            <w:tcW w:type="dxa" w:w="2880"/>
          </w:tcPr>
          <w:p>
            <w:pPr/>
            <w:r/>
            <w:r>
              <w:rPr>
                <w:rFonts w:ascii="Malgun Gothic" w:hAnsi="Malgun Gothic" w:eastAsia="맑은 고딕"/>
                <w:b/>
              </w:rPr>
              <w:t>주식결제 수수료 (SI 거래)</w:t>
            </w:r>
          </w:p>
        </w:tc>
        <w:tc>
          <w:tcPr>
            <w:tcW w:type="dxa" w:w="2880"/>
          </w:tcPr>
          <w:p>
            <w:pPr/>
            <w:r/>
            <w:r>
              <w:rPr>
                <w:rFonts w:ascii="Malgun Gothic" w:hAnsi="Malgun Gothic" w:eastAsia="맑은 고딕"/>
              </w:rPr>
              <w:t>총거래대금의 0.002%; 최소 HK$2, 최대 HK$100 편도</w:t>
            </w:r>
          </w:p>
        </w:tc>
        <w:tc>
          <w:tcPr>
            <w:tcW w:type="dxa" w:w="2880"/>
          </w:tcPr>
          <w:p>
            <w:pPr/>
            <w:r/>
            <w:r>
              <w:rPr>
                <w:rFonts w:ascii="Malgun Gothic" w:hAnsi="Malgun Gothic" w:eastAsia="맑은 고딕"/>
              </w:rPr>
              <w:t>현행</w:t>
            </w:r>
          </w:p>
        </w:tc>
      </w:tr>
      <w:tr>
        <w:tc>
          <w:tcPr>
            <w:tcW w:type="dxa" w:w="2880"/>
          </w:tcPr>
          <w:p>
            <w:pPr/>
            <w:r/>
            <w:r>
              <w:rPr>
                <w:rFonts w:ascii="Malgun Gothic" w:hAnsi="Malgun Gothic" w:eastAsia="맑은 고딕"/>
                <w:b/>
              </w:rPr>
              <w:t>주식청산 수수료 (장내 매매)</w:t>
            </w:r>
          </w:p>
        </w:tc>
        <w:tc>
          <w:tcPr>
            <w:tcW w:type="dxa" w:w="2880"/>
          </w:tcPr>
          <w:p>
            <w:pPr/>
            <w:r/>
            <w:r>
              <w:rPr>
                <w:rFonts w:ascii="Malgun Gothic" w:hAnsi="Malgun Gothic" w:eastAsia="맑은 고딕"/>
              </w:rPr>
              <w:t>없음</w:t>
            </w:r>
          </w:p>
        </w:tc>
        <w:tc>
          <w:tcPr>
            <w:tcW w:type="dxa" w:w="2880"/>
          </w:tcPr>
          <w:p>
            <w:pPr/>
            <w:r/>
            <w:r>
              <w:rPr>
                <w:rFonts w:ascii="Malgun Gothic" w:hAnsi="Malgun Gothic" w:eastAsia="맑은 고딕"/>
              </w:rPr>
              <w:t>현행</w:t>
            </w:r>
          </w:p>
        </w:tc>
      </w:tr>
      <w:tr>
        <w:tc>
          <w:tcPr>
            <w:tcW w:type="dxa" w:w="2880"/>
          </w:tcPr>
          <w:p>
            <w:pPr/>
            <w:r/>
            <w:r>
              <w:rPr>
                <w:rFonts w:ascii="Malgun Gothic" w:hAnsi="Malgun Gothic" w:eastAsia="맑은 고딕"/>
                <w:b/>
              </w:rPr>
              <w:t>주식청산 수수료 (SI/ISI/TI/STI)</w:t>
            </w:r>
          </w:p>
        </w:tc>
        <w:tc>
          <w:tcPr>
            <w:tcW w:type="dxa" w:w="2880"/>
          </w:tcPr>
          <w:p>
            <w:pPr/>
            <w:r/>
            <w:r>
              <w:rPr>
                <w:rFonts w:ascii="Malgun Gothic" w:hAnsi="Malgun Gothic" w:eastAsia="맑은 고딕"/>
              </w:rPr>
              <w:t>건당 HK$1</w:t>
            </w:r>
          </w:p>
        </w:tc>
        <w:tc>
          <w:tcPr>
            <w:tcW w:type="dxa" w:w="2880"/>
          </w:tcPr>
          <w:p>
            <w:pPr/>
            <w:r/>
            <w:r>
              <w:rPr>
                <w:rFonts w:ascii="Malgun Gothic" w:hAnsi="Malgun Gothic" w:eastAsia="맑은 고딕"/>
              </w:rPr>
              <w:t>현행</w:t>
            </w:r>
          </w:p>
        </w:tc>
      </w:tr>
      <w:tr>
        <w:tc>
          <w:tcPr>
            <w:tcW w:type="dxa" w:w="2880"/>
          </w:tcPr>
          <w:p>
            <w:pPr/>
            <w:r/>
            <w:r>
              <w:rPr>
                <w:rFonts w:ascii="Malgun Gothic" w:hAnsi="Malgun Gothic" w:eastAsia="맑은 고딕"/>
                <w:b/>
              </w:rPr>
              <w:t>자금결제 수수료</w:t>
            </w:r>
          </w:p>
        </w:tc>
        <w:tc>
          <w:tcPr>
            <w:tcW w:type="dxa" w:w="2880"/>
          </w:tcPr>
          <w:p>
            <w:pPr/>
            <w:r/>
            <w:r>
              <w:rPr>
                <w:rFonts w:ascii="Malgun Gothic" w:hAnsi="Malgun Gothic" w:eastAsia="맑은 고딕"/>
              </w:rPr>
              <w:t>지시건당 HK$0.50 (HKD, CNY 또는 USD 항목)</w:t>
            </w:r>
          </w:p>
        </w:tc>
        <w:tc>
          <w:tcPr>
            <w:tcW w:type="dxa" w:w="2880"/>
          </w:tcPr>
          <w:p>
            <w:pPr/>
            <w:r/>
            <w:r>
              <w:rPr>
                <w:rFonts w:ascii="Malgun Gothic" w:hAnsi="Malgun Gothic" w:eastAsia="맑은 고딕"/>
              </w:rPr>
              <w:t>현행</w:t>
            </w:r>
          </w:p>
        </w:tc>
      </w:tr>
      <w:tr>
        <w:tc>
          <w:tcPr>
            <w:tcW w:type="dxa" w:w="2880"/>
          </w:tcPr>
          <w:p>
            <w:pPr/>
            <w:r/>
            <w:r>
              <w:rPr>
                <w:rFonts w:ascii="Malgun Gothic" w:hAnsi="Malgun Gothic" w:eastAsia="맑은 고딕"/>
                <w:b/>
              </w:rPr>
              <w:t>현금 선지급</w:t>
            </w:r>
          </w:p>
        </w:tc>
        <w:tc>
          <w:tcPr>
            <w:tcW w:type="dxa" w:w="2880"/>
          </w:tcPr>
          <w:p>
            <w:pPr/>
            <w:r/>
            <w:r>
              <w:rPr>
                <w:rFonts w:ascii="Malgun Gothic" w:hAnsi="Malgun Gothic" w:eastAsia="맑은 고딕"/>
              </w:rPr>
              <w:t>지시건당 HK$100</w:t>
            </w:r>
          </w:p>
        </w:tc>
        <w:tc>
          <w:tcPr>
            <w:tcW w:type="dxa" w:w="2880"/>
          </w:tcPr>
          <w:p>
            <w:pPr/>
            <w:r/>
            <w:r>
              <w:rPr>
                <w:rFonts w:ascii="Malgun Gothic" w:hAnsi="Malgun Gothic" w:eastAsia="맑은 고딕"/>
              </w:rPr>
              <w:t>현행</w:t>
            </w:r>
          </w:p>
        </w:tc>
      </w:tr>
      <w:tr>
        <w:tc>
          <w:tcPr>
            <w:tcW w:type="dxa" w:w="2880"/>
          </w:tcPr>
          <w:p>
            <w:pPr/>
            <w:r/>
            <w:r>
              <w:rPr>
                <w:rFonts w:ascii="Malgun Gothic" w:hAnsi="Malgun Gothic" w:eastAsia="맑은 고딕"/>
                <w:b/>
              </w:rPr>
              <w:t>증권 보관료</w:t>
            </w:r>
          </w:p>
        </w:tc>
        <w:tc>
          <w:tcPr>
            <w:tcW w:type="dxa" w:w="2880"/>
          </w:tcPr>
          <w:p>
            <w:pPr/>
            <w:r/>
            <w:r>
              <w:rPr>
                <w:rFonts w:ascii="Malgun Gothic" w:hAnsi="Malgun Gothic" w:eastAsia="맑은 고딕"/>
              </w:rPr>
              <w:t>매매단위(board lot)당 월 HK$0.012; 최대 월 HK$100,000</w:t>
            </w:r>
          </w:p>
        </w:tc>
        <w:tc>
          <w:tcPr>
            <w:tcW w:type="dxa" w:w="2880"/>
          </w:tcPr>
          <w:p>
            <w:pPr/>
            <w:r/>
            <w:r>
              <w:rPr>
                <w:rFonts w:ascii="Malgun Gothic" w:hAnsi="Malgun Gothic" w:eastAsia="맑은 고딕"/>
              </w:rPr>
              <w:t>현행</w:t>
            </w:r>
          </w:p>
        </w:tc>
      </w:tr>
      <w:tr>
        <w:tc>
          <w:tcPr>
            <w:tcW w:type="dxa" w:w="2880"/>
          </w:tcPr>
          <w:p>
            <w:pPr/>
            <w:r/>
            <w:r>
              <w:rPr>
                <w:rFonts w:ascii="Malgun Gothic" w:hAnsi="Malgun Gothic" w:eastAsia="맑은 고딕"/>
                <w:b/>
              </w:rPr>
              <w:t>증권 인출 수수료</w:t>
            </w:r>
          </w:p>
        </w:tc>
        <w:tc>
          <w:tcPr>
            <w:tcW w:type="dxa" w:w="2880"/>
          </w:tcPr>
          <w:p>
            <w:pPr/>
            <w:r/>
            <w:r>
              <w:rPr>
                <w:rFonts w:ascii="Malgun Gothic" w:hAnsi="Malgun Gothic" w:eastAsia="맑은 고딕"/>
              </w:rPr>
              <w:t>매매단위당 HK$3.50 (등록 적격 증권)</w:t>
            </w:r>
          </w:p>
        </w:tc>
        <w:tc>
          <w:tcPr>
            <w:tcW w:type="dxa" w:w="2880"/>
          </w:tcPr>
          <w:p>
            <w:pPr/>
            <w:r/>
            <w:r>
              <w:rPr>
                <w:rFonts w:ascii="Malgun Gothic" w:hAnsi="Malgun Gothic" w:eastAsia="맑은 고딕"/>
              </w:rPr>
              <w:t>현행</w:t>
            </w:r>
          </w:p>
        </w:tc>
      </w:tr>
      <w:tr>
        <w:tc>
          <w:tcPr>
            <w:tcW w:type="dxa" w:w="2880"/>
          </w:tcPr>
          <w:p>
            <w:pPr/>
            <w:r/>
            <w:r>
              <w:rPr>
                <w:rFonts w:ascii="Malgun Gothic" w:hAnsi="Malgun Gothic" w:eastAsia="맑은 고딕"/>
                <w:b/>
              </w:rPr>
              <w:t>기업행위 서비스 수수료</w:t>
            </w:r>
          </w:p>
        </w:tc>
        <w:tc>
          <w:tcPr>
            <w:tcW w:type="dxa" w:w="2880"/>
          </w:tcPr>
          <w:p>
            <w:pPr/>
            <w:r/>
            <w:r>
              <w:rPr>
                <w:rFonts w:ascii="Malgun Gothic" w:hAnsi="Malgun Gothic" w:eastAsia="맑은 고딕"/>
              </w:rPr>
              <w:t>매매단위당 HK$0.80; 최대 지시건당 HK$10,000</w:t>
            </w:r>
          </w:p>
        </w:tc>
        <w:tc>
          <w:tcPr>
            <w:tcW w:type="dxa" w:w="2880"/>
          </w:tcPr>
          <w:p>
            <w:pPr/>
            <w:r/>
            <w:r>
              <w:rPr>
                <w:rFonts w:ascii="Malgun Gothic" w:hAnsi="Malgun Gothic" w:eastAsia="맑은 고딕"/>
              </w:rPr>
              <w:t>현행</w:t>
            </w:r>
          </w:p>
        </w:tc>
      </w:tr>
      <w:tr>
        <w:tc>
          <w:tcPr>
            <w:tcW w:type="dxa" w:w="2880"/>
          </w:tcPr>
          <w:p>
            <w:pPr/>
            <w:r/>
            <w:r>
              <w:rPr>
                <w:rFonts w:ascii="Malgun Gothic" w:hAnsi="Malgun Gothic" w:eastAsia="맑은 고딕"/>
                <w:b/>
              </w:rPr>
              <w:t>배당금 수금 수수료</w:t>
            </w:r>
          </w:p>
        </w:tc>
        <w:tc>
          <w:tcPr>
            <w:tcW w:type="dxa" w:w="2880"/>
          </w:tcPr>
          <w:p>
            <w:pPr/>
            <w:r/>
            <w:r>
              <w:rPr>
                <w:rFonts w:ascii="Malgun Gothic" w:hAnsi="Malgun Gothic" w:eastAsia="맑은 고딕"/>
              </w:rPr>
              <w:t>총현금금액의 0.12%; 최대 HK$10,000</w:t>
            </w:r>
          </w:p>
        </w:tc>
        <w:tc>
          <w:tcPr>
            <w:tcW w:type="dxa" w:w="2880"/>
          </w:tcPr>
          <w:p>
            <w:pPr/>
            <w:r/>
            <w:r>
              <w:rPr>
                <w:rFonts w:ascii="Malgun Gothic" w:hAnsi="Malgun Gothic" w:eastAsia="맑은 고딕"/>
              </w:rPr>
              <w:t>현행</w:t>
            </w:r>
          </w:p>
        </w:tc>
      </w:tr>
      <w:tr>
        <w:tc>
          <w:tcPr>
            <w:tcW w:type="dxa" w:w="2880"/>
          </w:tcPr>
          <w:p>
            <w:pPr/>
            <w:r/>
            <w:r>
              <w:rPr>
                <w:rFonts w:ascii="Malgun Gothic" w:hAnsi="Malgun Gothic" w:eastAsia="맑은 고딕"/>
                <w:b/>
              </w:rPr>
              <w:t>신규 상장 가입 수수료</w:t>
            </w:r>
          </w:p>
        </w:tc>
        <w:tc>
          <w:tcPr>
            <w:tcW w:type="dxa" w:w="2880"/>
          </w:tcPr>
          <w:p>
            <w:pPr/>
            <w:r/>
            <w:r>
              <w:rPr>
                <w:rFonts w:ascii="Malgun Gothic" w:hAnsi="Malgun Gothic" w:eastAsia="맑은 고딕"/>
              </w:rPr>
              <w:t>자금조달 규모에 따라 HK$50,000~HK$600,000</w:t>
            </w:r>
          </w:p>
        </w:tc>
        <w:tc>
          <w:tcPr>
            <w:tcW w:type="dxa" w:w="2880"/>
          </w:tcPr>
          <w:p>
            <w:pPr/>
            <w:r/>
            <w:r>
              <w:rPr>
                <w:rFonts w:ascii="Malgun Gothic" w:hAnsi="Malgun Gothic" w:eastAsia="맑은 고딕"/>
              </w:rPr>
              <w:t>현행</w:t>
            </w:r>
          </w:p>
        </w:tc>
      </w:tr>
    </w:tbl>
    <w:p/>
    <w:p>
      <w:r>
        <w:rPr>
          <w:rFonts w:ascii="Malgun Gothic" w:hAnsi="Malgun Gothic" w:eastAsia="맑은 고딕"/>
          <w:b/>
        </w:rPr>
        <w:t>참고:</w:t>
      </w:r>
      <w:r>
        <w:rPr>
          <w:rFonts w:ascii="Malgun Gothic" w:hAnsi="Malgun Gothic" w:eastAsia="맑은 고딕"/>
        </w:rPr>
        <w:t xml:space="preserve"> 2025년 6월 수수료 개편은 장내 매매당 기존 최소(HK$2) 및 최대(HK$100) 주식결제 수수료를 폐지하고 정률 0.0042%로 대체하였다. 이는 모든 거래 규모에 걸쳐 보다 비례적인 수수료 구조를 제공하면서 시장 전체적으로 비용 중립적이 되도록 설계되었다.</w:t>
      </w:r>
    </w:p>
    <w:p>
      <w:r>
        <w:rPr>
          <w:rFonts w:ascii="Malgun Gothic" w:hAnsi="Malgun Gothic" w:eastAsia="맑은 고딕"/>
        </w:rPr>
        <w:t>[Source: HKEX Operational Fees page -- Securities; HKEX Market Communication -- Stock Settlement Fee Restructure (February 2025)]</w:t>
      </w:r>
    </w:p>
    <w:p>
      <w:pPr>
        <w:pStyle w:val="Heading3"/>
      </w:pPr>
      <w:r>
        <w:rPr>
          <w:rFonts w:ascii="Malgun Gothic" w:hAnsi="Malgun Gothic" w:eastAsia="맑은 고딕"/>
        </w:rPr>
        <w:t>8.2 HKCC / SEOCH -- 파생상품 청산 수수료</w:t>
      </w:r>
    </w:p>
    <w:p>
      <w:r>
        <w:rPr>
          <w:rFonts w:ascii="Malgun Gothic" w:hAnsi="Malgun Gothic" w:eastAsia="맑은 고딕"/>
        </w:rPr>
        <w:t>파생상품 청산 및 결제 수수료는 계약당으로 부과되며 상품별로 상이하다. HKEX는 수수료 개요 페이지에 상세 수수료표를 발간한다. 주요 수수료 유형은 다음과 같다:</w:t>
      </w:r>
    </w:p>
    <w:p>
      <w:pPr>
        <w:pStyle w:val="ListBullet"/>
      </w:pPr>
      <w:r>
        <w:rPr>
          <w:rFonts w:ascii="Malgun Gothic" w:hAnsi="Malgun Gothic" w:eastAsia="맑은 고딕"/>
          <w:b/>
        </w:rPr>
        <w:t>매매 수수료</w:t>
      </w:r>
      <w:r>
        <w:rPr>
          <w:rFonts w:ascii="Malgun Gothic" w:hAnsi="Malgun Gothic" w:eastAsia="맑은 고딕"/>
        </w:rPr>
        <w:t xml:space="preserve"> (거래소 부과)</w:t>
      </w:r>
    </w:p>
    <w:p>
      <w:pPr>
        <w:pStyle w:val="ListBullet"/>
      </w:pPr>
      <w:r>
        <w:rPr>
          <w:rFonts w:ascii="Malgun Gothic" w:hAnsi="Malgun Gothic" w:eastAsia="맑은 고딕"/>
          <w:b/>
        </w:rPr>
        <w:t>청산 및 결제 수수료</w:t>
      </w:r>
      <w:r>
        <w:rPr>
          <w:rFonts w:ascii="Malgun Gothic" w:hAnsi="Malgun Gothic" w:eastAsia="맑은 고딕"/>
        </w:rPr>
        <w:t xml:space="preserve"> (청산기관 부과)</w:t>
      </w:r>
    </w:p>
    <w:p>
      <w:pPr>
        <w:pStyle w:val="ListBullet"/>
      </w:pPr>
      <w:r>
        <w:rPr>
          <w:rFonts w:ascii="Malgun Gothic" w:hAnsi="Malgun Gothic" w:eastAsia="맑은 고딕"/>
          <w:b/>
        </w:rPr>
        <w:t>SFC 부담금 및 HKEX 거래 과징금</w:t>
      </w:r>
      <w:r>
        <w:rPr>
          <w:rFonts w:ascii="Malgun Gothic" w:hAnsi="Malgun Gothic" w:eastAsia="맑은 고딕"/>
        </w:rPr>
        <w:t xml:space="preserve"> (규제 수수료)</w:t>
      </w:r>
    </w:p>
    <w:p>
      <w:r>
        <w:rPr>
          <w:rFonts w:ascii="Malgun Gothic" w:hAnsi="Malgun Gothic" w:eastAsia="맑은 고딕"/>
        </w:rPr>
        <w:t>[Source: HKEX Fees Overview page]</w:t>
      </w:r>
    </w:p>
    <w:p>
      <w:pPr>
        <w:pStyle w:val="Heading3"/>
      </w:pPr>
      <w:r>
        <w:rPr>
          <w:rFonts w:ascii="Malgun Gothic" w:hAnsi="Malgun Gothic" w:eastAsia="맑은 고딕"/>
        </w:rPr>
        <w:t>8.3 Stock Connect 수수료 (청산 및 결제)</w:t>
      </w:r>
    </w:p>
    <w:p>
      <w:r>
        <w:rPr>
          <w:rFonts w:ascii="Malgun Gothic" w:hAnsi="Malgun Gothic" w:eastAsia="맑은 고딕"/>
        </w:rPr>
        <w:t>Northbound 및 Southbound Stock Connect 청산 수수료는 HKEX가 별도로 발간한다. 주요 수수료에는 포트폴리오 수수료, 결제지시 수수료 및 Stock Connect 전용 수수료가 포함된다.</w:t>
      </w:r>
    </w:p>
    <w:p>
      <w:r>
        <w:rPr>
          <w:rFonts w:ascii="Malgun Gothic" w:hAnsi="Malgun Gothic" w:eastAsia="맑은 고딕"/>
        </w:rPr>
        <w:t>[Source: HKEX Fees -- Securities (Stock Connect) -- Clearing and Settlement]</w:t>
      </w:r>
    </w:p>
    <w:p>
      <w:pPr>
        <w:pBdr>
          <w:bottom w:val="single" w:sz="4" w:space="1" w:color="auto"/>
        </w:pBdr>
      </w:pPr>
    </w:p>
    <w:p>
      <w:pPr>
        <w:pStyle w:val="Heading2"/>
      </w:pPr>
      <w:r>
        <w:rPr>
          <w:rFonts w:ascii="Malgun Gothic" w:hAnsi="Malgun Gothic" w:eastAsia="맑은 고딕"/>
        </w:rPr>
        <w:t>9. 최근 동향 (Recent Developments)</w:t>
      </w:r>
    </w:p>
    <w:p>
      <w:pPr>
        <w:pStyle w:val="Heading3"/>
      </w:pPr>
      <w:r>
        <w:rPr>
          <w:rFonts w:ascii="Malgun Gothic" w:hAnsi="Malgun Gothic" w:eastAsia="맑은 고딕"/>
        </w:rPr>
        <w:t>2025-2026 주요 동향</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일자</w:t>
            </w:r>
          </w:p>
        </w:tc>
        <w:tc>
          <w:tcPr>
            <w:tcW w:type="dxa" w:w="4320"/>
            <w:shd w:fill="4472C4" w:val="clear"/>
          </w:tcPr>
          <w:p>
            <w:pPr/>
            <w:r>
              <w:rPr>
                <w:b/>
                <w:color w:val="FFFFFF"/>
              </w:rPr>
            </w:r>
            <w:r>
              <w:rPr>
                <w:rFonts w:ascii="Malgun Gothic" w:hAnsi="Malgun Gothic" w:eastAsia="맑은 고딕"/>
                <w:b/>
                <w:color w:val="FFFFFF"/>
              </w:rPr>
              <w:t>동향</w:t>
            </w:r>
          </w:p>
        </w:tc>
      </w:tr>
      <w:tr>
        <w:tc>
          <w:tcPr>
            <w:tcW w:type="dxa" w:w="4320"/>
          </w:tcPr>
          <w:p>
            <w:pPr/>
            <w:r/>
            <w:r>
              <w:rPr>
                <w:rFonts w:ascii="Malgun Gothic" w:hAnsi="Malgun Gothic" w:eastAsia="맑은 고딕"/>
                <w:b/>
              </w:rPr>
              <w:t>2025년 3월</w:t>
            </w:r>
          </w:p>
        </w:tc>
        <w:tc>
          <w:tcPr>
            <w:tcW w:type="dxa" w:w="4320"/>
          </w:tcPr>
          <w:p>
            <w:pPr/>
            <w:r/>
            <w:r>
              <w:rPr>
                <w:rFonts w:ascii="Malgun Gothic" w:hAnsi="Malgun Gothic" w:eastAsia="맑은 고딕"/>
              </w:rPr>
              <w:t>OTC Clear, Bond Connect를 통해 보유한 중국 국채 및 정책은행채를 모든 파생상품의 담보로 수용 개시 -- 자본 효율성의 대폭 향상</w:t>
            </w:r>
          </w:p>
        </w:tc>
      </w:tr>
      <w:tr>
        <w:tc>
          <w:tcPr>
            <w:tcW w:type="dxa" w:w="4320"/>
          </w:tcPr>
          <w:p>
            <w:pPr/>
            <w:r/>
            <w:r>
              <w:rPr>
                <w:rFonts w:ascii="Malgun Gothic" w:hAnsi="Malgun Gothic" w:eastAsia="맑은 고딕"/>
                <w:b/>
              </w:rPr>
              <w:t>2025년 5월</w:t>
            </w:r>
          </w:p>
        </w:tc>
        <w:tc>
          <w:tcPr>
            <w:tcW w:type="dxa" w:w="4320"/>
          </w:tcPr>
          <w:p>
            <w:pPr/>
            <w:r/>
            <w:r>
              <w:rPr>
                <w:rFonts w:ascii="Malgun Gothic" w:hAnsi="Malgun Gothic" w:eastAsia="맑은 고딕"/>
              </w:rPr>
              <w:t>Swap Connect 개선: 최대 만기 30년으로 연장; LPR 1Y 변동 기준금리 옵션 추가</w:t>
            </w:r>
          </w:p>
        </w:tc>
      </w:tr>
      <w:tr>
        <w:tc>
          <w:tcPr>
            <w:tcW w:type="dxa" w:w="4320"/>
          </w:tcPr>
          <w:p>
            <w:pPr/>
            <w:r/>
            <w:r>
              <w:rPr>
                <w:rFonts w:ascii="Malgun Gothic" w:hAnsi="Malgun Gothic" w:eastAsia="맑은 고딕"/>
                <w:b/>
              </w:rPr>
              <w:t>2025년 6월</w:t>
            </w:r>
          </w:p>
        </w:tc>
        <w:tc>
          <w:tcPr>
            <w:tcW w:type="dxa" w:w="4320"/>
          </w:tcPr>
          <w:p>
            <w:pPr/>
            <w:r/>
            <w:r>
              <w:rPr>
                <w:rFonts w:ascii="Malgun Gothic" w:hAnsi="Malgun Gothic" w:eastAsia="맑은 고딕"/>
              </w:rPr>
              <w:t>HKSCC 주식결제 수수료를 정률 0.0042%로 개편, 최소/최대 한도 폐지</w:t>
            </w:r>
          </w:p>
        </w:tc>
      </w:tr>
      <w:tr>
        <w:tc>
          <w:tcPr>
            <w:tcW w:type="dxa" w:w="4320"/>
          </w:tcPr>
          <w:p>
            <w:pPr/>
            <w:r/>
            <w:r>
              <w:rPr>
                <w:rFonts w:ascii="Malgun Gothic" w:hAnsi="Malgun Gothic" w:eastAsia="맑은 고딕"/>
                <w:b/>
              </w:rPr>
              <w:t>2025년 7월</w:t>
            </w:r>
          </w:p>
        </w:tc>
        <w:tc>
          <w:tcPr>
            <w:tcW w:type="dxa" w:w="4320"/>
          </w:tcPr>
          <w:p>
            <w:pPr/>
            <w:r/>
            <w:r>
              <w:rPr>
                <w:rFonts w:ascii="Malgun Gothic" w:hAnsi="Malgun Gothic" w:eastAsia="맑은 고딕"/>
              </w:rPr>
              <w:t>HKEX, 현물시장의 T+1 결제 가속화에 관한 토론서 발간; 장후 처리 시스템 2025년 말 기술적 준비 완료 확인; 2025년 9월까지 의견수렴 기간</w:t>
            </w:r>
          </w:p>
        </w:tc>
      </w:tr>
      <w:tr>
        <w:tc>
          <w:tcPr>
            <w:tcW w:type="dxa" w:w="4320"/>
          </w:tcPr>
          <w:p>
            <w:pPr/>
            <w:r/>
            <w:r>
              <w:rPr>
                <w:rFonts w:ascii="Malgun Gothic" w:hAnsi="Malgun Gothic" w:eastAsia="맑은 고딕"/>
                <w:b/>
              </w:rPr>
              <w:t>2025년 9월</w:t>
            </w:r>
          </w:p>
        </w:tc>
        <w:tc>
          <w:tcPr>
            <w:tcW w:type="dxa" w:w="4320"/>
          </w:tcPr>
          <w:p>
            <w:pPr/>
            <w:r/>
            <w:r>
              <w:rPr>
                <w:rFonts w:ascii="Malgun Gothic" w:hAnsi="Malgun Gothic" w:eastAsia="맑은 고딕"/>
              </w:rPr>
              <w:t>1년 대출우대금리(LPR 1Y)가 Swap Connect 기준금리에 추가</w:t>
            </w:r>
          </w:p>
        </w:tc>
      </w:tr>
      <w:tr>
        <w:tc>
          <w:tcPr>
            <w:tcW w:type="dxa" w:w="4320"/>
          </w:tcPr>
          <w:p>
            <w:pPr/>
            <w:r/>
            <w:r>
              <w:rPr>
                <w:rFonts w:ascii="Malgun Gothic" w:hAnsi="Malgun Gothic" w:eastAsia="맑은 고딕"/>
                <w:b/>
              </w:rPr>
              <w:t>2025년 10월</w:t>
            </w:r>
          </w:p>
        </w:tc>
        <w:tc>
          <w:tcPr>
            <w:tcW w:type="dxa" w:w="4320"/>
          </w:tcPr>
          <w:p>
            <w:pPr/>
            <w:r/>
            <w:r>
              <w:rPr>
                <w:rFonts w:ascii="Malgun Gothic" w:hAnsi="Malgun Gothic" w:eastAsia="맑은 고딕"/>
              </w:rPr>
              <w:t>HKCC, HKSCC, SEOCH 전반에 걸쳐 현금 증거금 담보에 대한 신규 이자율 체계: 익일물 기준금리에서 취급 수수료 차감 (10월 2일 시행)</w:t>
            </w:r>
          </w:p>
        </w:tc>
      </w:tr>
      <w:tr>
        <w:tc>
          <w:tcPr>
            <w:tcW w:type="dxa" w:w="4320"/>
          </w:tcPr>
          <w:p>
            <w:pPr/>
            <w:r/>
            <w:r>
              <w:rPr>
                <w:rFonts w:ascii="Malgun Gothic" w:hAnsi="Malgun Gothic" w:eastAsia="맑은 고딕"/>
                <w:b/>
              </w:rPr>
              <w:t>2025년 10월</w:t>
            </w:r>
          </w:p>
        </w:tc>
        <w:tc>
          <w:tcPr>
            <w:tcW w:type="dxa" w:w="4320"/>
          </w:tcPr>
          <w:p>
            <w:pPr/>
            <w:r/>
            <w:r>
              <w:rPr>
                <w:rFonts w:ascii="Malgun Gothic" w:hAnsi="Malgun Gothic" w:eastAsia="맑은 고딕"/>
              </w:rPr>
              <w:t>HKSCC Tier N 증거금 그룹 3 요율 55%로 조정</w:t>
            </w:r>
          </w:p>
        </w:tc>
      </w:tr>
      <w:tr>
        <w:tc>
          <w:tcPr>
            <w:tcW w:type="dxa" w:w="4320"/>
          </w:tcPr>
          <w:p>
            <w:pPr/>
            <w:r/>
            <w:r>
              <w:rPr>
                <w:rFonts w:ascii="Malgun Gothic" w:hAnsi="Malgun Gothic" w:eastAsia="맑은 고딕"/>
                <w:b/>
              </w:rPr>
              <w:t>2026년 4월</w:t>
            </w:r>
          </w:p>
        </w:tc>
        <w:tc>
          <w:tcPr>
            <w:tcW w:type="dxa" w:w="4320"/>
          </w:tcPr>
          <w:p>
            <w:pPr/>
            <w:r/>
            <w:r>
              <w:rPr>
                <w:rFonts w:ascii="Malgun Gothic" w:hAnsi="Malgun Gothic" w:eastAsia="맑은 고딕"/>
              </w:rPr>
              <w:t>SEOCH Reserve Fund 임계값 HKD 36억으로 인상</w:t>
            </w:r>
          </w:p>
        </w:tc>
      </w:tr>
    </w:tbl>
    <w:p/>
    <w:p>
      <w:pPr>
        <w:pStyle w:val="Heading3"/>
      </w:pPr>
      <w:r>
        <w:rPr>
          <w:rFonts w:ascii="Malgun Gothic" w:hAnsi="Malgun Gothic" w:eastAsia="맑은 고딕"/>
        </w:rPr>
        <w:t>진행 중인 이니셔티브</w:t>
      </w:r>
    </w:p>
    <w:p>
      <w:pPr>
        <w:pStyle w:val="ListBullet"/>
      </w:pPr>
      <w:r>
        <w:rPr>
          <w:rFonts w:ascii="Malgun Gothic" w:hAnsi="Malgun Gothic" w:eastAsia="맑은 고딕"/>
          <w:b/>
        </w:rPr>
        <w:t>T+1 결제:</w:t>
      </w:r>
      <w:r>
        <w:rPr>
          <w:rFonts w:ascii="Malgun Gothic" w:hAnsi="Malgun Gothic" w:eastAsia="맑은 고딕"/>
        </w:rPr>
        <w:t xml:space="preserve"> 2025년 7월 협의에 따른 다년 프로젝트; HKEX는 글로벌 동료(유럽/영국 2027년 목표)와 연계한 단계적 시행 방안 탐색 중</w:t>
      </w:r>
    </w:p>
    <w:p>
      <w:pPr>
        <w:pStyle w:val="ListBullet"/>
      </w:pPr>
      <w:r>
        <w:rPr>
          <w:rFonts w:ascii="Malgun Gothic" w:hAnsi="Malgun Gothic" w:eastAsia="맑은 고딕"/>
          <w:b/>
        </w:rPr>
        <w:t>Orion Derivatives Platform (ODP):</w:t>
      </w:r>
      <w:r>
        <w:rPr>
          <w:rFonts w:ascii="Malgun Gothic" w:hAnsi="Malgun Gothic" w:eastAsia="맑은 고딕"/>
        </w:rPr>
        <w:t xml:space="preserve"> HKEX는 2028년 가동을 목표로 신규 파생상품 매매 플랫폼의 자체 개발을 발표; 최종적으로 HKATS를 대체하며 청산 시스템 개선도 수반 가능</w:t>
      </w:r>
    </w:p>
    <w:p>
      <w:pPr>
        <w:pStyle w:val="ListBullet"/>
      </w:pPr>
      <w:r>
        <w:rPr>
          <w:rFonts w:ascii="Malgun Gothic" w:hAnsi="Malgun Gothic" w:eastAsia="맑은 고딕"/>
          <w:b/>
        </w:rPr>
        <w:t>Stock Connect 확대:</w:t>
      </w:r>
      <w:r>
        <w:rPr>
          <w:rFonts w:ascii="Malgun Gothic" w:hAnsi="Malgun Gothic" w:eastAsia="맑은 고딕"/>
        </w:rPr>
        <w:t xml:space="preserve"> 적격 증권, ETF 범위 지속 확대 및 투자자 접근 개선(예: 블록 거래, 공휴일 거래 체계)</w:t>
      </w:r>
    </w:p>
    <w:p>
      <w:pPr>
        <w:pStyle w:val="ListBullet"/>
      </w:pPr>
      <w:r>
        <w:rPr>
          <w:rFonts w:ascii="Malgun Gothic" w:hAnsi="Malgun Gothic" w:eastAsia="맑은 고딕"/>
          <w:b/>
        </w:rPr>
        <w:t>NGRM (Next Generation Risk Management):</w:t>
      </w:r>
      <w:r>
        <w:rPr>
          <w:rFonts w:ascii="Malgun Gothic" w:hAnsi="Malgun Gothic" w:eastAsia="맑은 고딕"/>
        </w:rPr>
        <w:t xml:space="preserve"> 개선된 증거금 방법론 및 향상된 Guarantee Fund 체계를 포함한 HKSCC의 차세대 리스크관리 플랫폼</w:t>
      </w:r>
    </w:p>
    <w:p>
      <w:r>
        <w:rPr>
          <w:rFonts w:ascii="Malgun Gothic" w:hAnsi="Malgun Gothic" w:eastAsia="맑은 고딕"/>
        </w:rPr>
        <w:t>[Source: HKEX News Releases 2025; HKEX Market Communications; HKEX 2025 Year in Review]</w:t>
      </w:r>
    </w:p>
    <w:p>
      <w:pPr>
        <w:pBdr>
          <w:bottom w:val="single" w:sz="4" w:space="1" w:color="auto"/>
        </w:pBdr>
      </w:pPr>
    </w:p>
    <w:p>
      <w:pPr>
        <w:pStyle w:val="Heading2"/>
      </w:pPr>
      <w:r>
        <w:rPr>
          <w:rFonts w:ascii="Malgun Gothic" w:hAnsi="Malgun Gothic" w:eastAsia="맑은 고딕"/>
        </w:rPr>
        <w:t>출처 (Sources)</w:t>
      </w:r>
    </w:p>
    <w:p>
      <w:pPr>
        <w:pStyle w:val="Heading3"/>
      </w:pPr>
      <w:r>
        <w:rPr>
          <w:rFonts w:ascii="Malgun Gothic" w:hAnsi="Malgun Gothic" w:eastAsia="맑은 고딕"/>
        </w:rPr>
        <w:t>HKEX 공식 출처</w:t>
      </w:r>
    </w:p>
    <w:p>
      <w:pPr>
        <w:pStyle w:val="ListBullet"/>
      </w:pPr>
      <w:r>
        <w:rPr>
          <w:rFonts w:ascii="Malgun Gothic" w:hAnsi="Malgun Gothic" w:eastAsia="맑은 고딕"/>
          <w:color w:val="0563C1"/>
          <w:u w:val="single"/>
        </w:rPr>
        <w:t>HKEX Principal Subsidiaries</w:t>
      </w:r>
    </w:p>
    <w:p>
      <w:pPr>
        <w:pStyle w:val="ListBullet"/>
      </w:pPr>
      <w:r>
        <w:rPr>
          <w:rFonts w:ascii="Malgun Gothic" w:hAnsi="Malgun Gothic" w:eastAsia="맑은 고딕"/>
          <w:color w:val="0563C1"/>
          <w:u w:val="single"/>
        </w:rPr>
        <w:t>HKEX Securities Clearing Overview</w:t>
      </w:r>
    </w:p>
    <w:p>
      <w:pPr>
        <w:pStyle w:val="ListBullet"/>
      </w:pPr>
      <w:r>
        <w:rPr>
          <w:rFonts w:ascii="Malgun Gothic" w:hAnsi="Malgun Gothic" w:eastAsia="맑은 고딕"/>
          <w:color w:val="0563C1"/>
          <w:u w:val="single"/>
        </w:rPr>
        <w:t>HKEX Listed Derivatives Clearing Overview</w:t>
      </w:r>
    </w:p>
    <w:p>
      <w:pPr>
        <w:pStyle w:val="ListBullet"/>
      </w:pPr>
      <w:r>
        <w:rPr>
          <w:rFonts w:ascii="Malgun Gothic" w:hAnsi="Malgun Gothic" w:eastAsia="맑은 고딕"/>
          <w:color w:val="0563C1"/>
          <w:u w:val="single"/>
        </w:rPr>
        <w:t>HKSCC Default Fund</w:t>
      </w:r>
    </w:p>
    <w:p>
      <w:pPr>
        <w:pStyle w:val="ListBullet"/>
      </w:pPr>
      <w:r>
        <w:rPr>
          <w:rFonts w:ascii="Malgun Gothic" w:hAnsi="Malgun Gothic" w:eastAsia="맑은 고딕"/>
          <w:color w:val="0563C1"/>
          <w:u w:val="single"/>
        </w:rPr>
        <w:t>HKSCC Default Management</w:t>
      </w:r>
    </w:p>
    <w:p>
      <w:pPr>
        <w:pStyle w:val="ListBullet"/>
      </w:pPr>
      <w:r>
        <w:rPr>
          <w:rFonts w:ascii="Malgun Gothic" w:hAnsi="Malgun Gothic" w:eastAsia="맑은 고딕"/>
          <w:color w:val="0563C1"/>
          <w:u w:val="single"/>
        </w:rPr>
        <w:t>HKCC/SEOCH Default Fund</w:t>
      </w:r>
    </w:p>
    <w:p>
      <w:pPr>
        <w:pStyle w:val="ListBullet"/>
      </w:pPr>
      <w:r>
        <w:rPr>
          <w:rFonts w:ascii="Malgun Gothic" w:hAnsi="Malgun Gothic" w:eastAsia="맑은 고딕"/>
          <w:color w:val="0563C1"/>
          <w:u w:val="single"/>
        </w:rPr>
        <w:t>HKCC/SEOCH Safeguards</w:t>
      </w:r>
    </w:p>
    <w:p>
      <w:pPr>
        <w:pStyle w:val="ListBullet"/>
      </w:pPr>
      <w:r>
        <w:rPr>
          <w:rFonts w:ascii="Malgun Gothic" w:hAnsi="Malgun Gothic" w:eastAsia="맑은 고딕"/>
          <w:color w:val="0563C1"/>
          <w:u w:val="single"/>
        </w:rPr>
        <w:t>HKEX Margin -- Listed Derivatives</w:t>
      </w:r>
    </w:p>
    <w:p>
      <w:pPr>
        <w:pStyle w:val="ListBullet"/>
      </w:pPr>
      <w:r>
        <w:rPr>
          <w:rFonts w:ascii="Malgun Gothic" w:hAnsi="Malgun Gothic" w:eastAsia="맑은 고딕"/>
          <w:color w:val="0563C1"/>
          <w:u w:val="single"/>
        </w:rPr>
        <w:t>HKEX PRiME Margining Guide v1.5 (October 2023)</w:t>
      </w:r>
    </w:p>
    <w:p>
      <w:pPr>
        <w:pStyle w:val="ListBullet"/>
      </w:pPr>
      <w:r>
        <w:rPr>
          <w:rFonts w:ascii="Malgun Gothic" w:hAnsi="Malgun Gothic" w:eastAsia="맑은 고딕"/>
          <w:color w:val="0563C1"/>
          <w:u w:val="single"/>
        </w:rPr>
        <w:t>HKSCC Margin -- Securities</w:t>
      </w:r>
    </w:p>
    <w:p>
      <w:pPr>
        <w:pStyle w:val="ListBullet"/>
      </w:pPr>
      <w:r>
        <w:rPr>
          <w:rFonts w:ascii="Malgun Gothic" w:hAnsi="Malgun Gothic" w:eastAsia="맑은 고딕"/>
          <w:color w:val="0563C1"/>
          <w:u w:val="single"/>
        </w:rPr>
        <w:t>Becoming a HKSCC Participant</w:t>
      </w:r>
    </w:p>
    <w:p>
      <w:pPr>
        <w:pStyle w:val="ListBullet"/>
      </w:pPr>
      <w:r>
        <w:rPr>
          <w:rFonts w:ascii="Malgun Gothic" w:hAnsi="Malgun Gothic" w:eastAsia="맑은 고딕"/>
          <w:color w:val="0563C1"/>
          <w:u w:val="single"/>
        </w:rPr>
        <w:t>Becoming a HKCC Participant</w:t>
      </w:r>
    </w:p>
    <w:p>
      <w:pPr>
        <w:pStyle w:val="ListBullet"/>
      </w:pPr>
      <w:r>
        <w:rPr>
          <w:rFonts w:ascii="Malgun Gothic" w:hAnsi="Malgun Gothic" w:eastAsia="맑은 고딕"/>
          <w:color w:val="0563C1"/>
          <w:u w:val="single"/>
        </w:rPr>
        <w:t>HKEX Infrastructure -- Listed Derivatives</w:t>
      </w:r>
    </w:p>
    <w:p>
      <w:pPr>
        <w:pStyle w:val="ListBullet"/>
      </w:pPr>
      <w:r>
        <w:rPr>
          <w:rFonts w:ascii="Malgun Gothic" w:hAnsi="Malgun Gothic" w:eastAsia="맑은 고딕"/>
          <w:color w:val="0563C1"/>
          <w:u w:val="single"/>
        </w:rPr>
        <w:t>HKEX SDNet/2</w:t>
      </w:r>
    </w:p>
    <w:p>
      <w:pPr>
        <w:pStyle w:val="ListBullet"/>
      </w:pPr>
      <w:r>
        <w:rPr>
          <w:rFonts w:ascii="Malgun Gothic" w:hAnsi="Malgun Gothic" w:eastAsia="맑은 고딕"/>
          <w:color w:val="0563C1"/>
          <w:u w:val="single"/>
        </w:rPr>
        <w:t>HKEX Operational Fees -- Securities</w:t>
      </w:r>
      <w:r>
        <w:rPr>
          <w:rFonts w:ascii="Malgun Gothic" w:hAnsi="Malgun Gothic" w:eastAsia="맑은 고딕"/>
        </w:rPr>
        <w:t>/Clearing-and-Settlement/Operational?sc_lang=en)</w:t>
      </w:r>
    </w:p>
    <w:p>
      <w:pPr>
        <w:pStyle w:val="ListBullet"/>
      </w:pPr>
      <w:r>
        <w:rPr>
          <w:rFonts w:ascii="Malgun Gothic" w:hAnsi="Malgun Gothic" w:eastAsia="맑은 고딕"/>
          <w:color w:val="0563C1"/>
          <w:u w:val="single"/>
        </w:rPr>
        <w:t>HKEX Fees Overview</w:t>
      </w:r>
    </w:p>
    <w:p>
      <w:pPr>
        <w:pStyle w:val="ListBullet"/>
      </w:pPr>
      <w:r>
        <w:rPr>
          <w:rFonts w:ascii="Malgun Gothic" w:hAnsi="Malgun Gothic" w:eastAsia="맑은 고딕"/>
          <w:color w:val="0563C1"/>
          <w:u w:val="single"/>
        </w:rPr>
        <w:t>HKEX Stock Connect Information Book (September 2024)</w:t>
      </w:r>
    </w:p>
    <w:p>
      <w:pPr>
        <w:pStyle w:val="ListBullet"/>
      </w:pPr>
      <w:r>
        <w:rPr>
          <w:rFonts w:ascii="Malgun Gothic" w:hAnsi="Malgun Gothic" w:eastAsia="맑은 고딕"/>
          <w:color w:val="0563C1"/>
          <w:u w:val="single"/>
        </w:rPr>
        <w:t>HKEX Stock Connect FAQ (March 2026)</w:t>
      </w:r>
    </w:p>
    <w:p>
      <w:pPr>
        <w:pStyle w:val="ListBullet"/>
      </w:pPr>
      <w:r>
        <w:rPr>
          <w:rFonts w:ascii="Malgun Gothic" w:hAnsi="Malgun Gothic" w:eastAsia="맑은 고딕"/>
          <w:color w:val="0563C1"/>
          <w:u w:val="single"/>
        </w:rPr>
        <w:t>HKEX Accelerated Settlement Discussion Paper (July 2025)</w:t>
      </w:r>
      <w:r>
        <w:rPr>
          <w:rFonts w:ascii="Malgun Gothic" w:hAnsi="Malgun Gothic" w:eastAsia="맑은 고딕"/>
        </w:rPr>
        <w:t>.pdf)</w:t>
      </w:r>
    </w:p>
    <w:p>
      <w:pPr>
        <w:pStyle w:val="ListBullet"/>
      </w:pPr>
      <w:r>
        <w:rPr>
          <w:rFonts w:ascii="Malgun Gothic" w:hAnsi="Malgun Gothic" w:eastAsia="맑은 고딕"/>
          <w:color w:val="0563C1"/>
          <w:u w:val="single"/>
        </w:rPr>
        <w:t>HKEX News -- Swap Connect Enhancements (May 2025)</w:t>
      </w:r>
    </w:p>
    <w:p>
      <w:pPr>
        <w:pStyle w:val="ListBullet"/>
      </w:pPr>
      <w:r>
        <w:rPr>
          <w:rFonts w:ascii="Malgun Gothic" w:hAnsi="Malgun Gothic" w:eastAsia="맑은 고딕"/>
          <w:color w:val="0563C1"/>
          <w:u w:val="single"/>
        </w:rPr>
        <w:t>HKEX News -- Stock Settlement Fee Restructure (February 2025)</w:t>
      </w:r>
    </w:p>
    <w:p>
      <w:pPr>
        <w:pStyle w:val="Heading3"/>
      </w:pPr>
      <w:r>
        <w:rPr>
          <w:rFonts w:ascii="Malgun Gothic" w:hAnsi="Malgun Gothic" w:eastAsia="맑은 고딕"/>
        </w:rPr>
        <w:t>PFMI 및 PQD 공시</w:t>
      </w:r>
    </w:p>
    <w:p>
      <w:pPr>
        <w:pStyle w:val="ListBullet"/>
      </w:pPr>
      <w:r>
        <w:rPr>
          <w:rFonts w:ascii="Malgun Gothic" w:hAnsi="Malgun Gothic" w:eastAsia="맑은 고딕"/>
          <w:color w:val="0563C1"/>
          <w:u w:val="single"/>
        </w:rPr>
        <w:t>HKSCC PFMI Disclosure (2024)</w:t>
      </w:r>
    </w:p>
    <w:p>
      <w:pPr>
        <w:pStyle w:val="ListBullet"/>
      </w:pPr>
      <w:r>
        <w:rPr>
          <w:rFonts w:ascii="Malgun Gothic" w:hAnsi="Malgun Gothic" w:eastAsia="맑은 고딕"/>
          <w:color w:val="0563C1"/>
          <w:u w:val="single"/>
        </w:rPr>
        <w:t>HKSCC PFMI Disclosure (February 2019)</w:t>
      </w:r>
    </w:p>
    <w:p>
      <w:pPr>
        <w:pStyle w:val="ListBullet"/>
      </w:pPr>
      <w:r>
        <w:rPr>
          <w:rFonts w:ascii="Malgun Gothic" w:hAnsi="Malgun Gothic" w:eastAsia="맑은 고딕"/>
          <w:color w:val="0563C1"/>
          <w:u w:val="single"/>
        </w:rPr>
        <w:t>HKCC PFMI Disclosure</w:t>
      </w:r>
    </w:p>
    <w:p>
      <w:pPr>
        <w:pStyle w:val="ListBullet"/>
      </w:pPr>
      <w:r>
        <w:rPr>
          <w:rFonts w:ascii="Malgun Gothic" w:hAnsi="Malgun Gothic" w:eastAsia="맑은 고딕"/>
          <w:color w:val="0563C1"/>
          <w:u w:val="single"/>
        </w:rPr>
        <w:t>HKSCC CCP Disclosures page</w:t>
      </w:r>
    </w:p>
    <w:p>
      <w:pPr>
        <w:pStyle w:val="Heading3"/>
      </w:pPr>
      <w:r>
        <w:rPr>
          <w:rFonts w:ascii="Malgun Gothic" w:hAnsi="Malgun Gothic" w:eastAsia="맑은 고딕"/>
        </w:rPr>
        <w:t>규정집 및 절차</w:t>
      </w:r>
    </w:p>
    <w:p>
      <w:pPr>
        <w:pStyle w:val="ListBullet"/>
      </w:pPr>
      <w:r>
        <w:rPr>
          <w:rFonts w:ascii="Malgun Gothic" w:hAnsi="Malgun Gothic" w:eastAsia="맑은 고딕"/>
          <w:color w:val="0563C1"/>
          <w:u w:val="single"/>
        </w:rPr>
        <w:t>HKSCC General Rules Chapter 25 -- Guarantee Fund</w:t>
      </w:r>
    </w:p>
    <w:p>
      <w:pPr>
        <w:pStyle w:val="ListBullet"/>
      </w:pPr>
      <w:r>
        <w:rPr>
          <w:rFonts w:ascii="Malgun Gothic" w:hAnsi="Malgun Gothic" w:eastAsia="맑은 고딕"/>
          <w:color w:val="0563C1"/>
          <w:u w:val="single"/>
        </w:rPr>
        <w:t>HKSCC Operational Procedures</w:t>
      </w:r>
    </w:p>
    <w:p>
      <w:pPr>
        <w:pStyle w:val="ListBullet"/>
      </w:pPr>
      <w:r>
        <w:rPr>
          <w:rFonts w:ascii="Malgun Gothic" w:hAnsi="Malgun Gothic" w:eastAsia="맑은 고딕"/>
          <w:color w:val="0563C1"/>
          <w:u w:val="single"/>
        </w:rPr>
        <w:t>HKCC Rules and Procedures</w:t>
      </w:r>
    </w:p>
    <w:p>
      <w:pPr>
        <w:pStyle w:val="ListBullet"/>
      </w:pPr>
      <w:r>
        <w:rPr>
          <w:rFonts w:ascii="Malgun Gothic" w:hAnsi="Malgun Gothic" w:eastAsia="맑은 고딕"/>
          <w:color w:val="0563C1"/>
          <w:u w:val="single"/>
        </w:rPr>
        <w:t>HKCC Reserve Fund Chapter 4</w:t>
      </w:r>
    </w:p>
    <w:p>
      <w:pPr>
        <w:pStyle w:val="Heading3"/>
      </w:pPr>
      <w:r>
        <w:rPr>
          <w:rFonts w:ascii="Malgun Gothic" w:hAnsi="Malgun Gothic" w:eastAsia="맑은 고딕"/>
        </w:rPr>
        <w:t>규제 및 외부 출처</w:t>
      </w:r>
    </w:p>
    <w:p>
      <w:pPr>
        <w:pStyle w:val="ListBullet"/>
      </w:pPr>
      <w:r>
        <w:rPr>
          <w:rFonts w:ascii="Malgun Gothic" w:hAnsi="Malgun Gothic" w:eastAsia="맑은 고딕"/>
          <w:color w:val="0563C1"/>
          <w:u w:val="single"/>
        </w:rPr>
        <w:t>Securities and Futures Ordinance (Cap. 571)</w:t>
      </w:r>
    </w:p>
    <w:p>
      <w:pPr>
        <w:pStyle w:val="ListBullet"/>
      </w:pPr>
      <w:r>
        <w:rPr>
          <w:rFonts w:ascii="Malgun Gothic" w:hAnsi="Malgun Gothic" w:eastAsia="맑은 고딕"/>
          <w:color w:val="0563C1"/>
          <w:u w:val="single"/>
        </w:rPr>
        <w:t>SFC -- Securities and Futures Commission of Hong Kong</w:t>
      </w:r>
    </w:p>
    <w:p>
      <w:pPr>
        <w:pStyle w:val="ListBullet"/>
      </w:pPr>
      <w:r>
        <w:rPr>
          <w:rFonts w:ascii="Malgun Gothic" w:hAnsi="Malgun Gothic" w:eastAsia="맑은 고딕"/>
          <w:color w:val="0563C1"/>
          <w:u w:val="single"/>
        </w:rPr>
        <w:t>BIS CPMI Red Book -- Payment, Clearing and Settlement Systems in Hong Kong</w:t>
      </w:r>
    </w:p>
    <w:p>
      <w:pPr>
        <w:pStyle w:val="ListBullet"/>
      </w:pPr>
      <w:r>
        <w:rPr>
          <w:rFonts w:ascii="Malgun Gothic" w:hAnsi="Malgun Gothic" w:eastAsia="맑은 고딕"/>
          <w:color w:val="0563C1"/>
          <w:u w:val="single"/>
        </w:rPr>
        <w:t>Clearstream Market Infrastructure -- Hong Kong</w:t>
      </w:r>
    </w:p>
    <w:p>
      <w:pPr>
        <w:pStyle w:val="ListBullet"/>
      </w:pPr>
      <w:r>
        <w:rPr>
          <w:rFonts w:ascii="Malgun Gothic" w:hAnsi="Malgun Gothic" w:eastAsia="맑은 고딕"/>
          <w:color w:val="0563C1"/>
          <w:u w:val="single"/>
        </w:rPr>
        <w:t>Lexology -- T+2 Finality for CCASS Money Settlement</w:t>
      </w:r>
    </w:p>
    <w:p>
      <w:pPr>
        <w:pStyle w:val="ListBullet"/>
      </w:pPr>
      <w:r>
        <w:rPr>
          <w:rFonts w:ascii="Malgun Gothic" w:hAnsi="Malgun Gothic" w:eastAsia="맑은 고딕"/>
          <w:color w:val="0563C1"/>
          <w:u w:val="single"/>
        </w:rPr>
        <w:t>Broadridge -- Hong Kong T+1 Settlement Discussion</w:t>
      </w:r>
    </w:p>
    <w:p>
      <w:pPr>
        <w:pStyle w:val="ListBullet"/>
      </w:pPr>
      <w:r>
        <w:rPr>
          <w:rFonts w:ascii="Malgun Gothic" w:hAnsi="Malgun Gothic" w:eastAsia="맑은 고딕"/>
          <w:color w:val="0563C1"/>
          <w:u w:val="single"/>
        </w:rPr>
        <w:t>Regulation Asia -- HKCC Reserve Fund Contributions Set to Increase</w:t>
      </w:r>
    </w:p>
    <w:p>
      <w:pPr>
        <w:pStyle w:val="ListBullet"/>
      </w:pPr>
      <w:r>
        <w:rPr>
          <w:rFonts w:ascii="Malgun Gothic" w:hAnsi="Malgun Gothic" w:eastAsia="맑은 고딕"/>
          <w:color w:val="0563C1"/>
          <w:u w:val="single"/>
        </w:rPr>
        <w:t>HKCC Participant Additional Deposit -- GCC Capital (August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