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Translation Guide (English → Korean)</w:t>
      </w:r>
    </w:p>
    <w:p>
      <w:r>
        <w:t>This document defines standards for translating exchange research documents from English to Korean.</w:t>
      </w:r>
    </w:p>
    <w:p>
      <w:pPr>
        <w:pStyle w:val="Heading2"/>
      </w:pPr>
      <w:r>
        <w:t>1. General Principles</w:t>
      </w:r>
    </w:p>
    <w:p>
      <w:pPr>
        <w:pStyle w:val="ListNumber"/>
      </w:pPr>
      <w:r>
        <w:t>**Accuracy over fluency:** Technical accuracy takes priority over natural-sounding Korean.</w:t>
      </w:r>
    </w:p>
    <w:p>
      <w:pPr>
        <w:pStyle w:val="ListNumber"/>
      </w:pPr>
      <w:r>
        <w:t>**Consistent terminology:** Always use `glossary_ko.md` for term translations. Never translate the same term differently across documents.</w:t>
      </w:r>
    </w:p>
    <w:p>
      <w:pPr>
        <w:pStyle w:val="ListNumber"/>
      </w:pPr>
      <w:r>
        <w:t>**Preserve structure:** Maintain the same heading structure, table format, and section numbering as the English original.</w:t>
      </w:r>
    </w:p>
    <w:p>
      <w:pPr>
        <w:pStyle w:val="ListNumber"/>
      </w:pPr>
      <w:r>
        <w:t>**Keep proper nouns in English:** Exchange names, system names, protocol names, and organization names remain in English with Korean reading in parentheses on first mention.</w:t>
      </w:r>
    </w:p>
    <w:p>
      <w:pPr>
        <w:pStyle w:val="ListBullet"/>
        <w:ind w:left="360"/>
      </w:pPr>
      <w:r>
        <w:t>Example: "NYSE (뉴욕증권거래소)" on first mention, then "NYSE" thereafter</w:t>
      </w:r>
    </w:p>
    <w:p>
      <w:pPr>
        <w:pStyle w:val="ListNumber"/>
      </w:pPr>
      <w:r>
        <w:t>**Technical terms:** Use the established Korean financial term if one exists. If no standard Korean term exists, use the English term with a Korean explanation in parentheses.</w:t>
      </w:r>
    </w:p>
    <w:p>
      <w:pPr>
        <w:pStyle w:val="Heading2"/>
      </w:pPr>
      <w:r>
        <w:t>2. Term Translation Rules</w:t>
      </w:r>
    </w:p>
    <w:p>
      <w:pPr>
        <w:pStyle w:val="Heading3"/>
      </w:pPr>
      <w:r>
        <w:t>2.1 Terms to Keep in English (Do Not Translate)</w:t>
      </w:r>
    </w:p>
    <w:p>
      <w:pPr>
        <w:pStyle w:val="ListBullet"/>
      </w:pPr>
      <w:r>
        <w:t>System names: Exigo, Optiq, INET, Genium, etc.</w:t>
      </w:r>
    </w:p>
    <w:p>
      <w:pPr>
        <w:pStyle w:val="ListBullet"/>
      </w:pPr>
      <w:r>
        <w:t>Protocol names: FIX, ITCH, OUCH, FAST, SWIFT, ISO 20022</w:t>
      </w:r>
    </w:p>
    <w:p>
      <w:pPr>
        <w:pStyle w:val="ListBullet"/>
      </w:pPr>
      <w:r>
        <w:t>Technical abbreviations: API, STP, DMA, HFT, FPGA</w:t>
      </w:r>
    </w:p>
    <w:p>
      <w:pPr>
        <w:pStyle w:val="ListBullet"/>
      </w:pPr>
      <w:r>
        <w:t>Acronyms widely used in Korean finance: ETF, ETN, ELS, DLS, CCP, CSD, DVP</w:t>
      </w:r>
    </w:p>
    <w:p>
      <w:pPr>
        <w:pStyle w:val="Heading3"/>
      </w:pPr>
      <w:r>
        <w:t>2.2 Terms to Translate to Korean</w:t>
      </w:r>
    </w:p>
    <w:p>
      <w:pPr>
        <w:pStyle w:val="ListBullet"/>
      </w:pPr>
      <w:r>
        <w:t>General financial concepts: market, order, trade, settlement, clearing</w:t>
      </w:r>
    </w:p>
    <w:p>
      <w:pPr>
        <w:pStyle w:val="ListBullet"/>
      </w:pPr>
      <w:r>
        <w:t>Descriptions and explanations</w:t>
      </w:r>
    </w:p>
    <w:p>
      <w:pPr>
        <w:pStyle w:val="ListBullet"/>
      </w:pPr>
      <w:r>
        <w:t>Section headings (but keep English in parentheses)</w:t>
      </w:r>
    </w:p>
    <w:p>
      <w:pPr>
        <w:pStyle w:val="ListBullet"/>
        <w:ind w:left="360"/>
      </w:pPr>
      <w:r>
        <w:t>Example: "## 5. 매매시스템 (Trading System)"</w:t>
      </w:r>
    </w:p>
    <w:p>
      <w:pPr>
        <w:pStyle w:val="Heading3"/>
      </w:pPr>
      <w:r>
        <w:t>2.3 Hybrid Approach for Specialized Terms</w:t>
      </w:r>
    </w:p>
    <w:p>
      <w:r>
        <w:t xml:space="preserve">Format: </w:t>
      </w:r>
      <w:r>
        <w:rPr>
          <w:b/>
        </w:rPr>
        <w:t>Korean Term (English Term)</w:t>
      </w:r>
      <w:r/>
    </w:p>
    <w:p>
      <w:pPr>
        <w:pStyle w:val="ListBullet"/>
      </w:pPr>
      <w:r>
        <w:t>Example: 중앙청산소 (Central Counterparty, CCP)</w:t>
      </w:r>
    </w:p>
    <w:p>
      <w:pPr>
        <w:pStyle w:val="ListBullet"/>
      </w:pPr>
      <w:r>
        <w:t>Example: 가격제한폭 (Price Limit)</w:t>
      </w:r>
    </w:p>
    <w:p>
      <w:pPr>
        <w:pStyle w:val="ListBullet"/>
      </w:pPr>
      <w:r>
        <w:t>Example: 호가단위 (Tick Size)</w:t>
      </w:r>
    </w:p>
    <w:p>
      <w:pPr>
        <w:pStyle w:val="Heading2"/>
      </w:pPr>
      <w:r>
        <w:t>3. Style Guidelines</w:t>
      </w:r>
    </w:p>
    <w:p>
      <w:pPr>
        <w:pStyle w:val="Heading3"/>
      </w:pPr>
      <w:r>
        <w:t>3.1 Sentence Style</w:t>
      </w:r>
    </w:p>
    <w:p>
      <w:pPr>
        <w:pStyle w:val="ListBullet"/>
      </w:pPr>
      <w:r>
        <w:t>Use formal written Korean (합니다체 or 한다체 — use 한다체 for research documents)</w:t>
      </w:r>
    </w:p>
    <w:p>
      <w:pPr>
        <w:pStyle w:val="ListBullet"/>
      </w:pPr>
      <w:r>
        <w:t>Avoid overly long sentences; break into shorter units</w:t>
      </w:r>
    </w:p>
    <w:p>
      <w:pPr>
        <w:pStyle w:val="ListBullet"/>
      </w:pPr>
      <w:r>
        <w:t>Use bullet points and tables where appropriate</w:t>
      </w:r>
    </w:p>
    <w:p>
      <w:pPr>
        <w:pStyle w:val="Heading3"/>
      </w:pPr>
      <w:r>
        <w:t>3.2 Numbers and Units</w:t>
      </w:r>
    </w:p>
    <w:p>
      <w:pPr>
        <w:pStyle w:val="ListBullet"/>
      </w:pPr>
      <w:r>
        <w:t>Use Arabic numerals for all numbers</w:t>
      </w:r>
    </w:p>
    <w:p>
      <w:pPr>
        <w:pStyle w:val="ListBullet"/>
      </w:pPr>
      <w:r>
        <w:t>Currency: Use original currency with KRW equivalent where helpful</w:t>
      </w:r>
    </w:p>
    <w:p>
      <w:pPr>
        <w:pStyle w:val="ListBullet"/>
        <w:ind w:left="360"/>
      </w:pPr>
      <w:r>
        <w:t>Example: "100억 USD (약 13조 원)"</w:t>
      </w:r>
    </w:p>
    <w:p>
      <w:pPr>
        <w:pStyle w:val="ListBullet"/>
      </w:pPr>
      <w:r>
        <w:t>Percentages: 5% (maintain as-is)</w:t>
      </w:r>
    </w:p>
    <w:p>
      <w:pPr>
        <w:pStyle w:val="ListBullet"/>
      </w:pPr>
      <w:r>
        <w:t>Time: Convert to KST where relevant, but always show original timezone</w:t>
      </w:r>
    </w:p>
    <w:p>
      <w:pPr>
        <w:pStyle w:val="ListBullet"/>
        <w:ind w:left="360"/>
      </w:pPr>
      <w:r>
        <w:t>Example: "09:30 EST (23:30 KST)"</w:t>
      </w:r>
    </w:p>
    <w:p>
      <w:pPr>
        <w:pStyle w:val="Heading3"/>
      </w:pPr>
      <w:r>
        <w:t>3.3 Dates</w:t>
      </w:r>
    </w:p>
    <w:p>
      <w:pPr>
        <w:pStyle w:val="ListBullet"/>
      </w:pPr>
      <w:r>
        <w:t>Use YYYY-MM-DD format (same as English version)</w:t>
      </w:r>
    </w:p>
    <w:p>
      <w:pPr>
        <w:pStyle w:val="ListBullet"/>
      </w:pPr>
      <w:r>
        <w:t>For historical dates in prose: YYYY년 MM월</w:t>
      </w:r>
    </w:p>
    <w:p>
      <w:pPr>
        <w:pStyle w:val="Heading3"/>
      </w:pPr>
      <w:r>
        <w:t>3.4 Tables</w:t>
      </w:r>
    </w:p>
    <w:p>
      <w:pPr>
        <w:pStyle w:val="ListBullet"/>
      </w:pPr>
      <w:r>
        <w:t>Translate column headers to Korean</w:t>
      </w:r>
    </w:p>
    <w:p>
      <w:pPr>
        <w:pStyle w:val="ListBullet"/>
      </w:pPr>
      <w:r>
        <w:t>Keep data cells in their original language if they are proper nouns or technical terms</w:t>
      </w:r>
    </w:p>
    <w:p>
      <w:pPr>
        <w:pStyle w:val="ListBullet"/>
      </w:pPr>
      <w:r>
        <w:t>Translate descriptive content in cells</w:t>
      </w:r>
    </w:p>
    <w:p>
      <w:pPr>
        <w:pStyle w:val="Heading2"/>
      </w:pPr>
      <w:r>
        <w:t>4. Document-Specific Guidelines</w:t>
      </w:r>
    </w:p>
    <w:p>
      <w:pPr>
        <w:pStyle w:val="Heading3"/>
      </w:pPr>
      <w:r>
        <w:t>4.1 Exchange Profile Documents</w:t>
      </w:r>
    </w:p>
    <w:p>
      <w:pPr>
        <w:pStyle w:val="ListBullet"/>
      </w:pPr>
      <w:r>
        <w:t>Translate all descriptive content</w:t>
      </w:r>
    </w:p>
    <w:p>
      <w:pPr>
        <w:pStyle w:val="ListBullet"/>
      </w:pPr>
      <w:r>
        <w:t>Keep exchange names, system names in English</w:t>
      </w:r>
    </w:p>
    <w:p>
      <w:pPr>
        <w:pStyle w:val="ListBullet"/>
      </w:pPr>
      <w:r>
        <w:t>Translate table headers</w:t>
      </w:r>
    </w:p>
    <w:p>
      <w:pPr>
        <w:pStyle w:val="ListBullet"/>
      </w:pPr>
      <w:r>
        <w:t>Add KRX comparison notes where relevant (in a separate subsection, not inline)</w:t>
      </w:r>
    </w:p>
    <w:p>
      <w:pPr>
        <w:pStyle w:val="Heading3"/>
      </w:pPr>
      <w:r>
        <w:t>4.2 System/Technology Documents</w:t>
      </w:r>
    </w:p>
    <w:p>
      <w:pPr>
        <w:pStyle w:val="ListBullet"/>
      </w:pPr>
      <w:r>
        <w:t>Keep most technical specifications in English (latency numbers, protocol names)</w:t>
      </w:r>
    </w:p>
    <w:p>
      <w:pPr>
        <w:pStyle w:val="ListBullet"/>
      </w:pPr>
      <w:r>
        <w:t>Translate architectural descriptions</w:t>
      </w:r>
    </w:p>
    <w:p>
      <w:pPr>
        <w:pStyle w:val="ListBullet"/>
      </w:pPr>
      <w:r>
        <w:t>Translate section headings with English in parentheses</w:t>
      </w:r>
    </w:p>
    <w:p>
      <w:pPr>
        <w:pStyle w:val="Heading3"/>
      </w:pPr>
      <w:r>
        <w:t>4.3 Regulatory Documents</w:t>
      </w:r>
    </w:p>
    <w:p>
      <w:pPr>
        <w:pStyle w:val="ListBullet"/>
      </w:pPr>
      <w:r>
        <w:t>Use official Korean translations of foreign regulations if they exist</w:t>
      </w:r>
    </w:p>
    <w:p>
      <w:pPr>
        <w:pStyle w:val="ListBullet"/>
      </w:pPr>
      <w:r>
        <w:t>For regulation names, keep English with Korean description</w:t>
      </w:r>
    </w:p>
    <w:p>
      <w:pPr>
        <w:pStyle w:val="ListBullet"/>
        <w:ind w:left="360"/>
      </w:pPr>
      <w:r>
        <w:t>Example: "Regulation NMS (전미시장제도규정)"</w:t>
      </w:r>
    </w:p>
    <w:p>
      <w:pPr>
        <w:pStyle w:val="Heading2"/>
      </w:pPr>
      <w:r>
        <w:t>5. Quality Checklist for Translation</w:t>
      </w:r>
    </w:p>
    <w:p>
      <w:pPr>
        <w:pStyle w:val="ListBullet"/>
      </w:pPr>
      <w:r>
        <w:t>[ ] All terms consistent with glossary_ko.md</w:t>
      </w:r>
    </w:p>
    <w:p>
      <w:pPr>
        <w:pStyle w:val="ListBullet"/>
      </w:pPr>
      <w:r>
        <w:t>[ ] Exchange/system proper nouns kept in English</w:t>
      </w:r>
    </w:p>
    <w:p>
      <w:pPr>
        <w:pStyle w:val="ListBullet"/>
      </w:pPr>
      <w:r>
        <w:t>[ ] Korean reading provided on first mention of each proper noun</w:t>
      </w:r>
    </w:p>
    <w:p>
      <w:pPr>
        <w:pStyle w:val="ListBullet"/>
      </w:pPr>
      <w:r>
        <w:t>[ ] Table structure matches English original</w:t>
      </w:r>
    </w:p>
    <w:p>
      <w:pPr>
        <w:pStyle w:val="ListBullet"/>
      </w:pPr>
      <w:r>
        <w:t>[ ] Numbers and units properly formatted</w:t>
      </w:r>
    </w:p>
    <w:p>
      <w:pPr>
        <w:pStyle w:val="ListBullet"/>
      </w:pPr>
      <w:r>
        <w:t>[ ] No machine-translation artifacts (unnatural phrasing)</w:t>
      </w:r>
    </w:p>
    <w:p>
      <w:pPr>
        <w:pStyle w:val="ListBullet"/>
      </w:pPr>
      <w:r>
        <w:t>[ ] KRX context notes added where valuable</w:t>
      </w:r>
    </w:p>
    <w:p>
      <w:pPr>
        <w:pStyle w:val="ListBullet"/>
      </w:pPr>
      <w:r>
        <w:t>[ ] Source citations preserved as-is (do not translate URLs or source names)</w:t>
      </w:r>
    </w:p>
    <w:p>
      <w:pPr>
        <w:pStyle w:val="Heading2"/>
      </w:pPr>
      <w:r>
        <w:t>6. Workflow</w:t>
      </w:r>
    </w:p>
    <w:p>
      <w:pPr>
        <w:pStyle w:val="ListNumber"/>
      </w:pPr>
      <w:r>
        <w:t>Read the complete English document first</w:t>
      </w:r>
    </w:p>
    <w:p>
      <w:pPr>
        <w:pStyle w:val="ListNumber"/>
      </w:pPr>
      <w:r>
        <w:t>Check glossary_ko.md for all terms in the document</w:t>
      </w:r>
    </w:p>
    <w:p>
      <w:pPr>
        <w:pStyle w:val="ListNumber"/>
      </w:pPr>
      <w:r>
        <w:t>Add any missing terms to both glossary_en.md and glossary_ko.md</w:t>
      </w:r>
    </w:p>
    <w:p>
      <w:pPr>
        <w:pStyle w:val="ListNumber"/>
      </w:pPr>
      <w:r>
        <w:t>Translate section by section, preserving structure</w:t>
      </w:r>
    </w:p>
    <w:p>
      <w:pPr>
        <w:pStyle w:val="ListNumber"/>
      </w:pPr>
      <w:r>
        <w:t>Review against quality checklist</w:t>
      </w:r>
    </w:p>
    <w:p>
      <w:pPr>
        <w:pStyle w:val="ListNumber"/>
      </w:pPr>
      <w:r>
        <w:t>Final read-through for natural Korean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