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번역 가이드 (Translation Guide) (영어 → 한국어)</w:t>
      </w:r>
    </w:p>
    <w:p>
      <w:r>
        <w:t>본 문서는 거래소 조사 문서를 영어에서 한국어로 번역할 때의 기준을 정의한다.</w:t>
      </w:r>
    </w:p>
    <w:p>
      <w:pPr>
        <w:pStyle w:val="Heading2"/>
      </w:pPr>
      <w:r>
        <w:t>1. 일반 원칙 (General Principles)</w:t>
      </w:r>
    </w:p>
    <w:p>
      <w:pPr>
        <w:pStyle w:val="ListNumber"/>
      </w:pPr>
      <w:r>
        <w:t>**유창성보다 정확성 우선:** 자연스러운 한국어 표현보다 기술적 정확성을 우선한다.</w:t>
      </w:r>
    </w:p>
    <w:p>
      <w:pPr>
        <w:pStyle w:val="ListNumber"/>
      </w:pPr>
      <w:r>
        <w:t>**용어 일관성:** 용어 번역 시 항상 `glossary_ko.md`를 참조한다. 동일한 용어를 문서마다 다르게 번역하지 않는다.</w:t>
      </w:r>
    </w:p>
    <w:p>
      <w:pPr>
        <w:pStyle w:val="ListNumber"/>
      </w:pPr>
      <w:r>
        <w:t>**구조 유지:** 영문 원본과 동일한 제목 구조, 표 형식, 섹션 번호를 유지한다.</w:t>
      </w:r>
    </w:p>
    <w:p>
      <w:pPr>
        <w:pStyle w:val="ListNumber"/>
      </w:pPr>
      <w:r>
        <w:t>**고유명사는 영문 유지:** 거래소명, 시스템명, 프로토콜명, 기관명은 영문을 유지하되, 최초 언급 시 괄호 안에 한국어 독음을 병기한다.</w:t>
      </w:r>
    </w:p>
    <w:p>
      <w:pPr>
        <w:pStyle w:val="ListBullet"/>
        <w:ind w:left="360"/>
      </w:pPr>
      <w:r>
        <w:t>Example: "NYSE (뉴욕증권거래소)" on first mention, then "NYSE" thereafter</w:t>
      </w:r>
    </w:p>
    <w:p>
      <w:pPr>
        <w:pStyle w:val="ListNumber"/>
      </w:pPr>
      <w:r>
        <w:t>**기술 용어:** 확립된 한국어 금융 용어가 있으면 해당 용어를 사용한다. 표준 한국어 용어가 없는 경우 영문 용어를 사용하고 괄호 안에 한국어 설명을 병기한다.</w:t>
      </w:r>
    </w:p>
    <w:p>
      <w:pPr>
        <w:pStyle w:val="Heading2"/>
      </w:pPr>
      <w:r>
        <w:t>2. 용어 번역 규칙 (Term Translation Rules)</w:t>
      </w:r>
    </w:p>
    <w:p>
      <w:pPr>
        <w:pStyle w:val="Heading3"/>
      </w:pPr>
      <w:r>
        <w:t>2.1 영문 유지 용어 (Terms to Keep in English) — 번역하지 않는다</w:t>
      </w:r>
    </w:p>
    <w:p>
      <w:pPr>
        <w:pStyle w:val="ListBullet"/>
      </w:pPr>
      <w:r>
        <w:t>시스템명: Exigo, Optiq, INET, Genium 등</w:t>
      </w:r>
    </w:p>
    <w:p>
      <w:pPr>
        <w:pStyle w:val="ListBullet"/>
      </w:pPr>
      <w:r>
        <w:t>프로토콜명: FIX, ITCH, OUCH, FAST, SWIFT, ISO 20022</w:t>
      </w:r>
    </w:p>
    <w:p>
      <w:pPr>
        <w:pStyle w:val="ListBullet"/>
      </w:pPr>
      <w:r>
        <w:t>기술 약어: API, STP, DMA, HFT, FPGA</w:t>
      </w:r>
    </w:p>
    <w:p>
      <w:pPr>
        <w:pStyle w:val="ListBullet"/>
      </w:pPr>
      <w:r>
        <w:t>한국 금융계에서 널리 사용되는 약어: ETF, ETN, ELS, DLS, CCP, CSD, DVP</w:t>
      </w:r>
    </w:p>
    <w:p>
      <w:pPr>
        <w:pStyle w:val="Heading3"/>
      </w:pPr>
      <w:r>
        <w:t>2.2 한국어로 번역하는 용어 (Terms to Translate to Korean)</w:t>
      </w:r>
    </w:p>
    <w:p>
      <w:pPr>
        <w:pStyle w:val="ListBullet"/>
      </w:pPr>
      <w:r>
        <w:t>일반 금융 개념: market(시장), order(주문), trade(매매), settlement(결제), clearing(청산)</w:t>
      </w:r>
    </w:p>
    <w:p>
      <w:pPr>
        <w:pStyle w:val="ListBullet"/>
      </w:pPr>
      <w:r>
        <w:t>설명 및 해설 내용</w:t>
      </w:r>
    </w:p>
    <w:p>
      <w:pPr>
        <w:pStyle w:val="ListBullet"/>
      </w:pPr>
      <w:r>
        <w:t>섹션 제목 (단, 괄호 안에 영문을 병기한다)</w:t>
      </w:r>
    </w:p>
    <w:p>
      <w:pPr>
        <w:pStyle w:val="ListBullet"/>
        <w:ind w:left="360"/>
      </w:pPr>
      <w:r>
        <w:t>Example: "## 5. 매매시스템 (Trading System)"</w:t>
      </w:r>
    </w:p>
    <w:p>
      <w:pPr>
        <w:pStyle w:val="Heading3"/>
      </w:pPr>
      <w:r>
        <w:t>2.3 전문 용어의 혼용 표기 (Hybrid Approach for Specialized Terms)</w:t>
      </w:r>
    </w:p>
    <w:p>
      <w:r>
        <w:t xml:space="preserve">형식: </w:t>
      </w:r>
      <w:r>
        <w:rPr>
          <w:b/>
        </w:rPr>
        <w:t>한국어 용어 (English Term)</w:t>
      </w:r>
      <w:r/>
    </w:p>
    <w:p>
      <w:pPr>
        <w:pStyle w:val="ListBullet"/>
      </w:pPr>
      <w:r>
        <w:t>Example: 중앙청산소 (Central Counterparty, CCP)</w:t>
      </w:r>
    </w:p>
    <w:p>
      <w:pPr>
        <w:pStyle w:val="ListBullet"/>
      </w:pPr>
      <w:r>
        <w:t>Example: 가격제한폭 (Price Limit)</w:t>
      </w:r>
    </w:p>
    <w:p>
      <w:pPr>
        <w:pStyle w:val="ListBullet"/>
      </w:pPr>
      <w:r>
        <w:t>Example: 호가단위 (Tick Size)</w:t>
      </w:r>
    </w:p>
    <w:p>
      <w:pPr>
        <w:pStyle w:val="Heading2"/>
      </w:pPr>
      <w:r>
        <w:t>3. 스타일 가이드라인 (Style Guidelines)</w:t>
      </w:r>
    </w:p>
    <w:p>
      <w:pPr>
        <w:pStyle w:val="Heading3"/>
      </w:pPr>
      <w:r>
        <w:t>3.1 문체 (Sentence Style)</w:t>
      </w:r>
    </w:p>
    <w:p>
      <w:pPr>
        <w:pStyle w:val="ListBullet"/>
      </w:pPr>
      <w:r>
        <w:t>공식 문어체 한국어를 사용한다 (합니다체 또는 한다체 — 조사 문서에는 한다체를 사용한다)</w:t>
      </w:r>
    </w:p>
    <w:p>
      <w:pPr>
        <w:pStyle w:val="ListBullet"/>
      </w:pPr>
      <w:r>
        <w:t>지나치게 긴 문장은 지양하고, 짧은 단위로 분리한다</w:t>
      </w:r>
    </w:p>
    <w:p>
      <w:pPr>
        <w:pStyle w:val="ListBullet"/>
      </w:pPr>
      <w:r>
        <w:t>적절한 경우 불릿 포인트와 표를 활용한다</w:t>
      </w:r>
    </w:p>
    <w:p>
      <w:pPr>
        <w:pStyle w:val="Heading3"/>
      </w:pPr>
      <w:r>
        <w:t>3.2 숫자 및 단위 (Numbers and Units)</w:t>
      </w:r>
    </w:p>
    <w:p>
      <w:pPr>
        <w:pStyle w:val="ListBullet"/>
      </w:pPr>
      <w:r>
        <w:t>모든 숫자는 아라비아 숫자를 사용한다</w:t>
      </w:r>
    </w:p>
    <w:p>
      <w:pPr>
        <w:pStyle w:val="ListBullet"/>
      </w:pPr>
      <w:r>
        <w:t>통화: 원화 환산액이 도움이 되는 경우 원래 통화와 함께 표기한다</w:t>
      </w:r>
    </w:p>
    <w:p>
      <w:pPr>
        <w:pStyle w:val="ListBullet"/>
        <w:ind w:left="360"/>
      </w:pPr>
      <w:r>
        <w:t>Example: "100억 USD (약 13조 원)"</w:t>
      </w:r>
    </w:p>
    <w:p>
      <w:pPr>
        <w:pStyle w:val="ListBullet"/>
      </w:pPr>
      <w:r>
        <w:t>백분율: 5% (그대로 유지한다)</w:t>
      </w:r>
    </w:p>
    <w:p>
      <w:pPr>
        <w:pStyle w:val="ListBullet"/>
      </w:pPr>
      <w:r>
        <w:t>시간: 관련성이 있는 경우 KST로 변환하되, 원래 시간대를 항상 병기한다</w:t>
      </w:r>
    </w:p>
    <w:p>
      <w:pPr>
        <w:pStyle w:val="ListBullet"/>
        <w:ind w:left="360"/>
      </w:pPr>
      <w:r>
        <w:t>Example: "09:30 EST (23:30 KST)"</w:t>
      </w:r>
    </w:p>
    <w:p>
      <w:pPr>
        <w:pStyle w:val="Heading3"/>
      </w:pPr>
      <w:r>
        <w:t>3.3 날짜 (Dates)</w:t>
      </w:r>
    </w:p>
    <w:p>
      <w:pPr>
        <w:pStyle w:val="ListBullet"/>
      </w:pPr>
      <w:r>
        <w:t>YYYY-MM-DD 형식을 사용한다 (영문 버전과 동일)</w:t>
      </w:r>
    </w:p>
    <w:p>
      <w:pPr>
        <w:pStyle w:val="ListBullet"/>
      </w:pPr>
      <w:r>
        <w:t>본문 중 역사적 날짜: YYYY년 MM월</w:t>
      </w:r>
    </w:p>
    <w:p>
      <w:pPr>
        <w:pStyle w:val="Heading3"/>
      </w:pPr>
      <w:r>
        <w:t>3.4 표 (Tables)</w:t>
      </w:r>
    </w:p>
    <w:p>
      <w:pPr>
        <w:pStyle w:val="ListBullet"/>
      </w:pPr>
      <w:r>
        <w:t>열 머리글은 한국어로 번역한다</w:t>
      </w:r>
    </w:p>
    <w:p>
      <w:pPr>
        <w:pStyle w:val="ListBullet"/>
      </w:pPr>
      <w:r>
        <w:t>데이터 셀이 고유명사 또는 기술 용어인 경우 원어를 유지한다</w:t>
      </w:r>
    </w:p>
    <w:p>
      <w:pPr>
        <w:pStyle w:val="ListBullet"/>
      </w:pPr>
      <w:r>
        <w:t>셀 내 설명적 내용은 번역한다</w:t>
      </w:r>
    </w:p>
    <w:p>
      <w:pPr>
        <w:pStyle w:val="Heading2"/>
      </w:pPr>
      <w:r>
        <w:t>4. 문서 유형별 가이드라인 (Document-Specific Guidelines)</w:t>
      </w:r>
    </w:p>
    <w:p>
      <w:pPr>
        <w:pStyle w:val="Heading3"/>
      </w:pPr>
      <w:r>
        <w:t>4.1 거래소 개요 문서 (Exchange Profile Documents)</w:t>
      </w:r>
    </w:p>
    <w:p>
      <w:pPr>
        <w:pStyle w:val="ListBullet"/>
      </w:pPr>
      <w:r>
        <w:t>모든 설명적 내용을 번역한다</w:t>
      </w:r>
    </w:p>
    <w:p>
      <w:pPr>
        <w:pStyle w:val="ListBullet"/>
      </w:pPr>
      <w:r>
        <w:t>거래소명, 시스템명은 영문을 유지한다</w:t>
      </w:r>
    </w:p>
    <w:p>
      <w:pPr>
        <w:pStyle w:val="ListBullet"/>
      </w:pPr>
      <w:r>
        <w:t>표 머리글을 번역한다</w:t>
      </w:r>
    </w:p>
    <w:p>
      <w:pPr>
        <w:pStyle w:val="ListBullet"/>
      </w:pPr>
      <w:r>
        <w:t>관련성이 있는 경우 KRX 비교 사항을 추가한다 (본문 내 삽입이 아닌 별도 하위 섹션으로 작성한다)</w:t>
      </w:r>
    </w:p>
    <w:p>
      <w:pPr>
        <w:pStyle w:val="Heading3"/>
      </w:pPr>
      <w:r>
        <w:t>4.2 시스템/기술 문서 (System/Technology Documents)</w:t>
      </w:r>
    </w:p>
    <w:p>
      <w:pPr>
        <w:pStyle w:val="ListBullet"/>
      </w:pPr>
      <w:r>
        <w:t>대부분의 기술 사양은 영문을 유지한다 (지연시간 수치, 프로토콜명 등)</w:t>
      </w:r>
    </w:p>
    <w:p>
      <w:pPr>
        <w:pStyle w:val="ListBullet"/>
      </w:pPr>
      <w:r>
        <w:t>아키텍처 설명은 번역한다</w:t>
      </w:r>
    </w:p>
    <w:p>
      <w:pPr>
        <w:pStyle w:val="ListBullet"/>
      </w:pPr>
      <w:r>
        <w:t>섹션 제목은 괄호 안에 영문을 병기하여 번역한다</w:t>
      </w:r>
    </w:p>
    <w:p>
      <w:pPr>
        <w:pStyle w:val="Heading3"/>
      </w:pPr>
      <w:r>
        <w:t>4.3 규제 문서 (Regulatory Documents)</w:t>
      </w:r>
    </w:p>
    <w:p>
      <w:pPr>
        <w:pStyle w:val="ListBullet"/>
      </w:pPr>
      <w:r>
        <w:t>외국 규정의 공식 한국어 번역이 존재하는 경우 해당 번역을 사용한다</w:t>
      </w:r>
    </w:p>
    <w:p>
      <w:pPr>
        <w:pStyle w:val="ListBullet"/>
      </w:pPr>
      <w:r>
        <w:t>규정명은 영문을 유지하고 한국어 설명을 병기한다</w:t>
      </w:r>
    </w:p>
    <w:p>
      <w:pPr>
        <w:pStyle w:val="ListBullet"/>
        <w:ind w:left="360"/>
      </w:pPr>
      <w:r>
        <w:t>Example: "Regulation NMS (전미시장제도규정)"</w:t>
      </w:r>
    </w:p>
    <w:p>
      <w:pPr>
        <w:pStyle w:val="Heading2"/>
      </w:pPr>
      <w:r>
        <w:t>5. 번역 품질 체크리스트 (Quality Checklist for Translation)</w:t>
      </w:r>
    </w:p>
    <w:p>
      <w:pPr>
        <w:pStyle w:val="ListBullet"/>
      </w:pPr>
      <w:r>
        <w:t>[ ] 모든 용어가 glossary_ko.md와 일치하는가</w:t>
      </w:r>
    </w:p>
    <w:p>
      <w:pPr>
        <w:pStyle w:val="ListBullet"/>
      </w:pPr>
      <w:r>
        <w:t>[ ] 거래소/시스템 고유명사가 영문으로 유지되었는가</w:t>
      </w:r>
    </w:p>
    <w:p>
      <w:pPr>
        <w:pStyle w:val="ListBullet"/>
      </w:pPr>
      <w:r>
        <w:t>[ ] 각 고유명사의 최초 언급 시 한국어 독음이 병기되었는가</w:t>
      </w:r>
    </w:p>
    <w:p>
      <w:pPr>
        <w:pStyle w:val="ListBullet"/>
      </w:pPr>
      <w:r>
        <w:t>[ ] 표 구조가 영문 원본과 일치하는가</w:t>
      </w:r>
    </w:p>
    <w:p>
      <w:pPr>
        <w:pStyle w:val="ListBullet"/>
      </w:pPr>
      <w:r>
        <w:t>[ ] 숫자 및 단위가 올바른 형식으로 표기되었는가</w:t>
      </w:r>
    </w:p>
    <w:p>
      <w:pPr>
        <w:pStyle w:val="ListBullet"/>
      </w:pPr>
      <w:r>
        <w:t>[ ] 기계번역 흔적(부자연스러운 표현)이 없는가</w:t>
      </w:r>
    </w:p>
    <w:p>
      <w:pPr>
        <w:pStyle w:val="ListBullet"/>
      </w:pPr>
      <w:r>
        <w:t>[ ] 유용한 경우 KRX 맥락 참고사항이 추가되었는가</w:t>
      </w:r>
    </w:p>
    <w:p>
      <w:pPr>
        <w:pStyle w:val="ListBullet"/>
      </w:pPr>
      <w:r>
        <w:t>[ ] 출처 인용이 원문 그대로 유지되었는가 (URL 및 출처명은 번역하지 않는다)</w:t>
      </w:r>
    </w:p>
    <w:p>
      <w:pPr>
        <w:pStyle w:val="Heading2"/>
      </w:pPr>
      <w:r>
        <w:t>6. 작업 흐름 (Workflow)</w:t>
      </w:r>
    </w:p>
    <w:p>
      <w:pPr>
        <w:pStyle w:val="ListNumber"/>
      </w:pPr>
      <w:r>
        <w:t>영문 문서 전체를 먼저 통독한다</w:t>
      </w:r>
    </w:p>
    <w:p>
      <w:pPr>
        <w:pStyle w:val="ListNumber"/>
      </w:pPr>
      <w:r>
        <w:t>문서 내 모든 용어에 대해 glossary_ko.md를 확인한다</w:t>
      </w:r>
    </w:p>
    <w:p>
      <w:pPr>
        <w:pStyle w:val="ListNumber"/>
      </w:pPr>
      <w:r>
        <w:t>누락된 용어가 있으면 glossary_en.md와 glossary_ko.md 양쪽에 추가한다</w:t>
      </w:r>
    </w:p>
    <w:p>
      <w:pPr>
        <w:pStyle w:val="ListNumber"/>
      </w:pPr>
      <w:r>
        <w:t>구조를 유지하면서 섹션별로 번역한다</w:t>
      </w:r>
    </w:p>
    <w:p>
      <w:pPr>
        <w:pStyle w:val="ListNumber"/>
      </w:pPr>
      <w:r>
        <w:t>품질 체크리스트에 따라 검토한다</w:t>
      </w:r>
    </w:p>
    <w:p>
      <w:pPr>
        <w:pStyle w:val="ListNumber"/>
      </w:pPr>
      <w:r>
        <w:t>자연스러운 한국어 흐름을 위해 최종 통독한다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