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Australian Securities Exchange (ASX)</w:t>
      </w:r>
    </w:p>
    <w:p>
      <w:r>
        <w:rPr>
          <w:i/>
          <w:sz w:val="18"/>
        </w:rPr>
        <w:t>**Last Updated:** 2026-04-06</w:t>
      </w:r>
    </w:p>
    <w:p>
      <w:r>
        <w:rPr>
          <w:i/>
          <w:sz w:val="18"/>
        </w:rPr>
        <w:t>**Research Tier:** Tier 2</w:t>
      </w:r>
    </w:p>
    <w:p>
      <w:r>
        <w:rPr>
          <w:i/>
          <w:sz w:val="18"/>
        </w:rPr>
        <w:t>**Domain:** Equities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Overview &amp; Profile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Official Name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ASX Limited (operating the Australian Securities Exchange)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Abbreviation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ASX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Website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https://www.asx.com.au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Year Established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1987 (merger of six state-based stock exchanges); ASX Limited formed in 2006 via merger of ASX and SFE (Sydney Futures Exchange)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Country / City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Australia / Sydney (Exchange Centre, 20 Bridge Street, Sydney NSW 2000)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Ownership Structure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Publicly listed on its own exchange (ticker: ASX); ~50% retail investors, ~49% institutional (top holders: UniSuper ~14%, BlackRock ~6.1%, AustralianSuper ~6.1%), insiders &lt;1%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Parent Company / Group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ASX Limited (self-listed holding company)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Regulatory Authority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Australian Securities and Investments Commission (ASIC); Reserve Bank of Australia (RBA) for clearing and settlement stability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CEO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Helen Lofthouse (appointed August 2022)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Market Capitalization (listed companies)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~AUD 3.4 trillion / ~USD 2.2 trillion (February 2026)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ASX Limited Market Cap (exchange operator)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~AUD 9.6 billion (2026)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Total Listed Instruments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~2,241 listed companies (as of 2025)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Average Daily Trading Volume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~AUD 4.7 billion average daily turnover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FY2025 Operating Revenue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AUD 1,107.2 million (+7.0% YoY)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FY2025 Underlying Net Profit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AUD 510.0 million (+7.5% YoY)</w:t>
            </w:r>
          </w:p>
        </w:tc>
      </w:tr>
    </w:tbl>
    <w:p/>
    <w:p>
      <w:pPr>
        <w:pStyle w:val="Heading3"/>
      </w:pPr>
      <w:r>
        <w:t>Vertical Integration</w:t>
      </w:r>
    </w:p>
    <w:p>
      <w:r>
        <w:t>ASX is one of the world's few vertically integrated exchange groups, operating across the full value chain:</w:t>
      </w:r>
    </w:p>
    <w:p>
      <w:pPr>
        <w:pStyle w:val="ListBullet"/>
      </w:pPr>
      <w:r>
        <w:t>Listings: ASX Listing Rules govern admission and ongoing obligations</w:t>
      </w:r>
    </w:p>
    <w:p>
      <w:pPr>
        <w:pStyle w:val="ListBullet"/>
      </w:pPr>
      <w:r>
        <w:t>Trading: ASX Trade (cash equities), ASX 24 (derivatives)</w:t>
      </w:r>
    </w:p>
    <w:p>
      <w:pPr>
        <w:pStyle w:val="ListBullet"/>
      </w:pPr>
      <w:r>
        <w:t>Clearing: ASX Clear (cash equities and equity options), ASX Clear (Futures)</w:t>
      </w:r>
    </w:p>
    <w:p>
      <w:pPr>
        <w:pStyle w:val="ListBullet"/>
      </w:pPr>
      <w:r>
        <w:t>Settlement: ASX Settlement (via CHESS -- Clearing House Electronic Subregister System)</w:t>
      </w:r>
    </w:p>
    <w:p>
      <w:pPr>
        <w:pStyle w:val="ListBullet"/>
      </w:pPr>
      <w:r>
        <w:t>Registry: Austraclear (debt securities)</w:t>
      </w:r>
    </w:p>
    <w:p>
      <w:pPr>
        <w:pStyle w:val="Heading3"/>
      </w:pPr>
      <w:r>
        <w:t>Key Historical Milestones</w:t>
      </w:r>
    </w:p>
    <w:p>
      <w:pPr>
        <w:pStyle w:val="ListBullet"/>
      </w:pPr>
      <w:r>
        <w:t>1861: First stock exchange established in Melbourne</w:t>
      </w:r>
    </w:p>
    <w:p>
      <w:pPr>
        <w:pStyle w:val="ListBullet"/>
      </w:pPr>
      <w:r>
        <w:t>1871: Sydney Stock Exchange established</w:t>
      </w:r>
    </w:p>
    <w:p>
      <w:pPr>
        <w:pStyle w:val="ListBullet"/>
      </w:pPr>
      <w:r>
        <w:t>1987: Australian Stock Exchange (ASX) formed on 1 April through the merger of six independent state-based stock exchanges (Sydney, Melbourne, Brisbane, Adelaide, Hobart, Perth) under the Australian Securities Exchange and National Guarantee Fund Act 1987</w:t>
      </w:r>
    </w:p>
    <w:p>
      <w:pPr>
        <w:pStyle w:val="ListBullet"/>
      </w:pPr>
      <w:r>
        <w:t>1987: Fully electronic trading introduced (SEATS -- Stock Exchange Automated Trading System), replacing floor trading</w:t>
      </w:r>
    </w:p>
    <w:p>
      <w:pPr>
        <w:pStyle w:val="ListBullet"/>
      </w:pPr>
      <w:r>
        <w:t>1990: ASX became a national market; Australian Securities Commission (predecessor to ASIC) established</w:t>
      </w:r>
    </w:p>
    <w:p>
      <w:pPr>
        <w:pStyle w:val="ListBullet"/>
      </w:pPr>
      <w:r>
        <w:t>1996: CHESS (Clearing House Electronic Subregister System) launched for electronic settlement and subregistry</w:t>
      </w:r>
    </w:p>
    <w:p>
      <w:pPr>
        <w:pStyle w:val="ListBullet"/>
      </w:pPr>
      <w:r>
        <w:t>1998: ASX demutualised and listed on its own exchange (13 October), becoming one of the first exchanges globally to do so</w:t>
      </w:r>
    </w:p>
    <w:p>
      <w:pPr>
        <w:pStyle w:val="ListBullet"/>
      </w:pPr>
      <w:r>
        <w:t>2006: ASX merged with the Sydney Futures Exchange (SFE) to form ASX Limited, creating a multi-asset exchange group</w:t>
      </w:r>
    </w:p>
    <w:p>
      <w:pPr>
        <w:pStyle w:val="ListBullet"/>
      </w:pPr>
      <w:r>
        <w:t>2010: ASX Trade launched (powered by NASDAQ OMX Genium INET), replacing SEATS/ITS</w:t>
      </w:r>
    </w:p>
    <w:p>
      <w:pPr>
        <w:pStyle w:val="ListBullet"/>
      </w:pPr>
      <w:r>
        <w:t>2010-2011: Proposed merger with Singapore Exchange (SGX) for AUD 8.4 billion; blocked by the Australian government on national interest grounds (April 2011)</w:t>
      </w:r>
    </w:p>
    <w:p>
      <w:pPr>
        <w:pStyle w:val="ListBullet"/>
      </w:pPr>
      <w:r>
        <w:t>2012: Chi-X Australia (now Cboe Australia) launched as a competing lit market, ending ASX's trading monopoly; ASIC assumed market supervision from ASX</w:t>
      </w:r>
    </w:p>
    <w:p>
      <w:pPr>
        <w:pStyle w:val="ListBullet"/>
      </w:pPr>
      <w:r>
        <w:t>2015: ASX selected Digital Asset Holdings (DA) to explore distributed ledger technology (DLT) for CHESS replacement</w:t>
      </w:r>
    </w:p>
    <w:p>
      <w:pPr>
        <w:pStyle w:val="ListBullet"/>
      </w:pPr>
      <w:r>
        <w:t>2017: ASX formally announced the CHESS replacement using DLT/blockchain technology</w:t>
      </w:r>
    </w:p>
    <w:p>
      <w:pPr>
        <w:pStyle w:val="ListBullet"/>
      </w:pPr>
      <w:r>
        <w:t>2022: ASX abandoned the DLT-based CHESS replacement project in November, writing off ~AUD 250 million</w:t>
      </w:r>
    </w:p>
    <w:p>
      <w:pPr>
        <w:pStyle w:val="ListBullet"/>
      </w:pPr>
      <w:r>
        <w:t>2023: ASX selected Tata Consultancy Services (TCS) as the new implementation partner for CHESS replacement using conventional technology</w:t>
      </w:r>
    </w:p>
    <w:p>
      <w:pPr>
        <w:pStyle w:val="ListBullet"/>
      </w:pPr>
      <w:r>
        <w:t>2024: CHESS batch settlement failure on 20 December triggered major regulatory scrutiny</w:t>
      </w:r>
    </w:p>
    <w:p>
      <w:pPr>
        <w:pStyle w:val="ListBullet"/>
      </w:pPr>
      <w:r>
        <w:t>2025: ASIC launched formal Inquiry into ASX Group (June 2025) following "repeated and serious failures"</w:t>
      </w:r>
    </w:p>
    <w:p>
      <w:pPr>
        <w:pStyle w:val="ListBullet"/>
      </w:pPr>
      <w:r>
        <w:t>2025: Market structure changes (SR15) implemented on 23 June -- single opening auction, new closing auction format, and post-close trading session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Market Structure</w:t>
      </w:r>
    </w:p>
    <w:p>
      <w:pPr>
        <w:pStyle w:val="Heading3"/>
      </w:pPr>
      <w:r>
        <w:t>2.1 Market Segments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Segment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Listing Requirements (Summary)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**ASX (Main Board)**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Primary listing venue for established companies, including S&amp;P/ASX 200 constituents; covers equities, ETFs, LICs, REITs, infrastructure funds, debt securities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Minimum profit test (AUD 1M aggregate over 3 years, including AUD 500K in most recent year) OR assets test (AUD 4M net tangible assets or AUD 15M market cap); minimum 300 shareholders each holding AUD 2,000+; 20% minimum free float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**ASX Listing (Debt)**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Listing venue for wholesale and retail debt securities, including corporate bonds, government bonds, and hybrid securities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Specific requirements for debt issuers including prospectus/information memorandum; minimum issue size requirements apply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**ASX Foreign Exempt**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Simplified secondary listing for companies with primary listing on an approved overseas exchange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Primary listing on a recognised exchange; compliance with home exchange rules; initial listing fee AUD 100K--1M</w:t>
            </w:r>
          </w:p>
        </w:tc>
      </w:tr>
    </w:tbl>
    <w:p/>
    <w:p>
      <w:r>
        <w:t>Note: Unlike some exchanges, ASX does not operate a separate SME/growth board. However, smaller companies may list under the assets test pathway with lower thresholds.</w:t>
      </w:r>
    </w:p>
    <w:p>
      <w:pPr>
        <w:pStyle w:val="Heading3"/>
      </w:pPr>
      <w:r>
        <w:t>2.2 Trading Sessions</w:t>
      </w:r>
    </w:p>
    <w:p>
      <w:r>
        <w:t>Note: Sydney observes AEST (UTC+10) from April to October, and AEDT (UTC+11) from October to April. Times below are in Sydney local time.</w:t>
      </w:r>
    </w:p>
    <w:p>
      <w:r>
        <w:t>Post-June 2025 Trading Schedule (following SR15 market structure changes):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Session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Local Time (Sydney)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UTC (AEST)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UTC (AEDT)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Pre-Open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07:00 - 09:59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21:00 - 23:59 (prev day)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20:00 - 22:59 (prev day)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Orders accepted, entered, amended, cancelled; no matching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Opening Single Price Auction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09:59:00 - 09:59:15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23:59:00 - 23:59:15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22:59:00 - 22:59:15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Randomised 15-second window; single price match determines opening price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Levelling Period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~09:59:15 - ~10:00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15-30 second period for orderly processing of auction trades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Continuous Trading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10:00 - 16:00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00:00 - 06:00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23:00 - 05:00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Continuous order matching by price-time priority; 6 hours uninterrupted (no lunch break)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Pre-CSPA (Closing)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16:00 - 16:10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06:00 - 06:10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05:00 - 05:10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Orders accumulate for closing auction; price-sensitive announcements reflected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Closing Single Price Auction (CSPA)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16:10 - 16:11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06:10 - 06:11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05:10 - 05:11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Randomised end; single price match determines official closing price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Post-Close Trading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16:11 - 16:21:30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06:11 - 06:21:30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05:11 - 05:21:30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Continuous lit trading at the closing price only; new session introduced June 2025</w:t>
            </w:r>
          </w:p>
        </w:tc>
      </w:tr>
    </w:tbl>
    <w:p/>
    <w:p>
      <w:r>
        <w:t>Key Changes from SR15 (23 June 2025):</w:t>
      </w:r>
    </w:p>
    <w:p>
      <w:pPr>
        <w:pStyle w:val="ListBullet"/>
      </w:pPr>
      <w:r>
        <w:t>Unified opening auction (previously staggered across 5 groups)</w:t>
      </w:r>
    </w:p>
    <w:p>
      <w:pPr>
        <w:pStyle w:val="ListBullet"/>
      </w:pPr>
      <w:r>
        <w:t>Extended pre-CSPA window (previously started at 16:10, now 16:00)</w:t>
      </w:r>
    </w:p>
    <w:p>
      <w:pPr>
        <w:pStyle w:val="ListBullet"/>
      </w:pPr>
      <w:r>
        <w:t>New 10-minute post-close continuous trading session at the closing price</w:t>
      </w:r>
    </w:p>
    <w:p>
      <w:pPr>
        <w:pStyle w:val="ListBullet"/>
      </w:pPr>
      <w:r>
        <w:t>No mid-day break (ASX removed lunch break years ago, unlike many Asian exchanges)</w:t>
      </w:r>
    </w:p>
    <w:p>
      <w:pPr>
        <w:pStyle w:val="Heading3"/>
      </w:pPr>
      <w:r>
        <w:t>2.3 Tick Sizes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Price Range (AUD)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Tick Size (AUD)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Below $0.10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$0.001 (0.1 cent)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$0.10 - $1.999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$0.005 (0.5 cent)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$2.00 and above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$0.01 (1 cent)</w:t>
            </w:r>
          </w:p>
        </w:tc>
      </w:tr>
    </w:tbl>
    <w:p/>
    <w:p>
      <w:r>
        <w:t>Source: ASX Operating Rules Procedures. ETFs and some other instrument classes may have modified tick size tables.</w:t>
      </w:r>
    </w:p>
    <w:p>
      <w:pPr>
        <w:pStyle w:val="Heading3"/>
      </w:pPr>
      <w:r>
        <w:t>2.4 Lot Sizes</w:t>
      </w:r>
    </w:p>
    <w:p>
      <w:pPr>
        <w:pStyle w:val="ListBullet"/>
      </w:pPr>
      <w:r>
        <w:t>Standard Board Lot: 1 share (ASX does not enforce a minimum board lot for equities; orders are accepted in units of 1)</w:t>
      </w:r>
    </w:p>
    <w:p>
      <w:pPr>
        <w:pStyle w:val="ListBullet"/>
      </w:pPr>
      <w:r>
        <w:t>Odd Lot Trading: Fully supported in the main order book; no separate odd-lot market required</w:t>
      </w:r>
    </w:p>
    <w:p>
      <w:pPr>
        <w:pStyle w:val="ListBullet"/>
      </w:pPr>
      <w:r>
        <w:t>Minimum Order Value: Some brokers impose their own minimum order values (e.g., AUD 500), but this is not an exchange-level requirement</w:t>
      </w:r>
    </w:p>
    <w:p>
      <w:pPr>
        <w:pStyle w:val="Heading3"/>
      </w:pPr>
      <w:r>
        <w:t>2.5 Market Maker / Liquidity Provider Programs</w:t>
      </w:r>
    </w:p>
    <w:p>
      <w:r>
        <w:t>ASX operates several liquidity enhancement programmes:</w:t>
      </w:r>
    </w:p>
    <w:p>
      <w:pPr>
        <w:pStyle w:val="ListBullet"/>
      </w:pPr>
      <w:r>
        <w:t>ETF Market Making: Dedicated market makers provide continuous two-sided quotes for ETFs with obligations on spread width and minimum quote size; incentivised through reduced trading and clearing fees</w:t>
      </w:r>
    </w:p>
    <w:p>
      <w:pPr>
        <w:pStyle w:val="ListBullet"/>
      </w:pPr>
      <w:r>
        <w:t>Warrant Market Making: Issuers of structured warrants are required to make markets in their products</w:t>
      </w:r>
    </w:p>
    <w:p>
      <w:pPr>
        <w:pStyle w:val="ListBullet"/>
      </w:pPr>
      <w:r>
        <w:t>Cash Equity Liquidity: ASX has periodically offered incentive programmes for market makers in less liquid securities, though these are not as formalised as some other exchanges [unverified -- specific current programmes may have changed]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Trading Mechanism</w:t>
      </w:r>
    </w:p>
    <w:p>
      <w:pPr>
        <w:pStyle w:val="Heading3"/>
      </w:pPr>
      <w:r>
        <w:t>3.1 Auction Mechanisms</w:t>
      </w:r>
    </w:p>
    <w:p>
      <w:pPr>
        <w:pStyle w:val="ListBullet"/>
      </w:pPr>
      <w:r>
        <w:t>Opening Auction: Orders accumulate during the pre-open phase (from 07:00). At a randomised time between 09:59:00 and 09:59:15, the system executes a single-price auction that maximises tradable volume. The equilibrium price algorithm considers: (1) maximum executable volume, (2) minimum order imbalance at that volume, (3) reference price proximity. All securities open simultaneously (single open, effective June 2025).</w:t>
      </w:r>
    </w:p>
    <w:p>
      <w:pPr>
        <w:pStyle w:val="ListBullet"/>
      </w:pPr>
      <w:r>
        <w:t>Closing Single Price Auction (CSPA): The pre-CSPA phase begins at 16:00, allowing orders to accumulate. At a randomised time around 16:10-16:11, the closing auction executes using the same equilibrium price algorithm. The CSPA closing price is the official closing price used for index calculations, margin calculations, and NAV determinations.</w:t>
      </w:r>
    </w:p>
    <w:p>
      <w:pPr>
        <w:pStyle w:val="ListBullet"/>
      </w:pPr>
      <w:r>
        <w:t>Post-Close Session: Introduced June 2025, this 10-minute continuous trading session allows orders to match at the official closing price only. Provides additional liquidity for participants needing to execute at the close (e.g., index funds, benchmark-driven strategies).</w:t>
      </w:r>
    </w:p>
    <w:p>
      <w:pPr>
        <w:pStyle w:val="ListBullet"/>
      </w:pPr>
      <w:r>
        <w:t>Volatility Auction: Not a formal separate auction; instead, ASX uses Extreme Trade Range (ETR) and Anomalous Order Threshold (AOT) mechanisms to pause or restrict trading when price volatility is excessive (see Section 8).</w:t>
      </w:r>
    </w:p>
    <w:p>
      <w:pPr>
        <w:pStyle w:val="Heading3"/>
      </w:pPr>
      <w:r>
        <w:t>3.2 Continuous Trading</w:t>
      </w:r>
    </w:p>
    <w:p>
      <w:pPr>
        <w:pStyle w:val="ListBullet"/>
      </w:pPr>
      <w:r>
        <w:t>Model: Pure order-driven Central Limit Order Book (CLOB) for ASX TradeMatch (lit market)</w:t>
      </w:r>
    </w:p>
    <w:p>
      <w:pPr>
        <w:pStyle w:val="ListBullet"/>
      </w:pPr>
      <w:r>
        <w:t>Priority: Strict price-time priority -- orders matched first by best price, then by time of entry at the same price level</w:t>
      </w:r>
    </w:p>
    <w:p>
      <w:pPr>
        <w:pStyle w:val="ListBullet"/>
      </w:pPr>
      <w:r>
        <w:t>Dark Liquidity: ASX Centre Point operates as an integrated dark pool alongside the lit order book (see Section 4.2)</w:t>
      </w:r>
    </w:p>
    <w:p>
      <w:pPr>
        <w:pStyle w:val="ListBullet"/>
      </w:pPr>
      <w:r>
        <w:t>Session Duration: 6 hours continuous (10:00-16:00), no lunch break</w:t>
      </w:r>
    </w:p>
    <w:p>
      <w:pPr>
        <w:pStyle w:val="Heading3"/>
      </w:pPr>
      <w:r>
        <w:t>3.3 Price Discovery</w:t>
      </w:r>
    </w:p>
    <w:p>
      <w:r>
        <w:t>Equilibrium Price Algorithm (for auctions):</w:t>
      </w:r>
    </w:p>
    <w:p>
      <w:pPr>
        <w:pStyle w:val="ListNumber"/>
      </w:pPr>
      <w:r>
        <w:t>Calculate the price that maximises executable volume</w:t>
      </w:r>
    </w:p>
    <w:p>
      <w:pPr>
        <w:pStyle w:val="ListNumber"/>
      </w:pPr>
      <w:r>
        <w:t>If multiple prices yield the same maximum volume, select the price with the smallest imbalance</w:t>
      </w:r>
    </w:p>
    <w:p>
      <w:pPr>
        <w:pStyle w:val="ListNumber"/>
      </w:pPr>
      <w:r>
        <w:t>If still tied, select the price closest to the reference price (last traded price or previous close)</w:t>
      </w:r>
    </w:p>
    <w:p>
      <w:pPr>
        <w:pStyle w:val="ListNumber"/>
      </w:pPr>
      <w:r>
        <w:t>Market orders participate with highest priority</w:t>
      </w:r>
    </w:p>
    <w:p>
      <w:r>
        <w:t>Continuous Session:</w:t>
      </w:r>
    </w:p>
    <w:p>
      <w:pPr>
        <w:pStyle w:val="ListBullet"/>
      </w:pPr>
      <w:r>
        <w:t>Price discovery through continuous matching of incoming aggressive orders against resting passive orders</w:t>
      </w:r>
    </w:p>
    <w:p>
      <w:pPr>
        <w:pStyle w:val="ListBullet"/>
      </w:pPr>
      <w:r>
        <w:t>ASX TradeMatch (lit) and ASX Centre Point (dark) operate as two integrated venues within the same matching engine</w:t>
      </w:r>
    </w:p>
    <w:p>
      <w:pPr>
        <w:pStyle w:val="ListBullet"/>
      </w:pPr>
      <w:r>
        <w:t>Centre Point orders execute at or within the NBBO (National Best Bid and Offer), with midpoint being the default execution price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Order Types</w:t>
      </w:r>
    </w:p>
    <w:p>
      <w:pPr>
        <w:pStyle w:val="Heading3"/>
      </w:pPr>
      <w:r>
        <w:t>4.1 Standard Order Types (ASX TradeMatch -- Lit Market)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Order Type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**Limit Order**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Buy or sell at a specified price or better; rests on the order book if not immediately matched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**Market Order**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Execute immediately at the best available price; any unfilled quantity converts to a limit order at the last execution price (market-to-limit behaviour)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**Market-to-Limit Order**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Execute at the best available price; unfilled portion rests as a limit order at the price of the last partial fill</w:t>
            </w:r>
          </w:p>
        </w:tc>
      </w:tr>
    </w:tbl>
    <w:p/>
    <w:p>
      <w:pPr>
        <w:pStyle w:val="Heading3"/>
      </w:pPr>
      <w:r>
        <w:t>4.2 Advanced Order Types (ASX Centre Point -- Dark)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Order Type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**Centre Point**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Non-displayed order matched at the midpoint of the NBBO; provides price improvement over the lit market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**Centre Point Block**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Centre Point order with a user-defined Minimum Acceptable Quantity (MAQ); only executes when the MAQ can be satisfied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**Single Fill MAQ**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Executes only when the full MAQ can be satisfied by a single opposing order; designed for block discovery with minimal information leakage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**Dark Limit**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Non-displayed order executed at any permitted dark price up to the specified limit price (not restricted to midpoint)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**ASX Sweep**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Single transaction that sweeps dark liquidity in Centre Point first, then lit liquidity in TradeMatch; remaining volume rests in TradeMatch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**ASX Sweep Dual Post**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Simultaneously posts orders in both Centre Point and TradeMatch at limit +1/2 tick; no risk of overfill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**Pegged Order**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Order that automatically adjusts its price to track the best bid or offer [unverified -- specific pegged order availability may vary]</w:t>
            </w:r>
          </w:p>
        </w:tc>
      </w:tr>
    </w:tbl>
    <w:p/>
    <w:p>
      <w:pPr>
        <w:pStyle w:val="Heading3"/>
      </w:pPr>
      <w:r>
        <w:t>4.3 Time-in-Force Options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TIF Option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**Day**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Valid for the current trading day only; cancelled at end of day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**IOC (Immediate or Cancel)**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Execute immediately (fully or partially); cancel any unfilled portion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**FOK (Fill or Kill)**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Execute immediately in full or cancel the entire order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**GTC (Good-till-Cancel)**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Remains active until executed or explicitly cancelled (subject to maximum order lifetime)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**GTD (Good-till-Date)**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Remains active until specified date or until filled/cancelled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**GTE (Good-till-Expiry)**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Remains active until the expiry date of the instrument</w:t>
            </w:r>
          </w:p>
        </w:tc>
      </w:tr>
    </w:tbl>
    <w:p/>
    <w:p>
      <w:pPr>
        <w:pStyle w:val="Heading3"/>
      </w:pPr>
      <w:r>
        <w:t>4.4 Order Modification / Cancellation</w:t>
      </w:r>
    </w:p>
    <w:p>
      <w:pPr>
        <w:pStyle w:val="ListBullet"/>
      </w:pPr>
      <w:r>
        <w:t>Orders can be amended (price, quantity) or cancelled during the pre-open and continuous trading sessions</w:t>
      </w:r>
    </w:p>
    <w:p>
      <w:pPr>
        <w:pStyle w:val="ListBullet"/>
      </w:pPr>
      <w:r>
        <w:t>Price amendments result in loss of time priority (new timestamp assigned)</w:t>
      </w:r>
    </w:p>
    <w:p>
      <w:pPr>
        <w:pStyle w:val="ListBullet"/>
      </w:pPr>
      <w:r>
        <w:t>Quantity reductions (downward amendments) preserve time priority</w:t>
      </w:r>
    </w:p>
    <w:p>
      <w:pPr>
        <w:pStyle w:val="ListBullet"/>
      </w:pPr>
      <w:r>
        <w:t>During the Non-Cancel period of auctions, no cancellations or amendments are permitted</w:t>
      </w:r>
    </w:p>
    <w:p>
      <w:pPr>
        <w:pStyle w:val="ListBullet"/>
      </w:pPr>
      <w:r>
        <w:t>ASX Operating Rules require participants to have adequate systems to manage and control orders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Trading System (Technology)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System Name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ASX Trade (cash equities); ASX 24 (derivatives)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Vendor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NASDAQ OMX Genium INET platform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Architecture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Centralised matching engine at the Australian Liquidity Centre (ALC); carrier-neutral data centre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Matching Engine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Genium INET -- supports multiple order books, auction and continuous matching, integrated lit/dark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Round-trip Latency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~300 microseconds (at launch in 2010; reduced from 30ms on the previous SEATS system) [unverified -- current latency may be lower after subsequent optimisations]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Order Processing Capacity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100,000+ orders per second (at launch 2010; up from 20,000 on SEATS)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Messages Per Second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[specific current figure not publicly disclosed]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Launch Year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2010 (ASX Trade cash equities); 2010 (ASX 24 derivatives, October)</w:t>
            </w:r>
          </w:p>
        </w:tc>
      </w:tr>
    </w:tbl>
    <w:p/>
    <w:p>
      <w:pPr>
        <w:pStyle w:val="Heading3"/>
      </w:pPr>
      <w:r>
        <w:t>System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Period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System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1987 - 2006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SEATS (Stock Exchange Automated Trading System)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First fully electronic trading system; replaced open outcry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2006 - 2010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ITS (Integrated Trading System)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Intermediate upgrade after ASX-SFE merger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2010 - present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ASX Trade (Genium INET)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NASDAQ OMX platform; launched 29 November 2010; major capacity and latency improvement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2010 - present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ASX 24 (Genium INET)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Derivatives platform; launched 11 October 2010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1996 - present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CHESS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Clearing House Electronic Subregister System; handles settlement and subregistry; replacement in progress</w:t>
            </w:r>
          </w:p>
        </w:tc>
      </w:tr>
    </w:tbl>
    <w:p/>
    <w:p>
      <w:pPr>
        <w:pStyle w:val="Heading3"/>
      </w:pPr>
      <w:r>
        <w:t>Technology Stack</w:t>
      </w:r>
    </w:p>
    <w:p>
      <w:pPr>
        <w:pStyle w:val="ListBullet"/>
      </w:pPr>
      <w:r>
        <w:t>Trading Engine: NASDAQ Genium INET (C/C++ based matching engine)</w:t>
      </w:r>
    </w:p>
    <w:p>
      <w:pPr>
        <w:pStyle w:val="ListBullet"/>
      </w:pPr>
      <w:r>
        <w:t>Data Centre: Australian Liquidity Centre (ALC), Gore Hill, Sydney -- purpose-built Tier III financial markets data centre</w:t>
      </w:r>
    </w:p>
    <w:p>
      <w:pPr>
        <w:pStyle w:val="ListBullet"/>
      </w:pPr>
      <w:r>
        <w:t>Network: ASX Net -- high-performance dark fibre optical network connecting ALC to participant offices and other data centres across Sydney and Melbourne</w:t>
      </w:r>
    </w:p>
    <w:p>
      <w:pPr>
        <w:pStyle w:val="ListBullet"/>
      </w:pPr>
      <w:r>
        <w:t>Protocols: FIX (order entry), OUCH (ultra-low latency order entry), ITCH (ultra-low latency market data), GLIMPSE (order book snapshots)</w:t>
      </w:r>
    </w:p>
    <w:p>
      <w:pPr>
        <w:pStyle w:val="Heading3"/>
      </w:pPr>
      <w:r>
        <w:t>Disaster Recovery / Business Continuity</w:t>
      </w:r>
    </w:p>
    <w:p>
      <w:pPr>
        <w:pStyle w:val="ListBullet"/>
      </w:pPr>
      <w:r>
        <w:t>ASX operates a secondary data centre for disaster recovery [specific location not publicly disclosed]</w:t>
      </w:r>
    </w:p>
    <w:p>
      <w:pPr>
        <w:pStyle w:val="ListBullet"/>
      </w:pPr>
      <w:r>
        <w:t>Business continuity plans cover trading system failover, CHESS operations, and clearing processes</w:t>
      </w:r>
    </w:p>
    <w:p>
      <w:pPr>
        <w:pStyle w:val="ListBullet"/>
      </w:pPr>
      <w:r>
        <w:t>The December 2024 CHESS batch settlement failure exposed significant weaknesses in operational resilience, prompting regulatory action (see Section 9 and 11)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Market Data</w:t>
      </w:r>
    </w:p>
    <w:p>
      <w:pPr>
        <w:pStyle w:val="Heading3"/>
      </w:pPr>
      <w:r>
        <w:t>6.1 Data Feed Protocols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Protocol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Use Case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**ASX ITCH**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Ultra-low latency binary multicast protocol; delivers full order book detail with nanosecond timestamps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Primary feed for algorithmic/HFT firms; full depth of book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**GLIMPSE**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Point-to-point TCP snapshot feed complementing ITCH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Order book recovery/synchronisation; provides current state snapshot with sequence number for ITCH resync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**FIX Market Data**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Industry-standard FIX protocol for market data delivery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Broader participant community; lower-latency requirements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**ASX MDF (Market Data Feed)**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[Legacy/alternative market data distribution]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General market data consumption</w:t>
            </w:r>
          </w:p>
        </w:tc>
      </w:tr>
    </w:tbl>
    <w:p/>
    <w:p>
      <w:pPr>
        <w:pStyle w:val="Heading3"/>
      </w:pPr>
      <w:r>
        <w:t>6.2 Data Levels</w:t>
      </w:r>
    </w:p>
    <w:p>
      <w:pPr>
        <w:pStyle w:val="ListBullet"/>
      </w:pPr>
      <w:r>
        <w:t>Level 1 (Top of Book): Best bid/offer prices and sizes; last traded price, volume; daily high/low/open/close</w:t>
      </w:r>
    </w:p>
    <w:p>
      <w:pPr>
        <w:pStyle w:val="ListBullet"/>
      </w:pPr>
      <w:r>
        <w:t>Level 2 (Market Depth): Multiple price levels of the order book (typically 5-10 levels of aggregated depth)</w:t>
      </w:r>
    </w:p>
    <w:p>
      <w:pPr>
        <w:pStyle w:val="ListBullet"/>
      </w:pPr>
      <w:r>
        <w:t>Full Depth (ITCH): Complete order-by-order view of the order book; every order addition, modification, cancellation, and execution event; all price levels</w:t>
      </w:r>
    </w:p>
    <w:p>
      <w:pPr>
        <w:pStyle w:val="Heading3"/>
      </w:pPr>
      <w:r>
        <w:t>6.3 Distribution Infrastructure</w:t>
      </w:r>
    </w:p>
    <w:p>
      <w:pPr>
        <w:pStyle w:val="ListBullet"/>
      </w:pPr>
      <w:r>
        <w:t>Direct Feeds: Available via co-location at the ALC or via ASX Net connectivity</w:t>
      </w:r>
    </w:p>
    <w:p>
      <w:pPr>
        <w:pStyle w:val="ListBullet"/>
      </w:pPr>
      <w:r>
        <w:t>Redistributors: ASX real-time data distributed through major vendors including Refinitiv (LSEG), Bloomberg, FactSet, and others</w:t>
      </w:r>
    </w:p>
    <w:p>
      <w:pPr>
        <w:pStyle w:val="ListBullet"/>
      </w:pPr>
      <w:r>
        <w:t>ASX Information Services: Manages licensing and distribution of all ASX market data products</w:t>
      </w:r>
    </w:p>
    <w:p>
      <w:pPr>
        <w:pStyle w:val="ListBullet"/>
      </w:pPr>
      <w:r>
        <w:t>Delivery: ITCH via UDP multicast; GLIMPSE via TCP (SoupBinTCP); FIX via TCP</w:t>
      </w:r>
    </w:p>
    <w:p>
      <w:pPr>
        <w:pStyle w:val="Heading3"/>
      </w:pPr>
      <w:r>
        <w:t>6.4 Historical Data</w:t>
      </w:r>
    </w:p>
    <w:p>
      <w:pPr>
        <w:pStyle w:val="ListBullet"/>
      </w:pPr>
      <w:r>
        <w:t>ASX provides end-of-day data, tick-by-tick historical data, and reference data through ASX Information Services</w:t>
      </w:r>
    </w:p>
    <w:p>
      <w:pPr>
        <w:pStyle w:val="ListBullet"/>
      </w:pPr>
      <w:r>
        <w:t>Third-party providers (e.g., Refinitiv, TickData) offer processed historical ASX data products</w:t>
      </w:r>
    </w:p>
    <w:p>
      <w:pPr>
        <w:pStyle w:val="ListBullet"/>
      </w:pPr>
      <w:r>
        <w:t>Corporate actions and announcement data available through ASX's company announcements platform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Connectivity &amp; Access</w:t>
      </w:r>
    </w:p>
    <w:p>
      <w:pPr>
        <w:pStyle w:val="Heading3"/>
      </w:pPr>
      <w:r>
        <w:t>7.1 Membership / Participation</w:t>
      </w:r>
    </w:p>
    <w:p>
      <w:pPr>
        <w:pStyle w:val="ListBullet"/>
      </w:pPr>
      <w:r>
        <w:t>Market Participants: Must hold an Australian Market Licence (AML) or be authorised by ASIC as a market participant under the Corporations Act 2001</w:t>
      </w:r>
    </w:p>
    <w:p>
      <w:pPr>
        <w:pStyle w:val="ListBullet"/>
      </w:pPr>
      <w:r>
        <w:t>Trading Participants: Must meet ASX Operating Rules requirements including capital adequacy, organisational capacity, and system certification</w:t>
      </w:r>
    </w:p>
    <w:p>
      <w:pPr>
        <w:pStyle w:val="ListBullet"/>
      </w:pPr>
      <w:r>
        <w:t>Clearing Participants: Separate membership required for ASX Clear (cash) and ASX Clear (Futures); subject to capital requirements and risk management obligations</w:t>
      </w:r>
    </w:p>
    <w:p>
      <w:pPr>
        <w:pStyle w:val="ListBullet"/>
      </w:pPr>
      <w:r>
        <w:t>Settlement Participants: Must be approved by ASX Settlement to participate in CHESS</w:t>
      </w:r>
    </w:p>
    <w:p>
      <w:pPr>
        <w:pStyle w:val="Heading3"/>
      </w:pPr>
      <w:r>
        <w:t>7.2 Connection Methods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**Co-location (ALC)**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Direct rack space in the Australian Liquidity Centre; equal-length cross-connects to matching engine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**ASX Net**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ASX's high-performance dark fibre network connecting ALC to participant offices and other data centres in Sydney and Melbourne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**Third-party Networks**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Carrier-neutral ALC allows connection via preferred network providers (e.g., BT Radianz, IPC, TNS)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**Internet/VPN**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Available for non-latency-sensitive connectivity (e.g., surveillance, reporting)</w:t>
            </w:r>
          </w:p>
        </w:tc>
      </w:tr>
    </w:tbl>
    <w:p/>
    <w:p>
      <w:pPr>
        <w:pStyle w:val="Heading3"/>
      </w:pPr>
      <w:r>
        <w:t>7.3 Co-location / Proximity Services</w:t>
      </w:r>
    </w:p>
    <w:p>
      <w:pPr>
        <w:pStyle w:val="ListBullet"/>
      </w:pPr>
      <w:r>
        <w:t>Location: Australian Liquidity Centre (ALC), Gore Hill, Sydney, NSW</w:t>
      </w:r>
    </w:p>
    <w:p>
      <w:pPr>
        <w:pStyle w:val="ListBullet"/>
      </w:pPr>
      <w:r>
        <w:t>Facility: Purpose-built Tier III data centre, opened 2012; designed specifically for financial markets</w:t>
      </w:r>
    </w:p>
    <w:p>
      <w:pPr>
        <w:pStyle w:val="ListBullet"/>
      </w:pPr>
      <w:r>
        <w:t>Equal Access: All co-located participants receive identical-length cross-connects to the matching engine</w:t>
      </w:r>
    </w:p>
    <w:p>
      <w:pPr>
        <w:pStyle w:val="ListBullet"/>
      </w:pPr>
      <w:r>
        <w:t>Tenants: 100+ financial organisations including buy-side firms, sell-side firms, alternative liquidity venues, ISVs, and network providers</w:t>
      </w:r>
    </w:p>
    <w:p>
      <w:pPr>
        <w:pStyle w:val="ListBullet"/>
      </w:pPr>
      <w:r>
        <w:t>Peer-to-Peer: Cross-connect fabric enables direct participant-to-participant connectivity within the ALC</w:t>
      </w:r>
    </w:p>
    <w:p>
      <w:pPr>
        <w:pStyle w:val="Heading3"/>
      </w:pPr>
      <w:r>
        <w:t>7.4 API Protocols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Protocol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Use Case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**FIX (Financial Information eXchange)**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Standard order entry and execution; widely supported; suitable for most participants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**OUCH**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Ultra-low latency binary order entry protocol; optimised for algorithmic and high-frequency trading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**ITCH**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Ultra-low latency binary market data protocol; full depth of book via multicast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**GLIMPSE**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TCP-based order book snapshot recovery; complements ITCH for session recovery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**OMNet / OMEX**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Legacy API interfaces [unverified -- may have been retired with platform upgrades]</w:t>
            </w:r>
          </w:p>
        </w:tc>
      </w:tr>
    </w:tbl>
    <w:p/>
    <w:p>
      <w:pPr>
        <w:pStyle w:val="Heading3"/>
      </w:pPr>
      <w:r>
        <w:t>7.5 Certification / Testing</w:t>
      </w:r>
    </w:p>
    <w:p>
      <w:pPr>
        <w:pStyle w:val="ListBullet"/>
      </w:pPr>
      <w:r>
        <w:t>All market participants must complete ASX certification testing before connecting to the production environment</w:t>
      </w:r>
    </w:p>
    <w:p>
      <w:pPr>
        <w:pStyle w:val="ListBullet"/>
      </w:pPr>
      <w:r>
        <w:t>ASX provides a Customer Development Environment (CDE) for testing</w:t>
      </w:r>
    </w:p>
    <w:p>
      <w:pPr>
        <w:pStyle w:val="ListBullet"/>
      </w:pPr>
      <w:r>
        <w:t>Participants must re-certify following significant system changes (either ASX or participant-side)</w:t>
      </w:r>
    </w:p>
    <w:p>
      <w:pPr>
        <w:pStyle w:val="ListBullet"/>
      </w:pPr>
      <w:r>
        <w:t>Technical documentation available via ASX Online (asxonline.com)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Risk Controls &amp; Circuit Breakers</w:t>
      </w:r>
    </w:p>
    <w:p>
      <w:pPr>
        <w:pStyle w:val="Heading3"/>
      </w:pPr>
      <w:r>
        <w:t>8.1 Price Limits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Threshold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**Anomalous Order Threshold (AOT)**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+/- 10% from a rolling 2-minute VWAP reference price (updated every minute)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Orders priced beyond the AOT are rejected; prevents fat-finger and erroneous orders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**Extreme Trade Range (ETR)**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Stock-specific price bands (calculated for each security based on its characteristics)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If a potential trade would breach the ETR, trading in that security is paused for 2 minutes</w:t>
            </w:r>
          </w:p>
        </w:tc>
      </w:tr>
    </w:tbl>
    <w:p/>
    <w:p>
      <w:pPr>
        <w:pStyle w:val="Heading3"/>
      </w:pPr>
      <w:r>
        <w:t>8.2 Circuit Breakers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Mechanism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Trigger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**Extreme Trade Range (ETR) Pause**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Trade would execute outside the ETR band for a specific security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2-minute trading pause in the affected security; other securities continue trading normally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**Market-wide Circuit Breaker**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ASX does not operate a formal market-wide circuit breaker based on index decline thresholds (unlike NYSE/NASDAQ)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ASX relies on individual security-level controls (ETR/AOT) and has the discretion to halt the market under extraordinary circumstances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**Trading Halt**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Requested by the listed entity or imposed by ASX for pending price-sensitive announcements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Trading suspended until the announcement is released and the market has time to absorb the information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**Suspension**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Imposed by ASX for non-compliance with listing rules, at ASIC direction, or for other regulatory reasons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Trading suspended indefinitely until the issue is resolved</w:t>
            </w:r>
          </w:p>
        </w:tc>
      </w:tr>
    </w:tbl>
    <w:p/>
    <w:p>
      <w:r>
        <w:t>ASX's Philosophy: ASX has publicly articulated a preference for individual security-level controls (AOT/ETR) over broad market-wide circuit breakers, arguing that targeted mechanisms are more effective at maintaining orderly markets without unnecessarily disrupting trading in unaffected securities.</w:t>
      </w:r>
    </w:p>
    <w:p>
      <w:pPr>
        <w:pStyle w:val="Heading3"/>
      </w:pPr>
      <w:r>
        <w:t>8.3 Pre-trade Risk Controls</w:t>
      </w:r>
    </w:p>
    <w:p>
      <w:pPr>
        <w:pStyle w:val="ListBullet"/>
      </w:pPr>
      <w:r>
        <w:t>Anomalous Order Threshold (AOT): Prevents aggressive orders beyond +/- 10% of the reference price</w:t>
      </w:r>
    </w:p>
    <w:p>
      <w:pPr>
        <w:pStyle w:val="ListBullet"/>
      </w:pPr>
      <w:r>
        <w:t>Order Size Limits: ASX Operating Rules require participants to implement their own order size controls; ASX can also set system-level limits</w:t>
      </w:r>
    </w:p>
    <w:p>
      <w:pPr>
        <w:pStyle w:val="ListBullet"/>
      </w:pPr>
      <w:r>
        <w:t>Participant-level Controls: Trading participants are required to maintain pre-trade risk management systems including maximum order value checks and position limits</w:t>
      </w:r>
    </w:p>
    <w:p>
      <w:pPr>
        <w:pStyle w:val="ListBullet"/>
      </w:pPr>
      <w:r>
        <w:t>Kill Switch: ASX provides functionality for participants to cancel all resting orders (mass cancel) in emergency situations</w:t>
      </w:r>
    </w:p>
    <w:p>
      <w:pPr>
        <w:pStyle w:val="Heading3"/>
      </w:pPr>
      <w:r>
        <w:t>8.4 Kill Switch</w:t>
      </w:r>
    </w:p>
    <w:p>
      <w:pPr>
        <w:pStyle w:val="ListBullet"/>
      </w:pPr>
      <w:r>
        <w:t>Participants can issue mass cancel requests via FIX or OUCH protocols to cancel all outstanding orders</w:t>
      </w:r>
    </w:p>
    <w:p>
      <w:pPr>
        <w:pStyle w:val="ListBullet"/>
      </w:pPr>
      <w:r>
        <w:t>ASX can also exercise its own authority to cancel or remove orders from the market in exceptional circumstances under the ASX Operating Rules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Regulatory Framework</w:t>
      </w:r>
    </w:p>
    <w:p>
      <w:pPr>
        <w:pStyle w:val="Heading3"/>
      </w:pPr>
      <w:r>
        <w:t>9.1 Supervising Authority</w:t>
      </w:r>
    </w:p>
    <w:p>
      <w:pPr>
        <w:pStyle w:val="ListBullet"/>
      </w:pPr>
      <w:r>
        <w:t>ASIC (Australian Securities and Investments Commission): Primary regulator; responsible for market supervision, licensing of market operators and participants, enforcement of market integrity rules, and consumer protection</w:t>
      </w:r>
    </w:p>
    <w:p>
      <w:pPr>
        <w:pStyle w:val="ListBullet"/>
      </w:pPr>
      <w:r>
        <w:t>RBA (Reserve Bank of Australia): Oversees clearing and settlement facility licensees under the Financial Stability Standards; assesses ASX Clear and ASX Settlement annually for compliance</w:t>
      </w:r>
    </w:p>
    <w:p>
      <w:pPr>
        <w:pStyle w:val="ListBullet"/>
      </w:pPr>
      <w:r>
        <w:t>ASX Compliance: ASX's internal compliance function monitors listing rule compliance by listed entities (separate from ASIC's market supervision role)</w:t>
      </w:r>
    </w:p>
    <w:p>
      <w:pPr>
        <w:pStyle w:val="Heading3"/>
      </w:pPr>
      <w:r>
        <w:t>9.2 Key Regulations</w:t>
      </w:r>
    </w:p>
    <w:p>
      <w:pPr>
        <w:pStyle w:val="ListBullet"/>
      </w:pPr>
      <w:r>
        <w:t>Corporations Act 2001 (Cth): Primary legislation governing financial markets, including Part 7.2 (market licences), Part 7.3 (clearing and settlement facility licences), and Part 7.10 (market integrity)</w:t>
      </w:r>
    </w:p>
    <w:p>
      <w:pPr>
        <w:pStyle w:val="ListBullet"/>
      </w:pPr>
      <w:r>
        <w:t>ASIC Market Integrity Rules (Securities Markets) 2017: Detailed rules governing trading conduct, best execution, order handling, and market manipulation</w:t>
      </w:r>
    </w:p>
    <w:p>
      <w:pPr>
        <w:pStyle w:val="ListBullet"/>
      </w:pPr>
      <w:r>
        <w:t>ASIC Market Integrity Rules (Competition in Exchange Markets) 2011: Rules governing competition between trading venues (ASX vs. Cboe Australia)</w:t>
      </w:r>
    </w:p>
    <w:p>
      <w:pPr>
        <w:pStyle w:val="ListBullet"/>
      </w:pPr>
      <w:r>
        <w:t>ASX Operating Rules: Exchange-specific rules governing trading participants, order entry, and market conduct</w:t>
      </w:r>
    </w:p>
    <w:p>
      <w:pPr>
        <w:pStyle w:val="ListBullet"/>
      </w:pPr>
      <w:r>
        <w:t>ASX Listing Rules: Govern the admission and ongoing obligations of listed entities, including continuous disclosure, related party transactions, and shareholder approval requirements</w:t>
      </w:r>
    </w:p>
    <w:p>
      <w:pPr>
        <w:pStyle w:val="ListBullet"/>
      </w:pPr>
      <w:r>
        <w:t>ASX Clear Operating Rules / ASX Settlement Operating Rules: Govern clearing and settlement participants</w:t>
      </w:r>
    </w:p>
    <w:p>
      <w:pPr>
        <w:pStyle w:val="ListBullet"/>
      </w:pPr>
      <w:r>
        <w:t>Financial Stability Standards (RBA): Standards that ASX Clear and ASX Settlement must meet to maintain their clearing and settlement facility licences</w:t>
      </w:r>
    </w:p>
    <w:p>
      <w:pPr>
        <w:pStyle w:val="Heading3"/>
      </w:pPr>
      <w:r>
        <w:t>9.3 Market Surveillance</w:t>
      </w:r>
    </w:p>
    <w:p>
      <w:pPr>
        <w:pStyle w:val="ListBullet"/>
      </w:pPr>
      <w:r>
        <w:t>ASIC Market Supervision: ASIC assumed direct market supervision responsibility from ASX in August 2010 (formalised 2012), using the SMARTS surveillance system</w:t>
      </w:r>
    </w:p>
    <w:p>
      <w:pPr>
        <w:pStyle w:val="ListBullet"/>
      </w:pPr>
      <w:r>
        <w:t>Real-time Monitoring: ASIC monitors all trading activity across ASX and Cboe Australia in real time for market manipulation, insider trading, and other misconduct</w:t>
      </w:r>
    </w:p>
    <w:p>
      <w:pPr>
        <w:pStyle w:val="ListBullet"/>
      </w:pPr>
      <w:r>
        <w:t>ASX Listing Compliance: ASX retains responsibility for monitoring compliance with Listing Rules (continuous disclosure, corporate governance)</w:t>
      </w:r>
    </w:p>
    <w:p>
      <w:pPr>
        <w:pStyle w:val="ListBullet"/>
      </w:pPr>
      <w:r>
        <w:t>ASIC Inquiry into ASX (2025-2026): ASIC launched a formal inquiry into the ASX Group in June 2025, following the December 2024 CHESS settlement failure and other incidents; the inquiry examined governance, capability, and risk management across all ASX licensed entities</w:t>
      </w:r>
    </w:p>
    <w:p>
      <w:pPr>
        <w:pStyle w:val="Heading3"/>
      </w:pPr>
      <w:r>
        <w:t>9.4 Reporting Requirements</w:t>
      </w:r>
    </w:p>
    <w:p>
      <w:pPr>
        <w:pStyle w:val="ListBullet"/>
      </w:pPr>
      <w:r>
        <w:t>Continuous Disclosure: Listed entities must immediately disclose price-sensitive information under ASX Listing Rule 3.1 and Section 674 of the Corporations Act</w:t>
      </w:r>
    </w:p>
    <w:p>
      <w:pPr>
        <w:pStyle w:val="ListBullet"/>
      </w:pPr>
      <w:r>
        <w:t>Transaction Reporting: Market participants must report all transactions to ASIC</w:t>
      </w:r>
    </w:p>
    <w:p>
      <w:pPr>
        <w:pStyle w:val="ListBullet"/>
      </w:pPr>
      <w:r>
        <w:t>Substantial Holder Notices: Required when ownership crosses 5% threshold (and for each 1% change thereafter)</w:t>
      </w:r>
    </w:p>
    <w:p>
      <w:pPr>
        <w:pStyle w:val="ListBullet"/>
      </w:pPr>
      <w:r>
        <w:t>Short Selling Reporting: Daily reporting of covered short sales; naked short selling is prohibited</w:t>
      </w:r>
    </w:p>
    <w:p>
      <w:pPr>
        <w:pStyle w:val="Heading3"/>
      </w:pPr>
      <w:r>
        <w:t>9.5 Cross-border Arrangements</w:t>
      </w:r>
    </w:p>
    <w:p>
      <w:pPr>
        <w:pStyle w:val="ListBullet"/>
      </w:pPr>
      <w:r>
        <w:t>ASX has mutual recognition arrangements with several overseas exchanges and regulators</w:t>
      </w:r>
    </w:p>
    <w:p>
      <w:pPr>
        <w:pStyle w:val="ListBullet"/>
      </w:pPr>
      <w:r>
        <w:t>Foreign companies can list on ASX under the Foreign Exempt listing category</w:t>
      </w:r>
    </w:p>
    <w:p>
      <w:pPr>
        <w:pStyle w:val="ListBullet"/>
      </w:pPr>
      <w:r>
        <w:t>ASIC participates in IOSCO and has MoUs with numerous international regulators</w:t>
      </w:r>
    </w:p>
    <w:p>
      <w:pPr>
        <w:pStyle w:val="ListBullet"/>
      </w:pPr>
      <w:r>
        <w:t>The proposed ASX-SGX merger (2010-2011) was blocked by the Australian government under the Foreign Acquisitions and Takeovers Act on national interest grounds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Fees &amp; Revenue Model</w:t>
      </w:r>
    </w:p>
    <w:p>
      <w:pPr>
        <w:pStyle w:val="Heading3"/>
      </w:pPr>
      <w:r>
        <w:t>10.1 Trading Fees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Fee 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Structure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Rate (approximate)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**Trading Fee (TradeMatch)**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Ad valorem on traded value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~0.15-0.28 basis points per side depending on participant tier and activity level [unverified -- specific rates per the January 2026 fee schedule]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**Centre Point Trading Fee**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Ad valorem; typically higher than TradeMatch due to price improvement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Premium over lit trading fees [unverified -- specific rates not publicly summarised]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**Clearing Fee (ASX Clear)**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Per-trade fee or ad valorem component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Subject to new revenue-capping pricing policy effective July 2025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**Settlement Fee (ASX Settlement)**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Per-settlement instruction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Subject to new revenue-capping pricing policy effective July 2025</w:t>
            </w:r>
          </w:p>
        </w:tc>
      </w:tr>
    </w:tbl>
    <w:p/>
    <w:p>
      <w:r>
        <w:t>Note: In July 2025, ASX implemented a new Pricing Policy for cash equity clearing, settlement, and issuer services that caps revenue to the amount required to efficiently deliver services plus a reasonable rate of return. This was introduced under the ASIC CS Services Rules 2025 and reflects ASX's monopoly position in clearing and settlement.</w:t>
      </w:r>
    </w:p>
    <w:p>
      <w:pPr>
        <w:pStyle w:val="Heading3"/>
      </w:pPr>
      <w:r>
        <w:t>10.2 Other Fees</w:t>
      </w:r>
    </w:p>
    <w:p>
      <w:r>
        <w:t>Listing Fees:</w:t>
      </w:r>
    </w:p>
    <w:p>
      <w:pPr>
        <w:pStyle w:val="ListBullet"/>
      </w:pPr>
      <w:r>
        <w:t>Initial Listing Fee: Calculated on the value of quoted securities; minimum AUD ~30,000 for standard listings; AUD 100,000-1,000,000 for foreign exempt listings</w:t>
      </w:r>
    </w:p>
    <w:p>
      <w:pPr>
        <w:pStyle w:val="ListBullet"/>
      </w:pPr>
      <w:r>
        <w:t>Annual Listing Fee: Calculated on the value of quoted securities as at 31 May each year; varies by market capitalisation tier</w:t>
      </w:r>
    </w:p>
    <w:p>
      <w:pPr>
        <w:pStyle w:val="ListBullet"/>
      </w:pPr>
      <w:r>
        <w:t>Suspended Entity Fee: AUD 30,000 per year for entities suspended for 6+ months</w:t>
      </w:r>
    </w:p>
    <w:p>
      <w:pPr>
        <w:pStyle w:val="ListBullet"/>
      </w:pPr>
      <w:r>
        <w:t>Listing Revenue (FY2025): AUD 208.0 million</w:t>
      </w:r>
    </w:p>
    <w:p>
      <w:r>
        <w:t>Market Data Fees:</w:t>
      </w:r>
    </w:p>
    <w:p>
      <w:pPr>
        <w:pStyle w:val="ListBullet"/>
      </w:pPr>
      <w:r>
        <w:t>Fees for real-time data (Level 1, Level 2, Full Depth), delayed data, and historical data</w:t>
      </w:r>
    </w:p>
    <w:p>
      <w:pPr>
        <w:pStyle w:val="ListBullet"/>
      </w:pPr>
      <w:r>
        <w:t>Licensed through ASX Information Services; redistributors pay per-user fees</w:t>
      </w:r>
    </w:p>
    <w:p>
      <w:pPr>
        <w:pStyle w:val="ListBullet"/>
      </w:pPr>
      <w:r>
        <w:t>Specific fee schedules available from ASX Information and Technical Services</w:t>
      </w:r>
    </w:p>
    <w:p>
      <w:r>
        <w:t>Co-location Fees:</w:t>
      </w:r>
    </w:p>
    <w:p>
      <w:pPr>
        <w:pStyle w:val="ListBullet"/>
      </w:pPr>
      <w:r>
        <w:t>Rack space, power, and cross-connect fees at the ALC</w:t>
      </w:r>
    </w:p>
    <w:p>
      <w:pPr>
        <w:pStyle w:val="ListBullet"/>
      </w:pPr>
      <w:r>
        <w:t>Equal-access pricing model for cross-connects to the matching engine</w:t>
      </w:r>
    </w:p>
    <w:p>
      <w:pPr>
        <w:pStyle w:val="Heading3"/>
      </w:pPr>
      <w:r>
        <w:t>10.3 Revenue Breakdown (FY2025)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Division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Revenue (AUD M)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YoY Change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Listings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208.0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-0.1%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Markets (Futures, OTC, Austraclear)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349.2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+10.7%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Technology &amp; Data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[included in total]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--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**Total Operating Revenue**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**1,107.2**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**+7.0%**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**Underlying Net Profit**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**510.0**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**+7.5%**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**Dividends per Share**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**223.3 cps**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fully franked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Recent Developments</w:t>
      </w:r>
    </w:p>
    <w:p>
      <w:pPr>
        <w:pStyle w:val="Heading3"/>
      </w:pPr>
      <w:r>
        <w:t>CHESS Replacement Saga (Major Story)</w:t>
      </w:r>
    </w:p>
    <w:p>
      <w:r>
        <w:t>The failed CHESS replacement project is one of the most significant technology failures in global exchange history:</w:t>
      </w:r>
    </w:p>
    <w:p>
      <w:r>
        <w:t>Phase 1 -- DLT/Blockchain Approach (2015-2022):</w:t>
      </w:r>
    </w:p>
    <w:p>
      <w:pPr>
        <w:pStyle w:val="ListBullet"/>
      </w:pPr>
      <w:r>
        <w:t>2015: ASX selected Digital Asset Holdings (DA) to explore DLT for CHESS replacement</w:t>
      </w:r>
    </w:p>
    <w:p>
      <w:pPr>
        <w:pStyle w:val="ListBullet"/>
      </w:pPr>
      <w:r>
        <w:t>2017: ASX formally announced CHESS replacement using DA's distributed ledger technology</w:t>
      </w:r>
    </w:p>
    <w:p>
      <w:pPr>
        <w:pStyle w:val="ListBullet"/>
      </w:pPr>
      <w:r>
        <w:t>2018-2022: Repeated delays; go-live date pushed back multiple times (originally 2020, then 2021, 2022, 2023)</w:t>
      </w:r>
    </w:p>
    <w:p>
      <w:pPr>
        <w:pStyle w:val="ListBullet"/>
      </w:pPr>
      <w:r>
        <w:t>November 2022: ASX abandoned the DLT-based project after an independent review by Accenture found the software was only 63% complete with an uncertain timeline and overly complex integrated design</w:t>
      </w:r>
    </w:p>
    <w:p>
      <w:pPr>
        <w:pStyle w:val="ListBullet"/>
      </w:pPr>
      <w:r>
        <w:t>Financial impact: ~AUD 250 million write-off</w:t>
      </w:r>
    </w:p>
    <w:p>
      <w:pPr>
        <w:pStyle w:val="ListBullet"/>
      </w:pPr>
      <w:r>
        <w:t>Key lesson: Attempting to replace critical market infrastructure with unproven technology (enterprise blockchain) was identified as a fundamental strategic error</w:t>
      </w:r>
    </w:p>
    <w:p>
      <w:r>
        <w:t>Phase 2 -- Conventional Technology Approach (2023-present):</w:t>
      </w:r>
    </w:p>
    <w:p>
      <w:pPr>
        <w:pStyle w:val="ListBullet"/>
      </w:pPr>
      <w:r>
        <w:t>2023: ASX selected Tata Consultancy Services (TCS) as the new implementation partner</w:t>
      </w:r>
    </w:p>
    <w:p>
      <w:pPr>
        <w:pStyle w:val="ListBullet"/>
      </w:pPr>
      <w:r>
        <w:t>Two-phased approach: Phase 1 (clearing) targeted for late April 2026; Phase 2 (settlement and subregistry) targeted for 2028-2029</w:t>
      </w:r>
    </w:p>
    <w:p>
      <w:pPr>
        <w:pStyle w:val="ListBullet"/>
      </w:pPr>
      <w:r>
        <w:t>Complete pivot away from DLT to conventional technology stack</w:t>
      </w:r>
    </w:p>
    <w:p>
      <w:pPr>
        <w:pStyle w:val="ListBullet"/>
      </w:pPr>
      <w:r>
        <w:t>CHESS replacement Release One go-live targeted for late April 2026 [subject to change]</w:t>
      </w:r>
    </w:p>
    <w:p>
      <w:pPr>
        <w:pStyle w:val="Heading3"/>
      </w:pPr>
      <w:r>
        <w:t>December 2024 CHESS Settlement Failure</w:t>
      </w:r>
    </w:p>
    <w:p>
      <w:pPr>
        <w:pStyle w:val="ListBullet"/>
      </w:pPr>
      <w:r>
        <w:t>20 December 2024: CHESS batch settlement failed to complete, pushing all settlements to the following Monday</w:t>
      </w:r>
    </w:p>
    <w:p>
      <w:pPr>
        <w:pStyle w:val="ListBullet"/>
      </w:pPr>
      <w:r>
        <w:t>Root cause: A memory allocation coding error introduced in 2014 that went undetected for a decade until specific conditions triggered it</w:t>
      </w:r>
    </w:p>
    <w:p>
      <w:pPr>
        <w:pStyle w:val="ListBullet"/>
      </w:pPr>
      <w:r>
        <w:t>Impact: Disrupted settlement of all cash equity transactions for the Australian market</w:t>
      </w:r>
    </w:p>
    <w:p>
      <w:pPr>
        <w:pStyle w:val="ListBullet"/>
      </w:pPr>
      <w:r>
        <w:t>Triggered unprecedented joint RBA-ASIC intervention in March 2025</w:t>
      </w:r>
    </w:p>
    <w:p>
      <w:pPr>
        <w:pStyle w:val="Heading3"/>
      </w:pPr>
      <w:r>
        <w:t>ASIC Inquiry into ASX Group (2025-2026)</w:t>
      </w:r>
    </w:p>
    <w:p>
      <w:pPr>
        <w:pStyle w:val="ListBullet"/>
      </w:pPr>
      <w:r>
        <w:t>March 2025: RBA and ASIC issued joint letter expressing "deep concerns" about ASX's operational risk management</w:t>
      </w:r>
    </w:p>
    <w:p>
      <w:pPr>
        <w:pStyle w:val="ListBullet"/>
      </w:pPr>
      <w:r>
        <w:t>June 2025: ASIC launched formal Inquiry into the ASX Group covering governance, capability, and risk management across all ASX licensed entities (market licences and clearing/settlement facility licences)</w:t>
      </w:r>
    </w:p>
    <w:p>
      <w:pPr>
        <w:pStyle w:val="ListBullet"/>
      </w:pPr>
      <w:r>
        <w:t>The inquiry examined "repeated and serious failures" across the ASX Group</w:t>
      </w:r>
    </w:p>
    <w:p>
      <w:pPr>
        <w:pStyle w:val="ListBullet"/>
      </w:pPr>
      <w:r>
        <w:t>December 2025: ASIC announced a "transformational package" to safeguard financial markets based on the inquiry's interim report</w:t>
      </w:r>
    </w:p>
    <w:p>
      <w:pPr>
        <w:pStyle w:val="ListBullet"/>
      </w:pPr>
      <w:r>
        <w:t>March 2026: ASIC published the ASX Inquiry Panel Final Report with observations and recommendations for change</w:t>
      </w:r>
    </w:p>
    <w:p>
      <w:pPr>
        <w:pStyle w:val="Heading3"/>
      </w:pPr>
      <w:r>
        <w:t>Market Structure Changes -- SR15 (June 2025)</w:t>
      </w:r>
    </w:p>
    <w:p>
      <w:pPr>
        <w:pStyle w:val="ListBullet"/>
      </w:pPr>
      <w:r>
        <w:t>Single Opening Auction: All securities now open simultaneously (replaced the previous 5-group staggered open)</w:t>
      </w:r>
    </w:p>
    <w:p>
      <w:pPr>
        <w:pStyle w:val="ListBullet"/>
      </w:pPr>
      <w:r>
        <w:t>Enhanced Closing Auction: Extended pre-CSPA window from 16:00 (was 16:07); improved handling of late price-sensitive announcements</w:t>
      </w:r>
    </w:p>
    <w:p>
      <w:pPr>
        <w:pStyle w:val="ListBullet"/>
      </w:pPr>
      <w:r>
        <w:t>Post-Close Trading Session: New 10-minute continuous lit session after the CSPA at the official closing price (16:11-16:21:30)</w:t>
      </w:r>
    </w:p>
    <w:p>
      <w:pPr>
        <w:pStyle w:val="ListBullet"/>
      </w:pPr>
      <w:r>
        <w:t>These changes align ASX more closely with global best practice (similar to NASDAQ, HKEX, LSE)</w:t>
      </w:r>
    </w:p>
    <w:p>
      <w:pPr>
        <w:pStyle w:val="Heading3"/>
      </w:pPr>
      <w:r>
        <w:t>T+1 Settlement Plans</w:t>
      </w:r>
    </w:p>
    <w:p>
      <w:pPr>
        <w:pStyle w:val="ListBullet"/>
      </w:pPr>
      <w:r>
        <w:t>Australia currently settles on T+2</w:t>
      </w:r>
    </w:p>
    <w:p>
      <w:pPr>
        <w:pStyle w:val="ListBullet"/>
      </w:pPr>
      <w:r>
        <w:t>ASX published an industry whitepaper in April 2024; T+1 Working Group established December 2023</w:t>
      </w:r>
    </w:p>
    <w:p>
      <w:pPr>
        <w:pStyle w:val="ListBullet"/>
      </w:pPr>
      <w:r>
        <w:t>Industry consensus: T+1 is desirable but should not proceed until the CHESS replacement is complete</w:t>
      </w:r>
    </w:p>
    <w:p>
      <w:pPr>
        <w:pStyle w:val="ListBullet"/>
      </w:pPr>
      <w:r>
        <w:t>No confirmed T+1 implementation date; earliest feasible timeline likely 2029+ (after CHESS Phase 2)</w:t>
      </w:r>
    </w:p>
    <w:p>
      <w:pPr>
        <w:pStyle w:val="ListBullet"/>
      </w:pPr>
      <w:r>
        <w:t>International context: US moved to T+1 in May 2024; EU targeting 2027; UK targeting 2027</w:t>
      </w:r>
    </w:p>
    <w:p>
      <w:pPr>
        <w:pStyle w:val="Heading3"/>
      </w:pPr>
      <w:r>
        <w:t>Other Developments</w:t>
      </w:r>
    </w:p>
    <w:p>
      <w:pPr>
        <w:pStyle w:val="ListBullet"/>
      </w:pPr>
      <w:r>
        <w:t>Tokenised Government Bond Settlement: ASX launched a pilot for tokenised government bond settlement in March 2026</w:t>
      </w:r>
    </w:p>
    <w:p>
      <w:pPr>
        <w:pStyle w:val="ListBullet"/>
      </w:pPr>
      <w:r>
        <w:t>ASIC CS Services Rules 2025: New regulatory framework for clearing and settlement service pricing, implementing revenue-capping methodology</w:t>
      </w:r>
    </w:p>
    <w:p>
      <w:pPr>
        <w:pStyle w:val="ListBullet"/>
      </w:pPr>
      <w:r>
        <w:t>Competition: Cboe Australia continues to operate as a competing lit venue; ASX maintains ~80%+ market share of lit on-exchange trading [unverified]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Sources</w:t>
      </w:r>
    </w:p>
    <w:p>
      <w:pPr>
        <w:pStyle w:val="ListNumber"/>
      </w:pPr>
      <w:r>
        <w:t>[ASX Official Website](https://www.asx.com.au) -- exchange overview, trading hours, listing rules, fee schedules</w:t>
      </w:r>
    </w:p>
    <w:p>
      <w:pPr>
        <w:pStyle w:val="ListNumber"/>
      </w:pPr>
      <w:r>
        <w:t>[ASX Cash Market Trading Hours](https://www.asx.com.au/markets/market-resources/trading-hours-calendar/cash-market-trading-hours) -- trading session details</w:t>
      </w:r>
    </w:p>
    <w:p>
      <w:pPr>
        <w:pStyle w:val="ListNumber"/>
      </w:pPr>
      <w:r>
        <w:t>[ASX Centre Point](https://www.asx.com.au/markets/trade-our-cash-market/asx-equities-trading/asx-centre-point) -- dark pool order types</w:t>
      </w:r>
    </w:p>
    <w:p>
      <w:pPr>
        <w:pStyle w:val="ListNumber"/>
      </w:pPr>
      <w:r>
        <w:t>[ASX Trade Technical Documentation](https://www.asxonline.com/public/documents/asx-trade-refresh-manuals.html) -- FIX, OUCH, ITCH specifications</w:t>
      </w:r>
    </w:p>
    <w:p>
      <w:pPr>
        <w:pStyle w:val="ListNumber"/>
      </w:pPr>
      <w:r>
        <w:t>[ASX Australian Liquidity Centre](https://www.asx.com.au/alc) -- co-location and connectivity</w:t>
      </w:r>
    </w:p>
    <w:p>
      <w:pPr>
        <w:pStyle w:val="ListNumber"/>
      </w:pPr>
      <w:r>
        <w:t>[ASX Fee Schedules](https://www.asx.com.au/markets/market-resources/asx-schedule-of-fees) -- trading, clearing, settlement, listing fees</w:t>
      </w:r>
    </w:p>
    <w:p>
      <w:pPr>
        <w:pStyle w:val="ListNumber"/>
      </w:pPr>
      <w:r>
        <w:t>[NASDAQ Press Release: ASX Launches Next Generation Trading Platform](https://ir.nasdaq.com/news-releases/news-release-details/asx-launches-next-generation-trading-platform-powered-nasdaq) -- ASX Trade technology specifications (2010)</w:t>
      </w:r>
    </w:p>
    <w:p>
      <w:pPr>
        <w:pStyle w:val="ListNumber"/>
      </w:pPr>
      <w:r>
        <w:t>[ASX Annual Report 2025](https://www.asx.com.au/content/dam/asx/annual-reports/asx-2025-annual-report.pdf) -- financial results</w:t>
      </w:r>
    </w:p>
    <w:p>
      <w:pPr>
        <w:pStyle w:val="ListNumber"/>
      </w:pPr>
      <w:r>
        <w:t>[ASX Regulatory Framework](https://www.asx.com.au/about/regulation) -- regulatory overview</w:t>
      </w:r>
    </w:p>
    <w:p>
      <w:pPr>
        <w:pStyle w:val="ListNumber"/>
      </w:pPr>
      <w:r>
        <w:t>[ASIC Inquiry into ASX](https://www.asic.gov.au/regulatory-resources/markets/inquiry-into-asx/) -- 2025-2026 inquiry details</w:t>
      </w:r>
    </w:p>
    <w:p>
      <w:pPr>
        <w:pStyle w:val="ListNumber"/>
      </w:pPr>
      <w:r>
        <w:t>[ASIC Media Release 25-050MR: RBA and ASIC act on deep concerns with ASX](https://www.asic.gov.au/about-asic/news-centre/find-a-media-release/2025-releases/25-050mr-rba-and-asic-act-on-deep-concerns-with-asx/) -- CHESS settlement failure response</w:t>
      </w:r>
    </w:p>
    <w:p>
      <w:pPr>
        <w:pStyle w:val="ListNumber"/>
      </w:pPr>
      <w:r>
        <w:t>[ASIC Media Release 26-059MR: ASIC publishes ASX Inquiry Panel Final Report](https://www.asic.gov.au/about-asic/news-centre/find-a-media-release/2026-releases/26-059mr-asic-publishes-asx-inquiry-panel-final-report-and-acknowledges-observations/) -- inquiry conclusions</w:t>
      </w:r>
    </w:p>
    <w:p>
      <w:pPr>
        <w:pStyle w:val="ListNumber"/>
      </w:pPr>
      <w:r>
        <w:t>[ASX Changes to Equity Market Structure](https://www.asx.com.au/blog/listed-at-asx/changes-to-equity-market-structure) -- SR15 market structure changes</w:t>
      </w:r>
    </w:p>
    <w:p>
      <w:pPr>
        <w:pStyle w:val="ListNumber"/>
      </w:pPr>
      <w:r>
        <w:t>[ASX T+1 Settlement Cycle](https://www.asx.com.au/markets/clearing-and-settlement-services/t1-settlement-cycle) -- T+1 consultation</w:t>
      </w:r>
    </w:p>
    <w:p>
      <w:pPr>
        <w:pStyle w:val="ListNumber"/>
      </w:pPr>
      <w:r>
        <w:t>[Henrico Dolfing: ASX CHESS Blunder Case Study](https://www.henricodolfing.com/2025/01/case-study-asx-chess-disaster.html) -- CHESS DLT project failure analysis</w:t>
      </w:r>
    </w:p>
    <w:p>
      <w:pPr>
        <w:pStyle w:val="ListNumber"/>
      </w:pPr>
      <w:r>
        <w:t>[ASX Market Volatility FAQs](https://www.asx.com.au/markets/market-resources/market-volatility-faqs) -- circuit breaker and AOT/ETR details</w:t>
      </w:r>
    </w:p>
    <w:p>
      <w:pPr>
        <w:pStyle w:val="ListNumber"/>
      </w:pPr>
      <w:r>
        <w:t>[Australian Securities Exchange - Wikipedia](https://en.wikipedia.org/wiki/Australian_Securities_Exchange) -- historical background</w:t>
      </w:r>
    </w:p>
    <w:p>
      <w:pPr>
        <w:pStyle w:val="ListNumber"/>
      </w:pPr>
      <w:r>
        <w:t>[Statista: Monthly ASX Domestic Market Cap](https://www.statista.com/statistics/1274954/monthly-asx-domestic-market-cap/) -- market capitalisation data</w:t>
      </w:r>
    </w:p>
    <w:p>
      <w:pPr>
        <w:pStyle w:val="ListNumber"/>
      </w:pPr>
      <w:r>
        <w:t>[CEIC: Australian Stock Exchange Market Capitalization](https://www.ceicdata.com/en/australia/australian-stock-exchange-market-capitalization) -- AUD 3.4 trillion figure (February 2026)</w:t>
      </w:r>
    </w:p>
    <w:p>
      <w:pPr>
        <w:pStyle w:val="ListNumber"/>
      </w:pPr>
      <w:r>
        <w:t>[ASX Order Controls](https://www.asx.com.au/markets/trade-our-cash-market/asx-equities-trading/order-controls) -- AOT and ETR specifications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