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Bursa Malaysia Berhad (Bursa Malaysia)</w:t>
      </w:r>
    </w:p>
    <w:p>
      <w:r>
        <w:rPr>
          <w:i/>
          <w:sz w:val="18"/>
        </w:rPr>
        <w:t>**Last Updated:** 2026-04-06</w:t>
      </w:r>
    </w:p>
    <w:p>
      <w:r>
        <w:rPr>
          <w:i/>
          <w:sz w:val="18"/>
        </w:rPr>
        <w:t>**Research Tier:** Tier 3</w:t>
      </w:r>
    </w:p>
    <w:p>
      <w:r>
        <w:rPr>
          <w:i/>
          <w:sz w:val="18"/>
        </w:rPr>
        <w:t>**Domain:** Equities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1. Overview &amp; Profile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Item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Details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Official Name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Bursa Malaysia Berhad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Abbreviation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Bursa Malaysia (formerly KLSE)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Website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https://www.bursamalaysia.com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Year Established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1973 as Kuala Lumpur Stock Exchange (KLSE); renamed Bursa Malaysia in April 2004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Country / City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Malaysia / Kuala Lumpur (Exchange Square, Bukit Kewangan)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Ownership Structure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Publicly listed on its own Main Market (ticker: BURSA, stock code 1818)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Parent Company / Group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Self-listed exchange holding company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Regulatory Authority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Securities Commission Malaysia (SC)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Market Capitalization (listed companies)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~RM 1.9 trillion (~USD 430 billion) as of 1H 2025; exceeded RM 2 trillion briefly in May 2024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Total Listed Instruments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~1,051 listed companies + 22 non-company listings (ETFs, REITs, SPACs, business trusts) across all markets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Average Daily Trading Volume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[unverified] ~3-5 billion shares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Average Daily Trading Value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~RM 2.5-3.0 billion; retail SDAV approximately RM 450 million (2025) [unverified â exact consolidated figure varies by period]</w:t>
            </w:r>
          </w:p>
        </w:tc>
      </w:tr>
    </w:tbl>
    <w:p/>
    <w:p>
      <w:r>
        <w:t>Bursa Malaysia Berhad Market Cap (the exchange itself): ~RM 7.25 billion (~USD 1.6 billion) as of February 2026.</w:t>
      </w:r>
    </w:p>
    <w:p>
      <w:pPr>
        <w:pStyle w:val="Heading3"/>
      </w:pPr>
      <w:r>
        <w:t>Key Historical Milestones</w:t>
      </w:r>
    </w:p>
    <w:p>
      <w:pPr>
        <w:pStyle w:val="ListBullet"/>
      </w:pPr>
      <w:r>
        <w:t>1930: Earliest formal securities trading in Malaya via the Singapore Stockbrokers' Association</w:t>
      </w:r>
    </w:p>
    <w:p>
      <w:pPr>
        <w:pStyle w:val="ListBullet"/>
      </w:pPr>
      <w:r>
        <w:t>1964: Stock Exchange of Malaysia established (joint exchange with Singapore)</w:t>
      </w:r>
    </w:p>
    <w:p>
      <w:pPr>
        <w:pStyle w:val="ListBullet"/>
      </w:pPr>
      <w:r>
        <w:t>1973: Kuala Lumpur Stock Exchange (KLSE) formally established as a separate entity following the de-linking of currencies between Malaysia and Singapore</w:t>
      </w:r>
    </w:p>
    <w:p>
      <w:pPr>
        <w:pStyle w:val="ListBullet"/>
      </w:pPr>
      <w:r>
        <w:t>1976: KLSE incorporated as a company limited by guarantee</w:t>
      </w:r>
    </w:p>
    <w:p>
      <w:pPr>
        <w:pStyle w:val="ListBullet"/>
      </w:pPr>
      <w:r>
        <w:t>1994: KLSE moved to its current location at Exchange Square, Bukit Kewangan, Kuala Lumpur</w:t>
      </w:r>
    </w:p>
    <w:p>
      <w:pPr>
        <w:pStyle w:val="ListBullet"/>
      </w:pPr>
      <w:r>
        <w:t>2004 (5 Jan): KLSE demutualized pursuant to the Demutualisation (Kuala Lumpur Stock Exchange) Act 2003; became a public company limited by shares (KLSE Berhad)</w:t>
      </w:r>
    </w:p>
    <w:p>
      <w:pPr>
        <w:pStyle w:val="ListBullet"/>
      </w:pPr>
      <w:r>
        <w:t>2004 (14 Apr): Renamed to Bursa Malaysia Berhad; securities exchange business vested in subsidiary Bursa Malaysia Securities Berhad (BMSB)</w:t>
      </w:r>
    </w:p>
    <w:p>
      <w:pPr>
        <w:pStyle w:val="ListBullet"/>
      </w:pPr>
      <w:r>
        <w:t>2005 (18 Mar): Bursa Malaysia listed on its own Main Board via IPO</w:t>
      </w:r>
    </w:p>
    <w:p>
      <w:pPr>
        <w:pStyle w:val="ListBullet"/>
      </w:pPr>
      <w:r>
        <w:t>2009 (3 Aug): Tick sizes reduced to improve liquidity and narrow bid-ask spreads</w:t>
      </w:r>
    </w:p>
    <w:p>
      <w:pPr>
        <w:pStyle w:val="ListBullet"/>
      </w:pPr>
      <w:r>
        <w:t>2013 (2 Dec): Launched Bursa Trade Securities 2 (BTS2) powered by Nasdaq's X-Stream INET, replacing the NSC engine from NYSE Technologies</w:t>
      </w:r>
    </w:p>
    <w:p>
      <w:pPr>
        <w:pStyle w:val="ListBullet"/>
      </w:pPr>
      <w:r>
        <w:t>2019 (29 Apr): Settlement cycle shortened from T+3 to T+2</w:t>
      </w:r>
    </w:p>
    <w:p>
      <w:pPr>
        <w:pStyle w:val="ListBullet"/>
      </w:pPr>
      <w:r>
        <w:t>2021 (1 Apr): MSPO (Malaysian Sustainable Palm Oil) certification mandated for FCPO physical delivery â first exchange globally to require sustainability certification for commodity derivatives delivery</w:t>
      </w:r>
    </w:p>
    <w:p>
      <w:pPr>
        <w:pStyle w:val="ListBullet"/>
      </w:pPr>
      <w:r>
        <w:t>2025: Bursa Malaysia recorded RM 1.9 trillion overall market cap in 1H 2025; continued leadership in ASEAN IPO activities</w:t>
      </w:r>
    </w:p>
    <w:p>
      <w:pPr>
        <w:pStyle w:val="Heading3"/>
      </w:pPr>
      <w:r>
        <w:t>Key Indices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Index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**FTSE Bursa Malaysia KLCI (FBM KLCI)**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Flagship benchmark; 30 largest companies by market cap (free-float weighted); jointly operated by FTSE Russell and Bursa Malaysia; minimum 15% free float required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**FBM Emas**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Broader index comprising constituents of FBM KLCI + FBM Small Cap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**FBM ACE**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Tracks all eligible companies on the ACE Market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**FBM Hijrah Shariah**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Shariah-compliant index for Islamic investors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**FBM KLCI Futures**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Derivative product based on FBM KLCI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2. Market Structure</w:t>
      </w:r>
    </w:p>
    <w:p>
      <w:pPr>
        <w:pStyle w:val="Heading3"/>
      </w:pPr>
      <w:r>
        <w:t>2.1 Market Segments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Segment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Listing Requirements (Summary)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**Main Market**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Primary market for established companies with strong operating and profit track records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Minimum market cap RM 500 million upon listing; profit track record or market cap threshold; minimum 25% public spread (or 15% for large-cap companies); approved prospectus required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**ACE Market**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Sponsor-driven alternative market for companies with growth potential; no minimum size or profit requirement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Sponsor-supervised; no quantitative criteria set by Bursa (sponsor determines suitability); must be primary listing; higher risk disclosure required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**LEAP Market**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Adviser-driven market for emerging companies and SMEs seeking fundraising access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Available only to sophisticated investors; no operating or financial track record required; adviser-driven (not sponsor-driven); limited to qualified institutional and high-net-worth investors</w:t>
            </w:r>
          </w:p>
        </w:tc>
      </w:tr>
    </w:tbl>
    <w:p/>
    <w:p>
      <w:r>
        <w:t>Shariah-Compliant Market Significance: As of May 2025, approximately 850 of 1,056 listed securities (~80%) are classified as Shariah-compliant by the SC's Shariah Advisory Council (SAC). Shariah-compliant assets exceed RM 2.6 trillion and represent approximately 63% of the national capital market as at end-2024. Malaysia is one of the world's largest Islamic capital markets, and this Shariah classification is a defining characteristic of Bursa Malaysia that distinguishes it from most other exchanges globally. The SAC updates the list biannually (May and November).</w:t>
      </w:r>
    </w:p>
    <w:p>
      <w:pPr>
        <w:pStyle w:val="Heading3"/>
      </w:pPr>
      <w:r>
        <w:t>2.2 Trading Sessions</w:t>
      </w:r>
    </w:p>
    <w:p>
      <w:r>
        <w:t>Note: Malaysia is UTC+8 (MYT â Malaysia Time) year-round (no daylight saving time).</w:t>
      </w:r>
    </w:p>
    <w:p>
      <w:r>
        <w:t>Normal Day Trading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/>
            <w:r>
              <w:rPr>
                <w:b/>
                <w:sz w:val="18"/>
              </w:rPr>
              <w:t>Session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Local Time (MYT)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UTC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Pre-Opening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08:30 - 09:00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00:30 - 01:00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Orders can be entered, amended, cancelled; no matching; Theoretical Opening Price (TOP) and Volume (TOV) disseminated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Morning Continuous Trading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09:00 - 12:30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01:00 - 04:30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Continuous order matching by price-time priority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**Lunch Break**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**12:30 - 14:00**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**04:30 - 06:00**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**No trading; 1.5-hour mid-day break**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Pre-Opening (Afternoon)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14:00 - 14:30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06:00 - 06:30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Order entry for afternoon session; unmatched morning orders carried forward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Afternoon Continuous Trading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14:30 - 16:45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06:30 - 08:45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Continuous order matching by price-time priority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Pre-Closing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16:45 - 16:50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08:45 - 08:50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Orders can be entered; closing auction price computed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Closing Auction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16:50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08:50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Single-price matching determines closing price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Trading at Last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16:50 - 17:00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08:50 - 09:00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Orders matched continuously at closing price only</w:t>
            </w:r>
          </w:p>
        </w:tc>
      </w:tr>
    </w:tbl>
    <w:p/>
    <w:p>
      <w:r>
        <w:t>Asia-Specific Feature â Lunch Break: Bursa Malaysia maintains a 1.5-hour lunch break (12:30-14:00 MYT), similar to other major Asian exchanges. In 2013, Bursa removed the pre-closing and trading-at-last phases from the morning session, simplifying the first session end.</w:t>
      </w:r>
    </w:p>
    <w:p>
      <w:r>
        <w:t>Half-Day Trading: On half days, only the morning session operates (08:30-12:30 MYT with closing routine).</w:t>
      </w:r>
    </w:p>
    <w:p>
      <w:pPr>
        <w:pStyle w:val="Heading3"/>
      </w:pPr>
      <w:r>
        <w:t>2.3 Tick Sizes</w:t>
      </w:r>
    </w:p>
    <w:p>
      <w:r>
        <w:t>Securities (Shares, Warrants, ETFs)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Price Range (RM)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Tick Size (sen)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Below RM 1.00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0.5 sen (RM 0.005)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RM 1.00 and above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1.0 sen (RM 0.01)</w:t>
            </w:r>
          </w:p>
        </w:tc>
      </w:tr>
    </w:tbl>
    <w:p/>
    <w:p>
      <w:r>
        <w:t>Note: The simplified two-tier tick size structure was introduced on 3 August 2009, replacing the previous multi-tier structure that had up to six price bands. This narrowing of tick sizes aimed to improve liquidity and reduce bid-ask spreads.</w:t>
      </w:r>
    </w:p>
    <w:p>
      <w:r>
        <w:t>Exchange Traded Funds (ETFs)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Price Range (RM)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Tick Size (sen)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Below RM 1.00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0.1 sen (RM 0.001)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RM 1.00 - RM 2.995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0.5 sen (RM 0.005)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RM 3.00 and above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1.0 sen (RM 0.01) [unverified]</w:t>
            </w:r>
          </w:p>
        </w:tc>
      </w:tr>
    </w:tbl>
    <w:p/>
    <w:p>
      <w:pPr>
        <w:pStyle w:val="Heading3"/>
      </w:pPr>
      <w:r>
        <w:t>2.4 Lot Sizes</w:t>
      </w:r>
    </w:p>
    <w:p>
      <w:pPr>
        <w:pStyle w:val="ListBullet"/>
      </w:pPr>
      <w:r>
        <w:t>Standard Board Lot: 100 shares (for all markets â Main, ACE, LEAP)</w:t>
      </w:r>
    </w:p>
    <w:p>
      <w:pPr>
        <w:pStyle w:val="ListBullet"/>
      </w:pPr>
      <w:r>
        <w:t>Odd Lot Trading: Available; odd lots (fewer than 100 shares) can be traded separately in the odd lot market</w:t>
      </w:r>
    </w:p>
    <w:p>
      <w:pPr>
        <w:pStyle w:val="ListBullet"/>
      </w:pPr>
      <w:r>
        <w:t>Fractional Trading: The Malaysian government committed in 2023 to enabling fractional share trading on Bursa Malaysia [status of implementation unverified as of 2026]</w:t>
      </w:r>
    </w:p>
    <w:p>
      <w:pPr>
        <w:pStyle w:val="Heading3"/>
      </w:pPr>
      <w:r>
        <w:t>2.5 Market Maker / Liquidity Provider Programs</w:t>
      </w:r>
    </w:p>
    <w:p>
      <w:pPr>
        <w:pStyle w:val="ListBullet"/>
      </w:pPr>
      <w:r>
        <w:t>Bursa Malaysia operates a Designated Market Maker (DMM) programme for ETFs, structured warrants, and selected less-liquid securities [unverified â details limited]</w:t>
      </w:r>
    </w:p>
    <w:p>
      <w:pPr>
        <w:pStyle w:val="ListBullet"/>
      </w:pPr>
      <w:r>
        <w:t>Market makers are required to provide continuous two-sided quotes during trading hours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3. Trading Mechanism</w:t>
      </w:r>
    </w:p>
    <w:p>
      <w:pPr>
        <w:pStyle w:val="Heading3"/>
      </w:pPr>
      <w:r>
        <w:t>3.1 Auction Mechanisms</w:t>
      </w:r>
    </w:p>
    <w:p>
      <w:pPr>
        <w:pStyle w:val="ListBullet"/>
      </w:pPr>
      <w:r>
        <w:t>Opening Auction: During the Pre-Opening phase (08:30-09:00 morning; 14:00-14:30 afternoon), orders accumulate without matching. The Automated Trading System (ATS) computes and disseminates the Theoretical Opening Price (TOP) and Theoretical Opening Volume (TOV). At the end of the pre-opening phase, a single-price auction determines the opening price, maximizing tradable volume.</w:t>
      </w:r>
    </w:p>
    <w:p>
      <w:pPr>
        <w:pStyle w:val="ListBullet"/>
      </w:pPr>
      <w:r>
        <w:t>Closing Auction: During the Pre-Closing phase (16:45-16:50), orders accumulate. At 16:50, a single-price matching determines the closing price. This is followed by the "Trading at Last" phase (16:50-17:00), where orders are matched continuously at the fixed closing price only.</w:t>
      </w:r>
    </w:p>
    <w:p>
      <w:pPr>
        <w:pStyle w:val="ListBullet"/>
      </w:pPr>
      <w:r>
        <w:t>Intraday Auction: No formal intraday volatility auctions are implemented [unverified].</w:t>
      </w:r>
    </w:p>
    <w:p>
      <w:pPr>
        <w:pStyle w:val="Heading3"/>
      </w:pPr>
      <w:r>
        <w:t>3.2 Continuous Trading</w:t>
      </w:r>
    </w:p>
    <w:p>
      <w:pPr>
        <w:pStyle w:val="ListBullet"/>
      </w:pPr>
      <w:r>
        <w:t>Market Type: Order-driven</w:t>
      </w:r>
    </w:p>
    <w:p>
      <w:pPr>
        <w:pStyle w:val="ListBullet"/>
      </w:pPr>
      <w:r>
        <w:t>Matching Algorithm: Price-time priority â orders are matched first by best price, then by earliest entry time at the same price level</w:t>
      </w:r>
    </w:p>
    <w:p>
      <w:pPr>
        <w:pStyle w:val="ListBullet"/>
      </w:pPr>
      <w:r>
        <w:t>Morning Session: 09:00 - 12:30 MYT (3.5 hours)</w:t>
      </w:r>
    </w:p>
    <w:p>
      <w:pPr>
        <w:pStyle w:val="ListBullet"/>
      </w:pPr>
      <w:r>
        <w:t>Afternoon Session: 14:30 - 16:45 MYT (2.25 hours)</w:t>
      </w:r>
    </w:p>
    <w:p>
      <w:pPr>
        <w:pStyle w:val="ListBullet"/>
      </w:pPr>
      <w:r>
        <w:t>Total Continuous Trading: ~5.75 hours per normal trading day</w:t>
      </w:r>
    </w:p>
    <w:p>
      <w:pPr>
        <w:pStyle w:val="ListBullet"/>
      </w:pPr>
      <w:r>
        <w:t>All unmatched orders from the morning session are automatically carried forward to the afternoon session</w:t>
      </w:r>
    </w:p>
    <w:p>
      <w:pPr>
        <w:pStyle w:val="Heading3"/>
      </w:pPr>
      <w:r>
        <w:t>3.3 Price Discovery</w:t>
      </w:r>
    </w:p>
    <w:p>
      <w:pPr>
        <w:pStyle w:val="ListBullet"/>
      </w:pPr>
      <w:r>
        <w:t>Opening and closing prices are determined by single-price auction algorithms that maximize tradable volume and minimize order imbalance</w:t>
      </w:r>
    </w:p>
    <w:p>
      <w:pPr>
        <w:pStyle w:val="ListBullet"/>
      </w:pPr>
      <w:r>
        <w:t>During continuous trading, prices are discovered through real-time order matching at the best available prices</w:t>
      </w:r>
    </w:p>
    <w:p>
      <w:pPr>
        <w:pStyle w:val="ListBullet"/>
      </w:pPr>
      <w:r>
        <w:t>The Theoretical Opening Price (TOP) is continuously updated and disseminated during pre-opening phases to provide transparency to market participants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4. Order Types</w:t>
      </w:r>
    </w:p>
    <w:p>
      <w:pPr>
        <w:pStyle w:val="Heading3"/>
      </w:pPr>
      <w:r>
        <w:t>4.1 Standard Order Types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Order Type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**Limit Order**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Buy at or below / sell at or above the specified limit price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**Market Order**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Executed at the best available price immediately [unverified â may have been replaced by Market-to-Limit]</w:t>
            </w:r>
          </w:p>
        </w:tc>
      </w:tr>
    </w:tbl>
    <w:p/>
    <w:p>
      <w:pPr>
        <w:pStyle w:val="Heading3"/>
      </w:pPr>
      <w:r>
        <w:t>4.2 Advanced Order Types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Order Type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**Market-to-Limit (MTL)**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Matched at current market price; remaining unmatched portion converts to a limit order at the execution price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**Fill and Kill (FAK)**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Trades not matched at the desired price are automatically deleted from the order book; partial fills accepted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**Minimum Quantity**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Allows specification of a minimum quantity threshold for execution</w:t>
            </w:r>
          </w:p>
        </w:tc>
      </w:tr>
    </w:tbl>
    <w:p/>
    <w:p>
      <w:pPr>
        <w:pStyle w:val="Heading3"/>
      </w:pPr>
      <w:r>
        <w:t>4.3 Time-in-Force Options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TIF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DAY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Valid for the current trading day only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GTC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Good-till-cancelled [unverified]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IOC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Immediate or Cancel â fill what can be filled, cancel the rest</w:t>
            </w:r>
          </w:p>
        </w:tc>
      </w:tr>
    </w:tbl>
    <w:p/>
    <w:p>
      <w:r>
        <w:t>Note: The introduction of MTL and FAK order types was part of the BTS2 system upgrade in 2013, expanding beyond the previously limited set of just market and limit orders.</w:t>
      </w:r>
    </w:p>
    <w:p>
      <w:pPr>
        <w:pStyle w:val="Heading3"/>
      </w:pPr>
      <w:r>
        <w:t>4.4 Order Modification / Cancellation</w:t>
      </w:r>
    </w:p>
    <w:p>
      <w:pPr>
        <w:pStyle w:val="ListBullet"/>
      </w:pPr>
      <w:r>
        <w:t>Orders can be entered, amended, and cancelled during pre-opening and continuous trading phases</w:t>
      </w:r>
    </w:p>
    <w:p>
      <w:pPr>
        <w:pStyle w:val="ListBullet"/>
      </w:pPr>
      <w:r>
        <w:t>During closing auction (non-cancel) phases, modifications and cancellations are restricted [unverified â exact rules to be confirmed]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5. Trading System (Technology)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Item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Details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System Name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Bursa Trade Securities 2 (BTS2)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Vendor / In-house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Nasdaq (formerly NASDAQ OMX) â X-Stream INET platform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Previous System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NSC trading engine from NYSE Technologies (formerly Atos Euronext)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Matching Engine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Nasdaq X-Stream INET matching engine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Round-trip Latency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Sub-millisecond [unverified â specific figure not publicly disclosed; Nasdaq's reference implementations achieve sub-40 microseconds]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Order Processing Capacity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10x higher capacity than predecessor BTS1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Execution Speed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Described as 1,000x faster in order/trade execution versus BTS1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Launch Year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2 December 2013 (ahead of Q1 2014 target)</w:t>
            </w:r>
          </w:p>
        </w:tc>
      </w:tr>
    </w:tbl>
    <w:p/>
    <w:p>
      <w:pPr>
        <w:pStyle w:val="Heading3"/>
      </w:pPr>
      <w:r>
        <w:t>System History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Period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System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Pre-2000s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SCORE (System on Computerised Order Routing and Execution)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Early electronic trading system for KLSE [unverified]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~2000s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NSC (Nouveau Systeme de Cotation)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Licensed from NYSE Technologies (Atos Euronext); same platform used by multiple global exchanges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2013-present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Bursa Trade Securities 2 (BTS2)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Nasdaq X-Stream INET; 1,000x faster, 10x capacity vs predecessor</w:t>
            </w:r>
          </w:p>
        </w:tc>
      </w:tr>
    </w:tbl>
    <w:p/>
    <w:p>
      <w:pPr>
        <w:pStyle w:val="Heading3"/>
      </w:pPr>
      <w:r>
        <w:t>Technology Stack</w:t>
      </w:r>
    </w:p>
    <w:p>
      <w:pPr>
        <w:pStyle w:val="ListBullet"/>
      </w:pPr>
      <w:r>
        <w:t>Trading Engine: Nasdaq X-Stream INET</w:t>
      </w:r>
    </w:p>
    <w:p>
      <w:pPr>
        <w:pStyle w:val="ListBullet"/>
      </w:pPr>
      <w:r>
        <w:t>Connectivity: FIX Protocol supported for order routing and market information via Bursa Data Access (BDA) gateways</w:t>
      </w:r>
    </w:p>
    <w:p>
      <w:pPr>
        <w:pStyle w:val="ListBullet"/>
      </w:pPr>
      <w:r>
        <w:t>ISV/PO Access: Independent Software Vendors (ISVs) and Participating Organisations (POs) can develop customised Order Management Systems (OMS) and connect directly to exchange gateways via FIX protocol</w:t>
      </w:r>
    </w:p>
    <w:p>
      <w:pPr>
        <w:pStyle w:val="ListBullet"/>
      </w:pPr>
      <w:r>
        <w:t>Derivatives Platform: CME Globex electronic trading platform (for Bursa Malaysia Derivatives products including FCPO)</w:t>
      </w:r>
    </w:p>
    <w:p>
      <w:pPr>
        <w:pStyle w:val="Heading3"/>
      </w:pPr>
      <w:r>
        <w:t>Disaster Recovery / Business Continuity</w:t>
      </w:r>
    </w:p>
    <w:p>
      <w:pPr>
        <w:pStyle w:val="ListBullet"/>
      </w:pPr>
      <w:r>
        <w:t>Bursa Malaysia maintains business continuity plans as required by SC Malaysia regulations [unverified â specific DR site details not publicly disclosed]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6. Market Data</w:t>
      </w:r>
    </w:p>
    <w:p>
      <w:pPr>
        <w:pStyle w:val="Heading3"/>
      </w:pPr>
      <w:r>
        <w:t>6.1 Data Feed Protocols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Protocol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Use Case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FIX Protocol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Standard messaging via BDA gateways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Order routing and market information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Proprietary Feed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Bursa Malaysia Information (BMI) data feed [unverified]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Real-time market data distribution</w:t>
            </w:r>
          </w:p>
        </w:tc>
      </w:tr>
    </w:tbl>
    <w:p/>
    <w:p>
      <w:pPr>
        <w:pStyle w:val="Heading3"/>
      </w:pPr>
      <w:r>
        <w:t>6.2 Data Levels</w:t>
      </w:r>
    </w:p>
    <w:p>
      <w:pPr>
        <w:pStyle w:val="ListBullet"/>
      </w:pPr>
      <w:r>
        <w:t>Level 1: Best bid/offer, last traded price, volume</w:t>
      </w:r>
    </w:p>
    <w:p>
      <w:pPr>
        <w:pStyle w:val="ListBullet"/>
      </w:pPr>
      <w:r>
        <w:t>Level 2: Market depth (multiple price levels)</w:t>
      </w:r>
    </w:p>
    <w:p>
      <w:pPr>
        <w:pStyle w:val="ListBullet"/>
      </w:pPr>
      <w:r>
        <w:t>Full Depth: Complete order book [unverified â availability may vary by subscription]</w:t>
      </w:r>
    </w:p>
    <w:p>
      <w:pPr>
        <w:pStyle w:val="Heading3"/>
      </w:pPr>
      <w:r>
        <w:t>6.3 Distribution Infrastructure</w:t>
      </w:r>
    </w:p>
    <w:p>
      <w:pPr>
        <w:pStyle w:val="ListBullet"/>
      </w:pPr>
      <w:r>
        <w:t>Market data distributed through authorized information vendors</w:t>
      </w:r>
    </w:p>
    <w:p>
      <w:pPr>
        <w:pStyle w:val="ListBullet"/>
      </w:pPr>
      <w:r>
        <w:t>Bursa Malaysia Information (BMI) provides real-time and historical data services [unverified]</w:t>
      </w:r>
    </w:p>
    <w:p>
      <w:pPr>
        <w:pStyle w:val="Heading3"/>
      </w:pPr>
      <w:r>
        <w:t>6.4 Historical Data</w:t>
      </w:r>
    </w:p>
    <w:p>
      <w:pPr>
        <w:pStyle w:val="ListBullet"/>
      </w:pPr>
      <w:r>
        <w:t>Historical data available through Bursa Malaysia website and authorized vendors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7. Connectivity &amp; Access</w:t>
      </w:r>
    </w:p>
    <w:p>
      <w:pPr>
        <w:pStyle w:val="Heading3"/>
      </w:pPr>
      <w:r>
        <w:t>7.1 Membership / Participation</w:t>
      </w:r>
    </w:p>
    <w:p>
      <w:pPr>
        <w:pStyle w:val="ListBullet"/>
      </w:pPr>
      <w:r>
        <w:t>Trading access via Participating Organisations (POs) â licensed stockbroking firms authorized by SC Malaysia</w:t>
      </w:r>
    </w:p>
    <w:p>
      <w:pPr>
        <w:pStyle w:val="ListBullet"/>
      </w:pPr>
      <w:r>
        <w:t>Remote trading participants may access via sponsored connections [unverified]</w:t>
      </w:r>
    </w:p>
    <w:p>
      <w:pPr>
        <w:pStyle w:val="Heading3"/>
      </w:pPr>
      <w:r>
        <w:t>7.2 Connection Methods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Method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FIX Gateway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Direct Market Access (DMA) via FIX protocol through BDA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Broker Terminal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PO-provided trading terminals and online platforms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API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Customised OMS connections via FIX protocol</w:t>
            </w:r>
          </w:p>
        </w:tc>
      </w:tr>
    </w:tbl>
    <w:p/>
    <w:p>
      <w:pPr>
        <w:pStyle w:val="Heading3"/>
      </w:pPr>
      <w:r>
        <w:t>7.3 Co-location / Proximity Services</w:t>
      </w:r>
    </w:p>
    <w:p>
      <w:pPr>
        <w:pStyle w:val="ListBullet"/>
      </w:pPr>
      <w:r>
        <w:t>Location: [unverified â data center details not publicly available]</w:t>
      </w:r>
    </w:p>
    <w:p>
      <w:pPr>
        <w:pStyle w:val="ListBullet"/>
      </w:pPr>
      <w:r>
        <w:t>Offerings: Co-location services available for low-latency connectivity [unverified]</w:t>
      </w:r>
    </w:p>
    <w:p>
      <w:pPr>
        <w:pStyle w:val="Heading3"/>
      </w:pPr>
      <w:r>
        <w:t>7.4 API Protocols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Protocol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Use Case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FIX 4.2+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Order routing, execution, market data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Proprietary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BDA gateway-specific protocol [unverified]</w:t>
            </w:r>
          </w:p>
        </w:tc>
      </w:tr>
    </w:tbl>
    <w:p/>
    <w:p>
      <w:pPr>
        <w:pStyle w:val="Heading3"/>
      </w:pPr>
      <w:r>
        <w:t>7.5 Certification / Testing</w:t>
      </w:r>
    </w:p>
    <w:p>
      <w:pPr>
        <w:pStyle w:val="ListBullet"/>
      </w:pPr>
      <w:r>
        <w:t>POs and ISVs must undergo conformance testing before connecting to the BTS2 production environment</w:t>
      </w:r>
    </w:p>
    <w:p>
      <w:pPr>
        <w:pStyle w:val="ListBullet"/>
      </w:pPr>
      <w:r>
        <w:t>Bursa Malaysia provides onboarding documentation and test environments for BTS2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8. Risk Controls &amp; Circuit Breakers</w:t>
      </w:r>
    </w:p>
    <w:p>
      <w:pPr>
        <w:pStyle w:val="Heading3"/>
      </w:pPr>
      <w:r>
        <w:t>8.1 Price Limits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Type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Threshold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Action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**Static Price Limit (Upper)**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+30% from previous closing price (for securities priced &gt;= RM 1.00)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Orders beyond this limit are rejected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**Static Price Limit (Lower)**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-30% from previous closing price (for securities priced &gt;= RM 1.00)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Orders beyond this limit are rejected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**Static Price Limit (Low-priced)**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+/- 30 sen for securities priced &lt; RM 1.00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Absolute limit in sen rather than percentage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**Dynamic Price Limit (Upper)**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+8% from last traded price (for securities &gt;= RM 1.00)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Prevents sudden price jumps within a session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**Dynamic Price Limit (Lower)**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-8% from last traded price (for securities &gt;= RM 1.00)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Prevents sudden price drops within a session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**Dynamic Price Limit (Low-priced)**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+/- 8 sen for securities priced &lt; RM 1.00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Absolute dynamic limit in sen</w:t>
            </w:r>
          </w:p>
        </w:tc>
      </w:tr>
    </w:tbl>
    <w:p/>
    <w:p>
      <w:r>
        <w:t>Note: These parameters were reinstated on 31 May 2021 following temporary revisions implemented in July 2020 during COVID-19 market volatility. During the temporary period, the SC and Bursa Malaysia had widened limits for FBM KLCI component stocks.</w:t>
      </w:r>
    </w:p>
    <w:p>
      <w:pPr>
        <w:pStyle w:val="Heading3"/>
      </w:pPr>
      <w:r>
        <w:t>8.2 Circuit Breakers</w:t>
      </w:r>
    </w:p>
    <w:p>
      <w:r>
        <w:t>The market-wide circuit breaker is triggered automatically when the FBM KLCI declines by specified thresholds from the previous day's closing level: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Level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Trigger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Halt Duration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**Level 1**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FBM KLCI drops 10%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If triggered 09:00-11:15 or 14:30-15:30: **1-hour halt**. If triggered 11:15-12:30 or 15:30-17:00: **halt for rest of session**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**Level 2**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FBM KLCI drops 15% (aggregate)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**Trading halted for the remainder of the day**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**Level 3**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FBM KLCI drops 20% (aggregate)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**Trading halted for the remainder of the day** (serves as an additional safeguard)</w:t>
            </w:r>
          </w:p>
        </w:tc>
      </w:tr>
    </w:tbl>
    <w:p/>
    <w:p>
      <w:pPr>
        <w:pStyle w:val="ListBullet"/>
      </w:pPr>
      <w:r>
        <w:t>Circuit breakers halt trading on both Bursa Malaysia Securities Berhad and equity-linked derivative products on Bursa Malaysia Derivatives Berhad</w:t>
      </w:r>
    </w:p>
    <w:p>
      <w:pPr>
        <w:pStyle w:val="ListBullet"/>
      </w:pPr>
      <w:r>
        <w:t>Purpose: Provides a cooling-off period for information dissemination, enabling market participants to make well-considered investment decisions</w:t>
      </w:r>
    </w:p>
    <w:p>
      <w:pPr>
        <w:pStyle w:val="Heading3"/>
      </w:pPr>
      <w:r>
        <w:t>8.3 Pre-trade Risk Controls</w:t>
      </w:r>
    </w:p>
    <w:p>
      <w:pPr>
        <w:pStyle w:val="ListBullet"/>
      </w:pPr>
      <w:r>
        <w:t>Fat-finger checks: Static and dynamic price limits serve as de facto fat-finger protections</w:t>
      </w:r>
    </w:p>
    <w:p>
      <w:pPr>
        <w:pStyle w:val="ListBullet"/>
      </w:pPr>
      <w:r>
        <w:t>Order size limits: Maximum order size limits enforced by POs and the trading system [unverified â specific thresholds not publicly disclosed]</w:t>
      </w:r>
    </w:p>
    <w:p>
      <w:pPr>
        <w:pStyle w:val="ListBullet"/>
      </w:pPr>
      <w:r>
        <w:t>Throttling: System-level message throttling to prevent excessive order submission [unverified]</w:t>
      </w:r>
    </w:p>
    <w:p>
      <w:pPr>
        <w:pStyle w:val="Heading3"/>
      </w:pPr>
      <w:r>
        <w:t>8.4 Kill Switch</w:t>
      </w:r>
    </w:p>
    <w:p>
      <w:pPr>
        <w:pStyle w:val="ListBullet"/>
      </w:pPr>
      <w:r>
        <w:t>POs are responsible for implementing risk management controls including the ability to cancel all outstanding orders [unverified â specific kill switch mechanism details not publicly disclosed]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9. Regulatory Framework</w:t>
      </w:r>
    </w:p>
    <w:p>
      <w:pPr>
        <w:pStyle w:val="Heading3"/>
      </w:pPr>
      <w:r>
        <w:t>9.1 Supervising Authority</w:t>
      </w:r>
    </w:p>
    <w:p>
      <w:pPr>
        <w:pStyle w:val="ListBullet"/>
      </w:pPr>
      <w:r>
        <w:t>Securities Commission Malaysia (SC): Established 1 March 1993 under the Securities Commission Act 1993; self-funded statutory body with regulatory and developmental responsibilities for the Malaysian capital market</w:t>
      </w:r>
    </w:p>
    <w:p>
      <w:pPr>
        <w:pStyle w:val="ListBullet"/>
      </w:pPr>
      <w:r>
        <w:t>Bank Negara Malaysia (BNM): Central bank; oversees monetary policy and banking sector; coordinates with SC on financial stability matters</w:t>
      </w:r>
    </w:p>
    <w:p>
      <w:pPr>
        <w:pStyle w:val="ListBullet"/>
      </w:pPr>
      <w:r>
        <w:t>Bursa Malaysia itself operates as a front-line regulator (Self-Regulatory Organisation / SRO), conducting market surveillance, enforcement of listing rules, and regulation of Participating Organisations</w:t>
      </w:r>
    </w:p>
    <w:p>
      <w:pPr>
        <w:pStyle w:val="Heading3"/>
      </w:pPr>
      <w:r>
        <w:t>9.2 Key Regulations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Legislation / Rule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**Capital Markets and Services Act 2007 (CMSA)**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Primary legislation governing securities markets; regulates stockbroking, fund management, derivatives, and securities offerings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**Securities Commission Act 1993**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Establishes the SC and defines its regulatory powers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**Demutualisation (Kuala Lumpur Stock Exchange) Act 2003**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Enabled the conversion of KLSE from member-owned to a demutualized company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**Rules of Bursa Malaysia Securities**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Exchange rules governing trading, listing, and market conduct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**Listing Requirements (Main Market / ACE Market / LEAP Market)**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Detailed requirements for IPO and ongoing obligations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**Participating Organisations' Trading Manual**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Technical and operational rules for POs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**Securities Industry (Central Depositories) Act 1991**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Governs the central depository system (Bursa Depository)</w:t>
            </w:r>
          </w:p>
        </w:tc>
      </w:tr>
    </w:tbl>
    <w:p/>
    <w:p>
      <w:pPr>
        <w:pStyle w:val="Heading3"/>
      </w:pPr>
      <w:r>
        <w:t>9.3 Market Surveillance</w:t>
      </w:r>
    </w:p>
    <w:p>
      <w:pPr>
        <w:pStyle w:val="ListBullet"/>
      </w:pPr>
      <w:r>
        <w:t>Bursa Malaysia operates a market surveillance department that monitors trading activity for potential market manipulation, insider trading, and other irregularities</w:t>
      </w:r>
    </w:p>
    <w:p>
      <w:pPr>
        <w:pStyle w:val="ListBullet"/>
      </w:pPr>
      <w:r>
        <w:t>Real-time surveillance using automated systems to detect abnormal trading patterns</w:t>
      </w:r>
    </w:p>
    <w:p>
      <w:pPr>
        <w:pStyle w:val="ListBullet"/>
      </w:pPr>
      <w:r>
        <w:t>Cross-market surveillance coordination with SC Malaysia</w:t>
      </w:r>
    </w:p>
    <w:p>
      <w:pPr>
        <w:pStyle w:val="Heading3"/>
      </w:pPr>
      <w:r>
        <w:t>9.4 Reporting Requirements</w:t>
      </w:r>
    </w:p>
    <w:p>
      <w:pPr>
        <w:pStyle w:val="ListBullet"/>
      </w:pPr>
      <w:r>
        <w:t>Listed companies must comply with continuous disclosure obligations (timely disclosure of material information)</w:t>
      </w:r>
    </w:p>
    <w:p>
      <w:pPr>
        <w:pStyle w:val="ListBullet"/>
      </w:pPr>
      <w:r>
        <w:t>Quarterly financial reporting for listed companies</w:t>
      </w:r>
    </w:p>
    <w:p>
      <w:pPr>
        <w:pStyle w:val="ListBullet"/>
      </w:pPr>
      <w:r>
        <w:t>Annual reports and audited financial statements required</w:t>
      </w:r>
    </w:p>
    <w:p>
      <w:pPr>
        <w:pStyle w:val="ListBullet"/>
      </w:pPr>
      <w:r>
        <w:t>Substantial shareholding notifications (threshold: 5% and above)</w:t>
      </w:r>
    </w:p>
    <w:p>
      <w:pPr>
        <w:pStyle w:val="Heading3"/>
      </w:pPr>
      <w:r>
        <w:t>9.5 Shariah-Compliant Securities Framework</w:t>
      </w:r>
    </w:p>
    <w:p>
      <w:r>
        <w:t>This is a distinguishing feature of Bursa Malaysia's regulatory environment:</w:t>
      </w:r>
    </w:p>
    <w:p>
      <w:pPr>
        <w:pStyle w:val="ListBullet"/>
      </w:pPr>
      <w:r>
        <w:t>Shariah Advisory Council (SAC): Established under the SC, the SAC is the sole authoritative body for Shariah-compliant classification of securities on Bursa Malaysia</w:t>
      </w:r>
    </w:p>
    <w:p>
      <w:pPr>
        <w:pStyle w:val="ListBullet"/>
      </w:pPr>
      <w:r>
        <w:t>Screening Methodology: Two-tier quantitative approach:</w:t>
      </w:r>
    </w:p>
    <w:p>
      <w:pPr>
        <w:pStyle w:val="ListBullet"/>
      </w:pPr>
      <w:r>
        <w:t>Business Activity Benchmark: Non-permissible activities (e.g., conventional banking, gambling, alcohol, tobacco) must be below threshold levels (5% for clearly prohibited activities, 20% for mixed activities, 25% for activities generally permissible but with some Shariah concerns) [unverified â exact thresholds may have been updated]</w:t>
      </w:r>
    </w:p>
    <w:p>
      <w:pPr>
        <w:pStyle w:val="ListBullet"/>
      </w:pPr>
      <w:r>
        <w:t>Financial Ratio Benchmark: Conventional debt and interest-related metrics must remain below specified thresholds relative to total assets</w:t>
      </w:r>
    </w:p>
    <w:p>
      <w:pPr>
        <w:pStyle w:val="ListBullet"/>
      </w:pPr>
      <w:r>
        <w:t>Biannual Updates: The Shariah-compliant securities list is updated every May and November</w:t>
      </w:r>
    </w:p>
    <w:p>
      <w:pPr>
        <w:pStyle w:val="ListBullet"/>
      </w:pPr>
      <w:r>
        <w:t>Scale: ~80% of Bursa-listed securities are Shariah-compliant (~850 of 1,056 as of May 2025), making Malaysia one of the world's largest Islamic capital markets</w:t>
      </w:r>
    </w:p>
    <w:p>
      <w:pPr>
        <w:pStyle w:val="ListBullet"/>
      </w:pPr>
      <w:r>
        <w:t>Effective April 2024: Companies seeking listing no longer need to submit separate SAC applications; the SAC reviews all new listings automatically</w:t>
      </w:r>
    </w:p>
    <w:p>
      <w:pPr>
        <w:pStyle w:val="Heading3"/>
      </w:pPr>
      <w:r>
        <w:t>9.6 Cross-border Arrangements</w:t>
      </w:r>
    </w:p>
    <w:p>
      <w:pPr>
        <w:pStyle w:val="ListBullet"/>
      </w:pPr>
      <w:r>
        <w:t>ASEAN Trading Link initiative (though operationally limited) [unverified â status may have evolved]</w:t>
      </w:r>
    </w:p>
    <w:p>
      <w:pPr>
        <w:pStyle w:val="ListBullet"/>
      </w:pPr>
      <w:r>
        <w:t>Mutual Recognition Arrangements (MRA) with various jurisdictions [unverified]</w:t>
      </w:r>
    </w:p>
    <w:p>
      <w:pPr>
        <w:pStyle w:val="ListBullet"/>
      </w:pPr>
      <w:r>
        <w:t>CME-Bursa Malaysia link for derivatives (FCPO accessible via CME Globex)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10. Fees &amp; Revenue Model</w:t>
      </w:r>
    </w:p>
    <w:p>
      <w:pPr>
        <w:pStyle w:val="Heading3"/>
      </w:pPr>
      <w:r>
        <w:t>10.1 Trading Fees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Fee Type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Structure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Rate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Brokerage commission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Negotiable; capped by regulation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Max 0.7% for online; negotiable for institutional [unverified â caps may have been liberalized]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Clearing fee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Per trade value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0.03% of contract value, capped at RM 1,000 per trade [unverified]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Stamp duty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Government levy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RM 1 per RM 1,000 of contract value, capped at RM 200 per trade [unverified]</w:t>
            </w:r>
          </w:p>
        </w:tc>
      </w:tr>
    </w:tbl>
    <w:p/>
    <w:p>
      <w:pPr>
        <w:pStyle w:val="Heading3"/>
      </w:pPr>
      <w:r>
        <w:t>10.2 Other Fees</w:t>
      </w:r>
    </w:p>
    <w:p>
      <w:pPr>
        <w:pStyle w:val="ListBullet"/>
      </w:pPr>
      <w:r>
        <w:t>Listing fees: Initial listing fees and annual listing fees based on market capitalization</w:t>
      </w:r>
    </w:p>
    <w:p>
      <w:pPr>
        <w:pStyle w:val="ListBullet"/>
      </w:pPr>
      <w:r>
        <w:t>Market data fees: Subscription-based via BMI and authorized vendors</w:t>
      </w:r>
    </w:p>
    <w:p>
      <w:pPr>
        <w:pStyle w:val="ListBullet"/>
      </w:pPr>
      <w:r>
        <w:t>Depository fees: Fees for securities deposited in Bursa Depository (CDS accounts)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11. Recent Developments</w:t>
      </w:r>
    </w:p>
    <w:p>
      <w:pPr>
        <w:pStyle w:val="Heading3"/>
      </w:pPr>
      <w:r>
        <w:t>System Upgrades (Last 5 Years)</w:t>
      </w:r>
    </w:p>
    <w:p>
      <w:pPr>
        <w:pStyle w:val="ListBullet"/>
      </w:pPr>
      <w:r>
        <w:t>BTS2 platform continues to receive incremental upgrades for capacity and functionality</w:t>
      </w:r>
    </w:p>
    <w:p>
      <w:pPr>
        <w:pStyle w:val="ListBullet"/>
      </w:pPr>
      <w:r>
        <w:t>Trading Manual updated to Version 37 (July 2025) reflecting ongoing parameter adjustments</w:t>
      </w:r>
    </w:p>
    <w:p>
      <w:pPr>
        <w:pStyle w:val="Heading3"/>
      </w:pPr>
      <w:r>
        <w:t>New Products / Segments</w:t>
      </w:r>
    </w:p>
    <w:p>
      <w:pPr>
        <w:pStyle w:val="ListBullet"/>
      </w:pPr>
      <w:r>
        <w:t>FCPO MSPO Mandate (2021): Bursa Malaysia Derivatives became the first exchange globally to mandate sustainability certification (MSPO) for physically delivered commodity futures</w:t>
      </w:r>
    </w:p>
    <w:p>
      <w:pPr>
        <w:pStyle w:val="ListBullet"/>
      </w:pPr>
      <w:r>
        <w:t>USD Crude Palm Oil Futures (FUPO): Cash-settled USD-denominated complement to the RM-denominated FCPO</w:t>
      </w:r>
    </w:p>
    <w:p>
      <w:pPr>
        <w:pStyle w:val="ListBullet"/>
      </w:pPr>
      <w:r>
        <w:t>East Malaysia Crude Palm Oil Futures (FEPO): Regional CPO futures contract</w:t>
      </w:r>
    </w:p>
    <w:p>
      <w:pPr>
        <w:pStyle w:val="ListBullet"/>
      </w:pPr>
      <w:r>
        <w:t>Bursa Carbon Exchange (BCX): Launched as a voluntary carbon credit exchange [unverified â launch timing to be confirmed]</w:t>
      </w:r>
    </w:p>
    <w:p>
      <w:pPr>
        <w:pStyle w:val="Heading3"/>
      </w:pPr>
      <w:r>
        <w:t>Regulatory Changes</w:t>
      </w:r>
    </w:p>
    <w:p>
      <w:pPr>
        <w:pStyle w:val="ListBullet"/>
      </w:pPr>
      <w:r>
        <w:t>T+2 Settlement (2019): Shortened from T+3 to align with global standards</w:t>
      </w:r>
    </w:p>
    <w:p>
      <w:pPr>
        <w:pStyle w:val="ListBullet"/>
      </w:pPr>
      <w:r>
        <w:t>Shariah Screening Simplification (2024): Removed requirement for separate SAC applications for new listings</w:t>
      </w:r>
    </w:p>
    <w:p>
      <w:pPr>
        <w:pStyle w:val="ListBullet"/>
      </w:pPr>
      <w:r>
        <w:t>Circuit Breaker Restoration (2021): Reverted to original parameters after temporary COVID-19 widening</w:t>
      </w:r>
    </w:p>
    <w:p>
      <w:pPr>
        <w:pStyle w:val="Heading3"/>
      </w:pPr>
      <w:r>
        <w:t>Strategic Initiatives</w:t>
      </w:r>
    </w:p>
    <w:p>
      <w:pPr>
        <w:pStyle w:val="ListBullet"/>
      </w:pPr>
      <w:r>
        <w:t>Islamic Capital Market Leadership: Positioning as the global hub for Islamic finance and Shariah-compliant capital markets; Shariah-compliant assets exceeding RM 2.6 trillion</w:t>
      </w:r>
    </w:p>
    <w:p>
      <w:pPr>
        <w:pStyle w:val="ListBullet"/>
      </w:pPr>
      <w:r>
        <w:t>ASEAN IPO Leadership: Maintained leading position in Southeast Asian IPO activities in 2025</w:t>
      </w:r>
    </w:p>
    <w:p>
      <w:pPr>
        <w:pStyle w:val="ListBullet"/>
      </w:pPr>
      <w:r>
        <w:t>Palm Oil Derivatives: Global benchmark status for crude palm oil pricing through FCPO (traded since 1980, with daily settlement accessible globally via CME Globex)</w:t>
      </w:r>
    </w:p>
    <w:p>
      <w:pPr>
        <w:pStyle w:val="ListBullet"/>
      </w:pPr>
      <w:r>
        <w:t>Retail Participation: Active retail investor base with significant participation in daily trading value</w:t>
      </w:r>
    </w:p>
    <w:p>
      <w:pPr>
        <w:pStyle w:val="Heading3"/>
      </w:pPr>
      <w:r>
        <w:t>Palm Oil Futures â Derivatives Highlight</w:t>
      </w:r>
    </w:p>
    <w:p>
      <w:r>
        <w:t>While this file focuses on the equities domain, Bursa Malaysia's derivatives arm (Bursa Malaysia Derivatives Berhad) is globally significant:</w:t>
      </w:r>
    </w:p>
    <w:p>
      <w:pPr>
        <w:pStyle w:val="ListBullet"/>
      </w:pPr>
      <w:r>
        <w:t>FCPO (Crude Palm Oil Futures): Launched October 1980; the global benchmark for crude palm oil pricing. Ringgit-denominated, physically delivered. Actively used by plantation companies, refineries, millers, exporters, global fund managers, and CTAs.</w:t>
      </w:r>
    </w:p>
    <w:p>
      <w:pPr>
        <w:pStyle w:val="ListBullet"/>
      </w:pPr>
      <w:r>
        <w:t>Global Access: FCPO and other Bursa derivatives products are accessible via CME Globex electronic trading platform, enabling worldwide participation.</w:t>
      </w:r>
    </w:p>
    <w:p>
      <w:pPr>
        <w:pStyle w:val="ListBullet"/>
      </w:pPr>
      <w:r>
        <w:t>MSPO Certification: From 1 April 2021, all FCPO physical deliveries require MSPO (Malaysian Sustainable Palm Oil) certification â a world first for exchange-traded commodity derivatives.</w:t>
      </w:r>
    </w:p>
    <w:p>
      <w:pPr>
        <w:pStyle w:val="ListBullet"/>
      </w:pPr>
      <w:r>
        <w:t>Contract Size: 25 metric tonnes per contract; minimum price fluctuation of RM 1.00 per metric tonne.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Sources</w:t>
      </w:r>
    </w:p>
    <w:p>
      <w:pPr>
        <w:pStyle w:val="ListNumber"/>
      </w:pPr>
      <w:r>
        <w:t>Bursa Malaysia Official Website â https://www.bursamalaysia.com (accessed April 2026)</w:t>
      </w:r>
    </w:p>
    <w:p>
      <w:pPr>
        <w:pStyle w:val="ListNumber"/>
      </w:pPr>
      <w:r>
        <w:t>Bursa Malaysia â Trading Sessions â https://www.bursamalaysia.com/trade/trading_resources/equities/trading_sessions</w:t>
      </w:r>
    </w:p>
    <w:p>
      <w:pPr>
        <w:pStyle w:val="ListNumber"/>
      </w:pPr>
      <w:r>
        <w:t>Bursa Malaysia â Board Lot â https://www.bursamalaysia.com/trade/trading_resources/equities/board_lot</w:t>
      </w:r>
    </w:p>
    <w:p>
      <w:pPr>
        <w:pStyle w:val="ListNumber"/>
      </w:pPr>
      <w:r>
        <w:t>Bursa Malaysia â Order Types â https://www.bursamalaysia.com/trade/trading_resources/equities/order_types</w:t>
      </w:r>
    </w:p>
    <w:p>
      <w:pPr>
        <w:pStyle w:val="ListNumber"/>
      </w:pPr>
      <w:r>
        <w:t>Bursa Malaysia â FAQs on Circuit Breaker â https://www.bursamalaysia.com/reference/faqs/securities/faqs_on_circuit_breaker</w:t>
      </w:r>
    </w:p>
    <w:p>
      <w:pPr>
        <w:pStyle w:val="ListNumber"/>
      </w:pPr>
      <w:r>
        <w:t>Bursa Malaysia â BTS2 On-Boarding â https://www.bursamalaysia.com/trade/our_products_services/bts2_on_boarding/overview</w:t>
      </w:r>
    </w:p>
    <w:p>
      <w:pPr>
        <w:pStyle w:val="ListNumber"/>
      </w:pPr>
      <w:r>
        <w:t>Bursa Malaysia â POs Trading Manual V37 (14 July 2025) â https://www.bursamalaysia.com/sites/5d809dcf39fba22790cad230/assets/68765762e6414a4bcabbc0c6/POs_Trading_Manual_V37_14_July_2025.pdf</w:t>
      </w:r>
    </w:p>
    <w:p>
      <w:pPr>
        <w:pStyle w:val="ListNumber"/>
      </w:pPr>
      <w:r>
        <w:t>Bursa Malaysia â Crude Palm Oil Futures (FCPO) â https://www.bursamalaysia.com/trade/our_products_services/derivatives/commodity_derivatives/crude_palm_oil_futures</w:t>
      </w:r>
    </w:p>
    <w:p>
      <w:pPr>
        <w:pStyle w:val="ListNumber"/>
      </w:pPr>
      <w:r>
        <w:t>Securities Commission Malaysia â Shariah-Compliant Securities â https://www.sc.com.my/development/icm/shariah-compliant-securities</w:t>
      </w:r>
    </w:p>
    <w:p>
      <w:pPr>
        <w:pStyle w:val="ListNumber"/>
      </w:pPr>
      <w:r>
        <w:t>Securities Commission Malaysia â Shariah Screening Methodology FAQ â https://www.sc.com.my/regulation/regulatory-faqs/frequently-asked-questions-on-revised-shariah-screening-methodology</w:t>
      </w:r>
    </w:p>
    <w:p>
      <w:pPr>
        <w:pStyle w:val="ListNumber"/>
      </w:pPr>
      <w:r>
        <w:t>BERNAMA â "Bursa Malaysia Records RM1.9 Trillion Overall Market Cap in 1H2025" â https://www.bernama.com/en/news.php?id=2449543</w:t>
      </w:r>
    </w:p>
    <w:p>
      <w:pPr>
        <w:pStyle w:val="ListNumber"/>
      </w:pPr>
      <w:r>
        <w:t>BusinessToday â "Bursa Malaysia Champions RM2.6 Trillion Islamic Market Push" (August 2025) â https://www.businesstoday.com.my/2025/08/07/bursa-malaysia-champions-rm2-6-trillion-islamic-market-push/</w:t>
      </w:r>
    </w:p>
    <w:p>
      <w:pPr>
        <w:pStyle w:val="ListNumber"/>
      </w:pPr>
      <w:r>
        <w:t>BusinessToday â "Financial Sector Commands 25% Of Bursa Market Cap At RM474 Billion" (December 2025) â https://www.businesstoday.com.my/2025/12/16/financial-sector-commands-25-of-bursa-market-cap-at-rm474-billion/</w:t>
      </w:r>
    </w:p>
    <w:p>
      <w:pPr>
        <w:pStyle w:val="ListNumber"/>
      </w:pPr>
      <w:r>
        <w:t>The Edge Malaysia â "Bursa to fast-track launch of BTS2" â https://theedgemalaysia.com/article/bursa-fast-track-launch-bts2</w:t>
      </w:r>
    </w:p>
    <w:p>
      <w:pPr>
        <w:pStyle w:val="ListNumber"/>
      </w:pPr>
      <w:r>
        <w:t>Nasdaq IR â "Bursa Malaysia Goes Live With Its New Trading Engine Powered by NASDAQ OMX" â https://ir.nasdaq.com/news-releases/news-release-details/bursa-malaysia-goes-live-its-new-trading-engine-powered-nasdaq</w:t>
      </w:r>
    </w:p>
    <w:p>
      <w:pPr>
        <w:pStyle w:val="ListNumber"/>
      </w:pPr>
      <w:r>
        <w:t>The Star â "Demutualised KLSE to be called Bursa Malaysia" (February 2004) â https://www.thestar.com.my/business/business-news/2004/02/14/demutualised-klse-to-be-called-bursa-malaysia</w:t>
      </w:r>
    </w:p>
    <w:p>
      <w:pPr>
        <w:pStyle w:val="ListNumber"/>
      </w:pPr>
      <w:r>
        <w:t>Wikipedia â Bursa Malaysia â https://en.wikipedia.org/wiki/Bursa_Malaysia</w:t>
      </w:r>
    </w:p>
    <w:p>
      <w:pPr>
        <w:pStyle w:val="ListNumber"/>
      </w:pPr>
      <w:r>
        <w:t>Stock Analysis â Bursa Malaysia Market Cap â https://stockanalysis.com/quote/klse/BURSA/market-cap/</w:t>
      </w:r>
    </w:p>
    <w:p>
      <w:pPr>
        <w:pStyle w:val="ListNumber"/>
      </w:pPr>
      <w:r>
        <w:t>Clearstream â Settlement process Malaysia (T+2) â https://www.clearstream.com/clearstream-en/res-library/market-coverage/settlement-process-malaysia-1281334</w:t>
      </w:r>
    </w:p>
    <w:p>
      <w:pPr>
        <w:pStyle w:val="ListNumber"/>
      </w:pPr>
      <w:r>
        <w:t>Baker McKenzie â Cross-Border Listings Guide: Bursa Malaysia â https://resourcehub.bakermckenzie.com/en/resources/cross-border-listings-guide/asia-pacific/bursa-malaysia/topics/overview-of-exchange</w:t>
      </w:r>
    </w:p>
    <w:p>
      <w:pPr>
        <w:pStyle w:val="ListNumber"/>
      </w:pPr>
      <w:r>
        <w:t>FTSE Russell â FTSE Bursa Malaysia KLCI Factsheet â https://research.ftserussell.com/Analytics/FactSheets/Home/DownloadSingleIssue?issueName=FBMKLCI</w:t>
      </w:r>
    </w:p>
    <w:p>
      <w:pPr>
        <w:pStyle w:val="ListNumber"/>
      </w:pPr>
      <w:r>
        <w:t>Capital Markets Malaysia â Public Equities â https://www.capitalmarketsmalaysia.com/public-equities/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