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National Stock Exchange of India (NSE)</w:t>
      </w:r>
    </w:p>
    <w:p>
      <w:r>
        <w:rPr>
          <w:i/>
          <w:sz w:val="18"/>
        </w:rPr>
        <w:t>**Last Updated:** 2026-04-06</w:t>
      </w:r>
    </w:p>
    <w:p>
      <w:r>
        <w:rPr>
          <w:i/>
          <w:sz w:val="18"/>
        </w:rPr>
        <w:t>**Research Tier:** Tier 3</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National Stock Exchange of India Limited</w:t>
            </w:r>
          </w:p>
        </w:tc>
      </w:tr>
      <w:tr>
        <w:tc>
          <w:tcPr>
            <w:tcW w:type="dxa" w:w="4320"/>
          </w:tcPr>
          <w:p>
            <w:pPr/>
            <w:r>
              <w:rPr>
                <w:sz w:val="18"/>
              </w:rPr>
              <w:t>Abbreviation</w:t>
            </w:r>
          </w:p>
        </w:tc>
        <w:tc>
          <w:tcPr>
            <w:tcW w:type="dxa" w:w="4320"/>
          </w:tcPr>
          <w:p>
            <w:pPr/>
            <w:r>
              <w:rPr>
                <w:sz w:val="18"/>
              </w:rPr>
              <w:t>NSE</w:t>
            </w:r>
          </w:p>
        </w:tc>
      </w:tr>
      <w:tr>
        <w:tc>
          <w:tcPr>
            <w:tcW w:type="dxa" w:w="4320"/>
          </w:tcPr>
          <w:p>
            <w:pPr/>
            <w:r>
              <w:rPr>
                <w:sz w:val="18"/>
              </w:rPr>
              <w:t>Website</w:t>
            </w:r>
          </w:p>
        </w:tc>
        <w:tc>
          <w:tcPr>
            <w:tcW w:type="dxa" w:w="4320"/>
          </w:tcPr>
          <w:p>
            <w:pPr/>
            <w:r>
              <w:rPr>
                <w:sz w:val="18"/>
              </w:rPr>
              <w:t>https://www.nseindia.com</w:t>
            </w:r>
          </w:p>
        </w:tc>
      </w:tr>
      <w:tr>
        <w:tc>
          <w:tcPr>
            <w:tcW w:type="dxa" w:w="4320"/>
          </w:tcPr>
          <w:p>
            <w:pPr/>
            <w:r>
              <w:rPr>
                <w:sz w:val="18"/>
              </w:rPr>
              <w:t>Year Established</w:t>
            </w:r>
          </w:p>
        </w:tc>
        <w:tc>
          <w:tcPr>
            <w:tcW w:type="dxa" w:w="4320"/>
          </w:tcPr>
          <w:p>
            <w:pPr/>
            <w:r>
              <w:rPr>
                <w:sz w:val="18"/>
              </w:rPr>
              <w:t>1992 (incorporated); commenced operations 1994</w:t>
            </w:r>
          </w:p>
        </w:tc>
      </w:tr>
      <w:tr>
        <w:tc>
          <w:tcPr>
            <w:tcW w:type="dxa" w:w="4320"/>
          </w:tcPr>
          <w:p>
            <w:pPr/>
            <w:r>
              <w:rPr>
                <w:sz w:val="18"/>
              </w:rPr>
              <w:t>Country / City</w:t>
            </w:r>
          </w:p>
        </w:tc>
        <w:tc>
          <w:tcPr>
            <w:tcW w:type="dxa" w:w="4320"/>
          </w:tcPr>
          <w:p>
            <w:pPr/>
            <w:r>
              <w:rPr>
                <w:sz w:val="18"/>
              </w:rPr>
              <w:t>India / Mumbai (Exchange Plaza, Bandra Kurla Complex, Mumbai 400051)</w:t>
            </w:r>
          </w:p>
        </w:tc>
      </w:tr>
      <w:tr>
        <w:tc>
          <w:tcPr>
            <w:tcW w:type="dxa" w:w="4320"/>
          </w:tcPr>
          <w:p>
            <w:pPr/>
            <w:r>
              <w:rPr>
                <w:sz w:val="18"/>
              </w:rPr>
              <w:t>Ownership Structure</w:t>
            </w:r>
          </w:p>
        </w:tc>
        <w:tc>
          <w:tcPr>
            <w:tcW w:type="dxa" w:w="4320"/>
          </w:tcPr>
          <w:p>
            <w:pPr/>
            <w:r>
              <w:rPr>
                <w:sz w:val="18"/>
              </w:rPr>
              <w:t>Demutualized (ownership, management, and trading separated); unlisted. Major shareholders include LIC (~10.7%), SBI (~3.23%), and international investors (Temasek Holdings, Morgan Stanley, among others) [Source: Wikipedia, "National Stock Exchange of India", accessed 2026-04-06]</w:t>
            </w:r>
          </w:p>
        </w:tc>
      </w:tr>
      <w:tr>
        <w:tc>
          <w:tcPr>
            <w:tcW w:type="dxa" w:w="4320"/>
          </w:tcPr>
          <w:p>
            <w:pPr/>
            <w:r>
              <w:rPr>
                <w:sz w:val="18"/>
              </w:rPr>
              <w:t>Parent Company / Group</w:t>
            </w:r>
          </w:p>
        </w:tc>
        <w:tc>
          <w:tcPr>
            <w:tcW w:type="dxa" w:w="4320"/>
          </w:tcPr>
          <w:p>
            <w:pPr/>
            <w:r>
              <w:rPr>
                <w:sz w:val="18"/>
              </w:rPr>
              <w:t>Standalone entity (not part of a broader exchange group)</w:t>
            </w:r>
          </w:p>
        </w:tc>
      </w:tr>
      <w:tr>
        <w:tc>
          <w:tcPr>
            <w:tcW w:type="dxa" w:w="4320"/>
          </w:tcPr>
          <w:p>
            <w:pPr/>
            <w:r>
              <w:rPr>
                <w:sz w:val="18"/>
              </w:rPr>
              <w:t>Regulatory Authority</w:t>
            </w:r>
          </w:p>
        </w:tc>
        <w:tc>
          <w:tcPr>
            <w:tcW w:type="dxa" w:w="4320"/>
          </w:tcPr>
          <w:p>
            <w:pPr/>
            <w:r>
              <w:rPr>
                <w:sz w:val="18"/>
              </w:rPr>
              <w:t>Securities and Exchange Board of India (SEBI)</w:t>
            </w:r>
          </w:p>
        </w:tc>
      </w:tr>
      <w:tr>
        <w:tc>
          <w:tcPr>
            <w:tcW w:type="dxa" w:w="4320"/>
          </w:tcPr>
          <w:p>
            <w:pPr/>
            <w:r>
              <w:rPr>
                <w:sz w:val="18"/>
              </w:rPr>
              <w:t>Market Capitalization (listed companies)</w:t>
            </w:r>
          </w:p>
        </w:tc>
        <w:tc>
          <w:tcPr>
            <w:tcW w:type="dxa" w:w="4320"/>
          </w:tcPr>
          <w:p>
            <w:pPr/>
            <w:r>
              <w:rPr>
                <w:sz w:val="18"/>
              </w:rPr>
              <w:t>~INR 438.9 lakh crore (~USD 5.13 trillion) as of December 2024; exceeded USD 5 trillion in May 2024; 5th largest stock exchange globally by market cap [Source: Wikipedia, "National Stock Exchange of India", accessed 2026-04-06]</w:t>
            </w:r>
          </w:p>
        </w:tc>
      </w:tr>
      <w:tr>
        <w:tc>
          <w:tcPr>
            <w:tcW w:type="dxa" w:w="4320"/>
          </w:tcPr>
          <w:p>
            <w:pPr/>
            <w:r>
              <w:rPr>
                <w:sz w:val="18"/>
              </w:rPr>
              <w:t>Total Listed Instruments</w:t>
            </w:r>
          </w:p>
        </w:tc>
        <w:tc>
          <w:tcPr>
            <w:tcW w:type="dxa" w:w="4320"/>
          </w:tcPr>
          <w:p>
            <w:pPr/>
            <w:r>
              <w:rPr>
                <w:sz w:val="18"/>
              </w:rPr>
              <w:t>2,671 companies (2,084 mainboard + 587 SME platform / NSE EMERGE) as of December 2024 [Source: Wikipedia, accessed 2026-04-06]</w:t>
            </w:r>
          </w:p>
        </w:tc>
      </w:tr>
      <w:tr>
        <w:tc>
          <w:tcPr>
            <w:tcW w:type="dxa" w:w="4320"/>
          </w:tcPr>
          <w:p>
            <w:pPr/>
            <w:r>
              <w:rPr>
                <w:sz w:val="18"/>
              </w:rPr>
              <w:t>Average Daily Trading Volume</w:t>
            </w:r>
          </w:p>
        </w:tc>
        <w:tc>
          <w:tcPr>
            <w:tcW w:type="dxa" w:w="4320"/>
          </w:tcPr>
          <w:p>
            <w:pPr/>
            <w:r>
              <w:rPr>
                <w:sz w:val="18"/>
              </w:rPr>
              <w:t>~1.5â2.0 billion shares (equity cash segment) [estimated]</w:t>
            </w:r>
          </w:p>
        </w:tc>
      </w:tr>
      <w:tr>
        <w:tc>
          <w:tcPr>
            <w:tcW w:type="dxa" w:w="4320"/>
          </w:tcPr>
          <w:p>
            <w:pPr/>
            <w:r>
              <w:rPr>
                <w:sz w:val="18"/>
              </w:rPr>
              <w:t>Average Daily Trading Value</w:t>
            </w:r>
          </w:p>
        </w:tc>
        <w:tc>
          <w:tcPr>
            <w:tcW w:type="dxa" w:w="4320"/>
          </w:tcPr>
          <w:p>
            <w:pPr/>
            <w:r>
              <w:rPr>
                <w:sz w:val="18"/>
              </w:rPr>
              <w:t>~INR 70,000â80,000 crore (~USD 8â9 billion) equity cash segment [estimated]; derivatives notional turnover vastly larger</w:t>
            </w:r>
          </w:p>
        </w:tc>
      </w:tr>
    </w:tbl>
    <w:p/>
    <w:p>
      <w:pPr>
        <w:pStyle w:val="Heading3"/>
      </w:pPr>
      <w:r>
        <w:t>Key Historical Milestones</w:t>
      </w:r>
    </w:p>
    <w:p>
      <w:pPr>
        <w:pStyle w:val="ListBullet"/>
      </w:pPr>
      <w:r>
        <w:t>1992: NSE incorporated on November 27, following recommendations of the Pherwani Committee and a push to modernize Indian markets after the Harshad Mehta securities scam [Source: Britannica Money, "National Stock Exchange of India", accessed 2026-04-06]</w:t>
      </w:r>
    </w:p>
    <w:p>
      <w:pPr>
        <w:pStyle w:val="ListBullet"/>
      </w:pPr>
      <w:r>
        <w:t>1993: Recognized as a stock exchange by SEBI in April 1993</w:t>
      </w:r>
    </w:p>
    <w:p>
      <w:pPr>
        <w:pStyle w:val="ListBullet"/>
      </w:pPr>
      <w:r>
        <w:t>1994: Commenced operations â Wholesale Debt Market (WDM) segment launched June 30; Capital Market (equity cash) segment launched November 3; first exchange in India to introduce fully electronic screen-based trading</w:t>
      </w:r>
    </w:p>
    <w:p>
      <w:pPr>
        <w:pStyle w:val="ListBullet"/>
      </w:pPr>
      <w:r>
        <w:t>1995: NSE surpassed BSE (Bombay Stock Exchange) in trading volumes, becoming India's largest exchange by turnover</w:t>
      </w:r>
    </w:p>
    <w:p>
      <w:pPr>
        <w:pStyle w:val="ListBullet"/>
      </w:pPr>
      <w:r>
        <w:t>1996: NIFTY 50 index launched on April 22; National Securities Depository Limited (NSDL) promoted by NSE for dematerialized settlement</w:t>
      </w:r>
    </w:p>
    <w:p>
      <w:pPr>
        <w:pStyle w:val="ListBullet"/>
      </w:pPr>
      <w:r>
        <w:t>2000: Equity derivatives trading launched on June 12 with index futures (S&amp;P CNX Nifty), making NSE one of the first exchanges in India to offer derivatives</w:t>
      </w:r>
    </w:p>
    <w:p>
      <w:pPr>
        <w:pStyle w:val="ListBullet"/>
      </w:pPr>
      <w:r>
        <w:t>2001: Index options, stock options, and stock futures progressively introduced</w:t>
      </w:r>
    </w:p>
    <w:p>
      <w:pPr>
        <w:pStyle w:val="ListBullet"/>
      </w:pPr>
      <w:r>
        <w:t>2008: Currency derivatives segment launched in August, the first exchange in India to offer currency futures</w:t>
      </w:r>
    </w:p>
    <w:p>
      <w:pPr>
        <w:pStyle w:val="ListBullet"/>
      </w:pPr>
      <w:r>
        <w:t>2009: Interest Rate Futures launched</w:t>
      </w:r>
    </w:p>
    <w:p>
      <w:pPr>
        <w:pStyle w:val="ListBullet"/>
      </w:pPr>
      <w:r>
        <w:t>2010: NSE launched Mutual Fund Service System (MFSS) platform</w:t>
      </w:r>
    </w:p>
    <w:p>
      <w:pPr>
        <w:pStyle w:val="ListBullet"/>
      </w:pPr>
      <w:r>
        <w:t>2012: NSE EMERGE SME platform launched for small and medium enterprises</w:t>
      </w:r>
    </w:p>
    <w:p>
      <w:pPr>
        <w:pStyle w:val="ListBullet"/>
      </w:pPr>
      <w:r>
        <w:t>2013: NIFTY 50 crossed 6,000 for the first time</w:t>
      </w:r>
    </w:p>
    <w:p>
      <w:pPr>
        <w:pStyle w:val="ListBullet"/>
      </w:pPr>
      <w:r>
        <w:t>2015: Colocation controversy surfaced through whistleblower complaints to SEBI (first anonymous letter January 2015)</w:t>
      </w:r>
    </w:p>
    <w:p>
      <w:pPr>
        <w:pStyle w:val="ListBullet"/>
      </w:pPr>
      <w:r>
        <w:t>2023: Social Stock Exchange launched on NSE platform</w:t>
      </w:r>
    </w:p>
    <w:p>
      <w:pPr>
        <w:pStyle w:val="ListBullet"/>
      </w:pPr>
      <w:r>
        <w:t>2024: NSE declared world's largest derivatives exchange by number of contracts for 5th consecutive year (CY2023 data) [Source: NSE Press Release, January 2024]</w:t>
      </w:r>
    </w:p>
    <w:p>
      <w:pPr>
        <w:pStyle w:val="ListBullet"/>
      </w:pPr>
      <w:r>
        <w:t>2026 (April 11): Planned launch of nanosecond-level trading system upgrade with capacity of ~100 million transactions per second [Source: Business Today, February 22, 2026]</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Key Products</w:t>
            </w:r>
          </w:p>
        </w:tc>
      </w:tr>
      <w:tr>
        <w:tc>
          <w:tcPr>
            <w:tcW w:type="dxa" w:w="2880"/>
          </w:tcPr>
          <w:p>
            <w:pPr/>
            <w:r>
              <w:rPr>
                <w:sz w:val="18"/>
              </w:rPr>
              <w:t>Capital Market (CM)</w:t>
            </w:r>
          </w:p>
        </w:tc>
        <w:tc>
          <w:tcPr>
            <w:tcW w:type="dxa" w:w="2880"/>
          </w:tcPr>
          <w:p>
            <w:pPr/>
            <w:r>
              <w:rPr>
                <w:sz w:val="18"/>
              </w:rPr>
              <w:t>Main equities cash segment; order-driven electronic market for shares, ETFs, REITs, InvITs, bonds, government securities</w:t>
            </w:r>
          </w:p>
        </w:tc>
        <w:tc>
          <w:tcPr>
            <w:tcW w:type="dxa" w:w="2880"/>
          </w:tcPr>
          <w:p>
            <w:pPr/>
            <w:r>
              <w:rPr>
                <w:sz w:val="18"/>
              </w:rPr>
              <w:t>Equities (mainboard), SME (NSE EMERGE), ETFs/ETNs, sovereign gold bonds, InvITs, REITs</w:t>
            </w:r>
          </w:p>
        </w:tc>
      </w:tr>
      <w:tr>
        <w:tc>
          <w:tcPr>
            <w:tcW w:type="dxa" w:w="2880"/>
          </w:tcPr>
          <w:p>
            <w:pPr/>
            <w:r>
              <w:rPr>
                <w:sz w:val="18"/>
              </w:rPr>
              <w:t>Equity Derivatives (F&amp;O)</w:t>
            </w:r>
          </w:p>
        </w:tc>
        <w:tc>
          <w:tcPr>
            <w:tcW w:type="dxa" w:w="2880"/>
          </w:tcPr>
          <w:p>
            <w:pPr/>
            <w:r>
              <w:rPr>
                <w:sz w:val="18"/>
              </w:rPr>
              <w:t>Futures and options on indices and individual stocks</w:t>
            </w:r>
          </w:p>
        </w:tc>
        <w:tc>
          <w:tcPr>
            <w:tcW w:type="dxa" w:w="2880"/>
          </w:tcPr>
          <w:p>
            <w:pPr/>
            <w:r>
              <w:rPr>
                <w:sz w:val="18"/>
              </w:rPr>
              <w:t>Index futures/options (Nifty 50, Bank Nifty, Nifty Financial Services, etc.), single-stock futures and options</w:t>
            </w:r>
          </w:p>
        </w:tc>
      </w:tr>
      <w:tr>
        <w:tc>
          <w:tcPr>
            <w:tcW w:type="dxa" w:w="2880"/>
          </w:tcPr>
          <w:p>
            <w:pPr/>
            <w:r>
              <w:rPr>
                <w:sz w:val="18"/>
              </w:rPr>
              <w:t>Currency Derivatives (CD)</w:t>
            </w:r>
          </w:p>
        </w:tc>
        <w:tc>
          <w:tcPr>
            <w:tcW w:type="dxa" w:w="2880"/>
          </w:tcPr>
          <w:p>
            <w:pPr/>
            <w:r>
              <w:rPr>
                <w:sz w:val="18"/>
              </w:rPr>
              <w:t>Currency futures and options</w:t>
            </w:r>
          </w:p>
        </w:tc>
        <w:tc>
          <w:tcPr>
            <w:tcW w:type="dxa" w:w="2880"/>
          </w:tcPr>
          <w:p>
            <w:pPr/>
            <w:r>
              <w:rPr>
                <w:sz w:val="18"/>
              </w:rPr>
              <w:t>USD/INR, EUR/INR, GBP/INR, JPY/INR futures and options; cross-currency pairs</w:t>
            </w:r>
          </w:p>
        </w:tc>
      </w:tr>
      <w:tr>
        <w:tc>
          <w:tcPr>
            <w:tcW w:type="dxa" w:w="2880"/>
          </w:tcPr>
          <w:p>
            <w:pPr/>
            <w:r>
              <w:rPr>
                <w:sz w:val="18"/>
              </w:rPr>
              <w:t>Interest Rate Derivatives</w:t>
            </w:r>
          </w:p>
        </w:tc>
        <w:tc>
          <w:tcPr>
            <w:tcW w:type="dxa" w:w="2880"/>
          </w:tcPr>
          <w:p>
            <w:pPr/>
            <w:r>
              <w:rPr>
                <w:sz w:val="18"/>
              </w:rPr>
              <w:t>Government bond futures</w:t>
            </w:r>
          </w:p>
        </w:tc>
        <w:tc>
          <w:tcPr>
            <w:tcW w:type="dxa" w:w="2880"/>
          </w:tcPr>
          <w:p>
            <w:pPr/>
            <w:r>
              <w:rPr>
                <w:sz w:val="18"/>
              </w:rPr>
              <w:t>Interest Rate Futures on Government of India securities [unverified â limited recent activity]</w:t>
            </w:r>
          </w:p>
        </w:tc>
      </w:tr>
      <w:tr>
        <w:tc>
          <w:tcPr>
            <w:tcW w:type="dxa" w:w="2880"/>
          </w:tcPr>
          <w:p>
            <w:pPr/>
            <w:r>
              <w:rPr>
                <w:sz w:val="18"/>
              </w:rPr>
              <w:t>Debt Market</w:t>
            </w:r>
          </w:p>
        </w:tc>
        <w:tc>
          <w:tcPr>
            <w:tcW w:type="dxa" w:w="2880"/>
          </w:tcPr>
          <w:p>
            <w:pPr/>
            <w:r>
              <w:rPr>
                <w:sz w:val="18"/>
              </w:rPr>
              <w:t>Wholesale and retail debt trading</w:t>
            </w:r>
          </w:p>
        </w:tc>
        <w:tc>
          <w:tcPr>
            <w:tcW w:type="dxa" w:w="2880"/>
          </w:tcPr>
          <w:p>
            <w:pPr/>
            <w:r>
              <w:rPr>
                <w:sz w:val="18"/>
              </w:rPr>
              <w:t>Government securities, corporate bonds, commercial paper</w:t>
            </w:r>
          </w:p>
        </w:tc>
      </w:tr>
      <w:tr>
        <w:tc>
          <w:tcPr>
            <w:tcW w:type="dxa" w:w="2880"/>
          </w:tcPr>
          <w:p>
            <w:pPr/>
            <w:r>
              <w:rPr>
                <w:sz w:val="18"/>
              </w:rPr>
              <w:t>NSE EMERGE (SME)</w:t>
            </w:r>
          </w:p>
        </w:tc>
        <w:tc>
          <w:tcPr>
            <w:tcW w:type="dxa" w:w="2880"/>
          </w:tcPr>
          <w:p>
            <w:pPr/>
            <w:r>
              <w:rPr>
                <w:sz w:val="18"/>
              </w:rPr>
              <w:t>Platform for small and medium enterprises</w:t>
            </w:r>
          </w:p>
        </w:tc>
        <w:tc>
          <w:tcPr>
            <w:tcW w:type="dxa" w:w="2880"/>
          </w:tcPr>
          <w:p>
            <w:pPr/>
            <w:r>
              <w:rPr>
                <w:sz w:val="18"/>
              </w:rPr>
              <w:t>SME IPOs and secondary market trading</w:t>
            </w:r>
          </w:p>
        </w:tc>
      </w:tr>
    </w:tbl>
    <w:p/>
    <w:p>
      <w:pPr>
        <w:pStyle w:val="Heading3"/>
      </w:pPr>
      <w:r>
        <w:t>2.2 Trading Sessions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(IST)</w:t>
            </w:r>
          </w:p>
        </w:tc>
        <w:tc>
          <w:tcPr>
            <w:tcW w:type="dxa" w:w="2160"/>
          </w:tcPr>
          <w:p>
            <w:pPr/>
            <w:r>
              <w:rPr>
                <w:b/>
                <w:sz w:val="18"/>
              </w:rPr>
              <w:t>UTC (IST = UTC+5:30)</w:t>
            </w:r>
          </w:p>
        </w:tc>
        <w:tc>
          <w:tcPr>
            <w:tcW w:type="dxa" w:w="2160"/>
          </w:tcPr>
          <w:p>
            <w:pPr/>
            <w:r>
              <w:rPr>
                <w:b/>
                <w:sz w:val="18"/>
              </w:rPr>
              <w:t>Description</w:t>
            </w:r>
          </w:p>
        </w:tc>
      </w:tr>
      <w:tr>
        <w:tc>
          <w:tcPr>
            <w:tcW w:type="dxa" w:w="2160"/>
          </w:tcPr>
          <w:p>
            <w:pPr/>
            <w:r>
              <w:rPr>
                <w:sz w:val="18"/>
              </w:rPr>
              <w:t>Pre-open (Order Entry)</w:t>
            </w:r>
          </w:p>
        </w:tc>
        <w:tc>
          <w:tcPr>
            <w:tcW w:type="dxa" w:w="2160"/>
          </w:tcPr>
          <w:p>
            <w:pPr/>
            <w:r>
              <w:rPr>
                <w:sz w:val="18"/>
              </w:rPr>
              <w:t>9:00 â 9:08</w:t>
            </w:r>
          </w:p>
        </w:tc>
        <w:tc>
          <w:tcPr>
            <w:tcW w:type="dxa" w:w="2160"/>
          </w:tcPr>
          <w:p>
            <w:pPr/>
            <w:r>
              <w:rPr>
                <w:sz w:val="18"/>
              </w:rPr>
              <w:t>3:30 â 3:38</w:t>
            </w:r>
          </w:p>
        </w:tc>
        <w:tc>
          <w:tcPr>
            <w:tcW w:type="dxa" w:w="2160"/>
          </w:tcPr>
          <w:p>
            <w:pPr/>
            <w:r>
              <w:rPr>
                <w:sz w:val="18"/>
              </w:rPr>
              <w:t>Order collection period; orders can be placed, modified, or cancelled</w:t>
            </w:r>
          </w:p>
        </w:tc>
      </w:tr>
      <w:tr>
        <w:tc>
          <w:tcPr>
            <w:tcW w:type="dxa" w:w="2160"/>
          </w:tcPr>
          <w:p>
            <w:pPr/>
            <w:r>
              <w:rPr>
                <w:sz w:val="18"/>
              </w:rPr>
              <w:t>Pre-open (Matching)</w:t>
            </w:r>
          </w:p>
        </w:tc>
        <w:tc>
          <w:tcPr>
            <w:tcW w:type="dxa" w:w="2160"/>
          </w:tcPr>
          <w:p>
            <w:pPr/>
            <w:r>
              <w:rPr>
                <w:sz w:val="18"/>
              </w:rPr>
              <w:t>9:08 â 9:12</w:t>
            </w:r>
          </w:p>
        </w:tc>
        <w:tc>
          <w:tcPr>
            <w:tcW w:type="dxa" w:w="2160"/>
          </w:tcPr>
          <w:p>
            <w:pPr/>
            <w:r>
              <w:rPr>
                <w:sz w:val="18"/>
              </w:rPr>
              <w:t>3:38 â 3:42</w:t>
            </w:r>
          </w:p>
        </w:tc>
        <w:tc>
          <w:tcPr>
            <w:tcW w:type="dxa" w:w="2160"/>
          </w:tcPr>
          <w:p>
            <w:pPr/>
            <w:r>
              <w:rPr>
                <w:sz w:val="18"/>
              </w:rPr>
              <w:t>Order matching at equilibrium price; no new orders accepted</w:t>
            </w:r>
          </w:p>
        </w:tc>
      </w:tr>
      <w:tr>
        <w:tc>
          <w:tcPr>
            <w:tcW w:type="dxa" w:w="2160"/>
          </w:tcPr>
          <w:p>
            <w:pPr/>
            <w:r>
              <w:rPr>
                <w:sz w:val="18"/>
              </w:rPr>
              <w:t>Pre-open (Buffer)</w:t>
            </w:r>
          </w:p>
        </w:tc>
        <w:tc>
          <w:tcPr>
            <w:tcW w:type="dxa" w:w="2160"/>
          </w:tcPr>
          <w:p>
            <w:pPr/>
            <w:r>
              <w:rPr>
                <w:sz w:val="18"/>
              </w:rPr>
              <w:t>9:12 â 9:15</w:t>
            </w:r>
          </w:p>
        </w:tc>
        <w:tc>
          <w:tcPr>
            <w:tcW w:type="dxa" w:w="2160"/>
          </w:tcPr>
          <w:p>
            <w:pPr/>
            <w:r>
              <w:rPr>
                <w:sz w:val="18"/>
              </w:rPr>
              <w:t>3:42 â 3:45</w:t>
            </w:r>
          </w:p>
        </w:tc>
        <w:tc>
          <w:tcPr>
            <w:tcW w:type="dxa" w:w="2160"/>
          </w:tcPr>
          <w:p>
            <w:pPr/>
            <w:r>
              <w:rPr>
                <w:sz w:val="18"/>
              </w:rPr>
              <w:t>Transition period; no orders placed, modified, or cancelled</w:t>
            </w:r>
          </w:p>
        </w:tc>
      </w:tr>
      <w:tr>
        <w:tc>
          <w:tcPr>
            <w:tcW w:type="dxa" w:w="2160"/>
          </w:tcPr>
          <w:p>
            <w:pPr/>
            <w:r>
              <w:rPr>
                <w:sz w:val="18"/>
              </w:rPr>
              <w:t>Continuous Trading</w:t>
            </w:r>
          </w:p>
        </w:tc>
        <w:tc>
          <w:tcPr>
            <w:tcW w:type="dxa" w:w="2160"/>
          </w:tcPr>
          <w:p>
            <w:pPr/>
            <w:r>
              <w:rPr>
                <w:sz w:val="18"/>
              </w:rPr>
              <w:t>9:15 â 15:30</w:t>
            </w:r>
          </w:p>
        </w:tc>
        <w:tc>
          <w:tcPr>
            <w:tcW w:type="dxa" w:w="2160"/>
          </w:tcPr>
          <w:p>
            <w:pPr/>
            <w:r>
              <w:rPr>
                <w:sz w:val="18"/>
              </w:rPr>
              <w:t>3:45 â 10:00</w:t>
            </w:r>
          </w:p>
        </w:tc>
        <w:tc>
          <w:tcPr>
            <w:tcW w:type="dxa" w:w="2160"/>
          </w:tcPr>
          <w:p>
            <w:pPr/>
            <w:r>
              <w:rPr>
                <w:sz w:val="18"/>
              </w:rPr>
              <w:t>Normal market hours; continuous order matching</w:t>
            </w:r>
          </w:p>
        </w:tc>
      </w:tr>
      <w:tr>
        <w:tc>
          <w:tcPr>
            <w:tcW w:type="dxa" w:w="2160"/>
          </w:tcPr>
          <w:p>
            <w:pPr/>
            <w:r>
              <w:rPr>
                <w:sz w:val="18"/>
              </w:rPr>
              <w:t>Closing Session</w:t>
            </w:r>
          </w:p>
        </w:tc>
        <w:tc>
          <w:tcPr>
            <w:tcW w:type="dxa" w:w="2160"/>
          </w:tcPr>
          <w:p>
            <w:pPr/>
            <w:r>
              <w:rPr>
                <w:sz w:val="18"/>
              </w:rPr>
              <w:t>15:30 â 15:40</w:t>
            </w:r>
          </w:p>
        </w:tc>
        <w:tc>
          <w:tcPr>
            <w:tcW w:type="dxa" w:w="2160"/>
          </w:tcPr>
          <w:p>
            <w:pPr/>
            <w:r>
              <w:rPr>
                <w:sz w:val="18"/>
              </w:rPr>
              <w:t>10:00 â 10:10</w:t>
            </w:r>
          </w:p>
        </w:tc>
        <w:tc>
          <w:tcPr>
            <w:tcW w:type="dxa" w:w="2160"/>
          </w:tcPr>
          <w:p>
            <w:pPr/>
            <w:r>
              <w:rPr>
                <w:sz w:val="18"/>
              </w:rPr>
              <w:t>Orders executed at closing price only [unverified]</w:t>
            </w:r>
          </w:p>
        </w:tc>
      </w:tr>
      <w:tr>
        <w:tc>
          <w:tcPr>
            <w:tcW w:type="dxa" w:w="2160"/>
          </w:tcPr>
          <w:p>
            <w:pPr/>
            <w:r>
              <w:rPr>
                <w:sz w:val="18"/>
              </w:rPr>
              <w:t>Post-close</w:t>
            </w:r>
          </w:p>
        </w:tc>
        <w:tc>
          <w:tcPr>
            <w:tcW w:type="dxa" w:w="2160"/>
          </w:tcPr>
          <w:p>
            <w:pPr/>
            <w:r>
              <w:rPr>
                <w:sz w:val="18"/>
              </w:rPr>
              <w:t>15:40 â 16:00</w:t>
            </w:r>
          </w:p>
        </w:tc>
        <w:tc>
          <w:tcPr>
            <w:tcW w:type="dxa" w:w="2160"/>
          </w:tcPr>
          <w:p>
            <w:pPr/>
            <w:r>
              <w:rPr>
                <w:sz w:val="18"/>
              </w:rPr>
              <w:t>10:10 â 10:30</w:t>
            </w:r>
          </w:p>
        </w:tc>
        <w:tc>
          <w:tcPr>
            <w:tcW w:type="dxa" w:w="2160"/>
          </w:tcPr>
          <w:p>
            <w:pPr/>
            <w:r>
              <w:rPr>
                <w:sz w:val="18"/>
              </w:rPr>
              <w:t>Trade modification/cancellation window and post-close session</w:t>
            </w:r>
          </w:p>
        </w:tc>
      </w:tr>
    </w:tbl>
    <w:p/>
    <w:p>
      <w:r>
        <w:t>[Source: Bajaj Finserv, "Share Market Timings in India", accessed 2026-04-06; NSE Official Website, "Market Timings"]</w:t>
      </w:r>
    </w:p>
    <w:p>
      <w:r>
        <w:t>Notes:</w:t>
      </w:r>
    </w:p>
    <w:p>
      <w:pPr>
        <w:pStyle w:val="ListBullet"/>
      </w:pPr>
      <w:r>
        <w:t>Pre-open session for F&amp;O segment introduced December 8, 2025, running 9:00â9:15 AM similar to equities.</w:t>
      </w:r>
    </w:p>
    <w:p>
      <w:pPr>
        <w:pStyle w:val="ListBullet"/>
      </w:pPr>
      <w:r>
        <w:t>Block deal window: 8:45â9:00 AM (morning window) and a post-close window.</w:t>
      </w:r>
    </w:p>
    <w:p>
      <w:pPr>
        <w:pStyle w:val="ListBullet"/>
      </w:pPr>
      <w:r>
        <w:t>Market closed on Saturdays, Sundays, and declared holidays (Republic Day, Holi, Diwali, etc.).</w:t>
      </w:r>
    </w:p>
    <w:p>
      <w:pPr>
        <w:pStyle w:val="ListBullet"/>
      </w:pPr>
      <w:r>
        <w:t>Total continuous trading time: 6 hours 15 minutes per day.</w:t>
      </w:r>
    </w:p>
    <w:p>
      <w:pPr>
        <w:pStyle w:val="Heading3"/>
      </w:pPr>
      <w:r>
        <w:t>2.3 Tick Sizes</w:t>
      </w:r>
    </w:p>
    <w:p>
      <w:r>
        <w:t>Revised Tick Size Structure (effective April 15, 2025):</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Price Range (INR)</w:t>
            </w:r>
          </w:p>
        </w:tc>
        <w:tc>
          <w:tcPr>
            <w:tcW w:type="dxa" w:w="4320"/>
          </w:tcPr>
          <w:p>
            <w:pPr/>
            <w:r>
              <w:rPr>
                <w:b/>
                <w:sz w:val="18"/>
              </w:rPr>
              <w:t>Tick Size (INR)</w:t>
            </w:r>
          </w:p>
        </w:tc>
      </w:tr>
      <w:tr>
        <w:tc>
          <w:tcPr>
            <w:tcW w:type="dxa" w:w="4320"/>
          </w:tcPr>
          <w:p>
            <w:pPr/>
            <w:r>
              <w:rPr>
                <w:sz w:val="18"/>
              </w:rPr>
              <w:t>&lt;= 250</w:t>
            </w:r>
          </w:p>
        </w:tc>
        <w:tc>
          <w:tcPr>
            <w:tcW w:type="dxa" w:w="4320"/>
          </w:tcPr>
          <w:p>
            <w:pPr/>
            <w:r>
              <w:rPr>
                <w:sz w:val="18"/>
              </w:rPr>
              <w:t>0.01</w:t>
            </w:r>
          </w:p>
        </w:tc>
      </w:tr>
      <w:tr>
        <w:tc>
          <w:tcPr>
            <w:tcW w:type="dxa" w:w="4320"/>
          </w:tcPr>
          <w:p>
            <w:pPr/>
            <w:r>
              <w:rPr>
                <w:sz w:val="18"/>
              </w:rPr>
              <w:t>251 â 1,000</w:t>
            </w:r>
          </w:p>
        </w:tc>
        <w:tc>
          <w:tcPr>
            <w:tcW w:type="dxa" w:w="4320"/>
          </w:tcPr>
          <w:p>
            <w:pPr/>
            <w:r>
              <w:rPr>
                <w:sz w:val="18"/>
              </w:rPr>
              <w:t>0.05</w:t>
            </w:r>
          </w:p>
        </w:tc>
      </w:tr>
      <w:tr>
        <w:tc>
          <w:tcPr>
            <w:tcW w:type="dxa" w:w="4320"/>
          </w:tcPr>
          <w:p>
            <w:pPr/>
            <w:r>
              <w:rPr>
                <w:sz w:val="18"/>
              </w:rPr>
              <w:t>1,001 â 5,000</w:t>
            </w:r>
          </w:p>
        </w:tc>
        <w:tc>
          <w:tcPr>
            <w:tcW w:type="dxa" w:w="4320"/>
          </w:tcPr>
          <w:p>
            <w:pPr/>
            <w:r>
              <w:rPr>
                <w:sz w:val="18"/>
              </w:rPr>
              <w:t>0.10</w:t>
            </w:r>
          </w:p>
        </w:tc>
      </w:tr>
      <w:tr>
        <w:tc>
          <w:tcPr>
            <w:tcW w:type="dxa" w:w="4320"/>
          </w:tcPr>
          <w:p>
            <w:pPr/>
            <w:r>
              <w:rPr>
                <w:sz w:val="18"/>
              </w:rPr>
              <w:t>5,001 â 10,000</w:t>
            </w:r>
          </w:p>
        </w:tc>
        <w:tc>
          <w:tcPr>
            <w:tcW w:type="dxa" w:w="4320"/>
          </w:tcPr>
          <w:p>
            <w:pPr/>
            <w:r>
              <w:rPr>
                <w:sz w:val="18"/>
              </w:rPr>
              <w:t>0.50</w:t>
            </w:r>
          </w:p>
        </w:tc>
      </w:tr>
      <w:tr>
        <w:tc>
          <w:tcPr>
            <w:tcW w:type="dxa" w:w="4320"/>
          </w:tcPr>
          <w:p>
            <w:pPr/>
            <w:r>
              <w:rPr>
                <w:sz w:val="18"/>
              </w:rPr>
              <w:t>10,001 â 20,000</w:t>
            </w:r>
          </w:p>
        </w:tc>
        <w:tc>
          <w:tcPr>
            <w:tcW w:type="dxa" w:w="4320"/>
          </w:tcPr>
          <w:p>
            <w:pPr/>
            <w:r>
              <w:rPr>
                <w:sz w:val="18"/>
              </w:rPr>
              <w:t>1.00</w:t>
            </w:r>
          </w:p>
        </w:tc>
      </w:tr>
      <w:tr>
        <w:tc>
          <w:tcPr>
            <w:tcW w:type="dxa" w:w="4320"/>
          </w:tcPr>
          <w:p>
            <w:pPr/>
            <w:r>
              <w:rPr>
                <w:sz w:val="18"/>
              </w:rPr>
              <w:t>&gt; 20,000</w:t>
            </w:r>
          </w:p>
        </w:tc>
        <w:tc>
          <w:tcPr>
            <w:tcW w:type="dxa" w:w="4320"/>
          </w:tcPr>
          <w:p>
            <w:pPr/>
            <w:r>
              <w:rPr>
                <w:sz w:val="18"/>
              </w:rPr>
              <w:t>5.00</w:t>
            </w:r>
          </w:p>
        </w:tc>
      </w:tr>
    </w:tbl>
    <w:p/>
    <w:p>
      <w:r>
        <w:t>[Source: Zerodha MarketIntel, "Revision in tick size for NSE derivatives and cash segment from April 15, 2025"; HDFC Securities, April 2025]</w:t>
      </w:r>
    </w:p>
    <w:p>
      <w:r>
        <w:t>Notes:</w:t>
      </w:r>
    </w:p>
    <w:p>
      <w:pPr>
        <w:pStyle w:val="ListBullet"/>
      </w:pPr>
      <w:r>
        <w:t>Prior to May 2024, the uniform tick size was INR 0.05 for all equities. NSE first introduced the 1 paisa (INR 0.01) tick for lower-priced stocks in May 2024.</w:t>
      </w:r>
    </w:p>
    <w:p>
      <w:pPr>
        <w:pStyle w:val="ListBullet"/>
      </w:pPr>
      <w:r>
        <w:t>Stock futures follow the same tick size as the underlying in the CM segment.</w:t>
      </w:r>
    </w:p>
    <w:p>
      <w:pPr>
        <w:pStyle w:val="ListBullet"/>
      </w:pPr>
      <w:r>
        <w:t>Stock options tick size revised separately from November 3, 2025.</w:t>
      </w:r>
    </w:p>
    <w:p>
      <w:pPr>
        <w:pStyle w:val="Heading3"/>
      </w:pPr>
      <w:r>
        <w:t>2.4 Lot Sizes</w:t>
      </w:r>
    </w:p>
    <w:p>
      <w:pPr>
        <w:pStyle w:val="ListBullet"/>
      </w:pPr>
      <w:r>
        <w:t>Cash Market: Standard trading lot is 1 share (no fixed board lots); odd-lot trading permitted</w:t>
      </w:r>
    </w:p>
    <w:p>
      <w:pPr>
        <w:pStyle w:val="ListBullet"/>
      </w:pPr>
      <w:r>
        <w:t>Equity Derivatives: Lot sizes determined per contract; examples (as of January 2026):</w:t>
      </w:r>
    </w:p>
    <w:p>
      <w:pPr>
        <w:pStyle w:val="ListBullet"/>
      </w:pPr>
      <w:r>
        <w:t>Nifty 50: 65 (revised from 75 effective January 2026)</w:t>
      </w:r>
    </w:p>
    <w:p>
      <w:pPr>
        <w:pStyle w:val="ListBullet"/>
      </w:pPr>
      <w:r>
        <w:t>Bank Nifty: 30 (revised from 35 effective January 2026)</w:t>
      </w:r>
    </w:p>
    <w:p>
      <w:pPr>
        <w:pStyle w:val="ListBullet"/>
      </w:pPr>
      <w:r>
        <w:t>Single-stock F&amp;O: varies by stock (typically ensuring contract value of INR 5â10 lakh)</w:t>
      </w:r>
    </w:p>
    <w:p>
      <w:r>
        <w:t>[Source: HDFC Sky, "NSE Revises Lot Sizes for Nifty, Bank Nifty from Jan 2026"]</w:t>
      </w:r>
    </w:p>
    <w:p>
      <w:pPr>
        <w:pStyle w:val="Heading3"/>
      </w:pPr>
      <w:r>
        <w:t>2.5 Market Maker / Liquidity Provider Programs</w:t>
      </w:r>
    </w:p>
    <w:p>
      <w:pPr>
        <w:pStyle w:val="ListBullet"/>
      </w:pPr>
      <w:r>
        <w:t>NSE operates market-making schemes for select ETFs, debt instruments, and SME securities listed on NSE EMERGE</w:t>
      </w:r>
    </w:p>
    <w:p>
      <w:pPr>
        <w:pStyle w:val="ListBullet"/>
      </w:pPr>
      <w:r>
        <w:t>SEBI-registered market makers are required to maintain two-way quotes within specified spreads [unverified â specific scheme details not publicly detailed]</w:t>
      </w:r>
    </w:p>
    <w:p>
      <w:r>
        <w:t>────────────────────────────────────────────────────────────</w:t>
      </w:r>
    </w:p>
    <w:p>
      <w:pPr>
        <w:pStyle w:val="Heading2"/>
      </w:pPr>
      <w:r>
        <w:t>3. Trading Mechanism</w:t>
      </w:r>
    </w:p>
    <w:p>
      <w:pPr>
        <w:pStyle w:val="Heading3"/>
      </w:pPr>
      <w:r>
        <w:t>3.1 Auction Mechanisms</w:t>
      </w:r>
    </w:p>
    <w:p>
      <w:pPr>
        <w:pStyle w:val="ListBullet"/>
      </w:pPr>
      <w:r>
        <w:t>Opening Auction (Pre-open Session): Call auction during 9:00â9:08 AM determines the opening price. Orders are accumulated and matched at a single equilibrium price that maximizes tradeable volume. Unmatched orders carry forward to continuous trading.</w:t>
      </w:r>
    </w:p>
    <w:p>
      <w:pPr>
        <w:pStyle w:val="ListBullet"/>
      </w:pPr>
      <w:r>
        <w:t>Closing Price: Determined as the volume-weighted average price (VWAP) of trades in the last 30 minutes of continuous trading (14:30â15:00 was previously used; current closing mechanism may involve a dedicated closing session) [unverified â exact current methodology should be confirmed with NSE]</w:t>
      </w:r>
    </w:p>
    <w:p>
      <w:pPr>
        <w:pStyle w:val="ListBullet"/>
      </w:pPr>
      <w:r>
        <w:t>Special Pre-open Sessions (SPOS): Used for stock re-listing, corporate action adjustments, or circuit-breaker recovery â the exchange initiates a call auction to re-establish equilibrium price</w:t>
      </w:r>
    </w:p>
    <w:p>
      <w:pPr>
        <w:pStyle w:val="ListBullet"/>
      </w:pPr>
      <w:r>
        <w:t>Periodic Call Auction (PCA): Applied to illiquid securities (those in the "Trade-to-Trade" segment or identified by surveillance); matches orders at fixed intervals rather than continuously</w:t>
      </w:r>
    </w:p>
    <w:p>
      <w:r>
        <w:t>[Source: NSE Official Website, "Trading System"; Tandfonline, "Pre-open call auction and price discovery: Evidence from India"]</w:t>
      </w:r>
    </w:p>
    <w:p>
      <w:pPr>
        <w:pStyle w:val="Heading3"/>
      </w:pPr>
      <w:r>
        <w:t>3.2 Continuous Trading</w:t>
      </w:r>
    </w:p>
    <w:p>
      <w:pPr>
        <w:pStyle w:val="ListBullet"/>
      </w:pPr>
      <w:r>
        <w:t>Order-Driven Market: NSE operates a fully order-driven, anonymous electronic market (no market makers required for main equities)</w:t>
      </w:r>
    </w:p>
    <w:p>
      <w:pPr>
        <w:pStyle w:val="ListBullet"/>
      </w:pPr>
      <w:r>
        <w:t>Price-Time Priority: The matching engine follows strict price-time priority â best-priced orders are matched first; among orders at the same price, the earliest order has priority</w:t>
      </w:r>
    </w:p>
    <w:p>
      <w:pPr>
        <w:pStyle w:val="ListBullet"/>
      </w:pPr>
      <w:r>
        <w:t>Passive orders rest in the order book; incoming aggressive orders are matched immediately against resting orders</w:t>
      </w:r>
    </w:p>
    <w:p>
      <w:r>
        <w:t>[Source: NSE Official Website, "Trading System"]</w:t>
      </w:r>
    </w:p>
    <w:p>
      <w:pPr>
        <w:pStyle w:val="Heading3"/>
      </w:pPr>
      <w:r>
        <w:t>3.3 Price Discovery</w:t>
      </w:r>
    </w:p>
    <w:p>
      <w:pPr>
        <w:pStyle w:val="ListBullet"/>
      </w:pPr>
      <w:r>
        <w:t>Pre-open session establishes the opening price via call auction (equilibrium price algorithm)</w:t>
      </w:r>
    </w:p>
    <w:p>
      <w:pPr>
        <w:pStyle w:val="ListBullet"/>
      </w:pPr>
      <w:r>
        <w:t>During continuous trading, price discovery is fully electronic and based on supply-demand interaction in the order book</w:t>
      </w:r>
    </w:p>
    <w:p>
      <w:pPr>
        <w:pStyle w:val="ListBullet"/>
      </w:pPr>
      <w:r>
        <w:t>NSE's fully electronic system replaced the open outcry method previously used by BSE, vastly improving price transparency across India</w:t>
      </w:r>
    </w:p>
    <w:p>
      <w:r>
        <w:t>────────────────────────────────────────────────────────────</w:t>
      </w:r>
    </w:p>
    <w:p>
      <w:pPr>
        <w:pStyle w:val="Heading2"/>
      </w:pPr>
      <w:r>
        <w:t>4. Order Types</w:t>
      </w:r>
    </w:p>
    <w:p>
      <w:r>
        <w:t>(Brief coverage â Tier 3)</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Market Order</w:t>
            </w:r>
          </w:p>
        </w:tc>
        <w:tc>
          <w:tcPr>
            <w:tcW w:type="dxa" w:w="4320"/>
          </w:tcPr>
          <w:p>
            <w:pPr/>
            <w:r>
              <w:rPr>
                <w:sz w:val="18"/>
              </w:rPr>
              <w:t>Executed at best available price</w:t>
            </w:r>
          </w:p>
        </w:tc>
      </w:tr>
      <w:tr>
        <w:tc>
          <w:tcPr>
            <w:tcW w:type="dxa" w:w="4320"/>
          </w:tcPr>
          <w:p>
            <w:pPr/>
            <w:r>
              <w:rPr>
                <w:sz w:val="18"/>
              </w:rPr>
              <w:t>Limit Order</w:t>
            </w:r>
          </w:p>
        </w:tc>
        <w:tc>
          <w:tcPr>
            <w:tcW w:type="dxa" w:w="4320"/>
          </w:tcPr>
          <w:p>
            <w:pPr/>
            <w:r>
              <w:rPr>
                <w:sz w:val="18"/>
              </w:rPr>
              <w:t>Executed at specified price or better</w:t>
            </w:r>
          </w:p>
        </w:tc>
      </w:tr>
      <w:tr>
        <w:tc>
          <w:tcPr>
            <w:tcW w:type="dxa" w:w="4320"/>
          </w:tcPr>
          <w:p>
            <w:pPr/>
            <w:r>
              <w:rPr>
                <w:sz w:val="18"/>
              </w:rPr>
              <w:t>Stop-Loss Order</w:t>
            </w:r>
          </w:p>
        </w:tc>
        <w:tc>
          <w:tcPr>
            <w:tcW w:type="dxa" w:w="4320"/>
          </w:tcPr>
          <w:p>
            <w:pPr/>
            <w:r>
              <w:rPr>
                <w:sz w:val="18"/>
              </w:rPr>
              <w:t>Triggered when market touches specified price; can be market or limit</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Immediate or Cancel (IOC)</w:t>
            </w:r>
          </w:p>
        </w:tc>
        <w:tc>
          <w:tcPr>
            <w:tcW w:type="dxa" w:w="4320"/>
          </w:tcPr>
          <w:p>
            <w:pPr/>
            <w:r>
              <w:rPr>
                <w:sz w:val="18"/>
              </w:rPr>
              <w:t>Any unmatched portion cancelled immediately</w:t>
            </w:r>
          </w:p>
        </w:tc>
      </w:tr>
      <w:tr>
        <w:tc>
          <w:tcPr>
            <w:tcW w:type="dxa" w:w="4320"/>
          </w:tcPr>
          <w:p>
            <w:pPr/>
            <w:r>
              <w:rPr>
                <w:sz w:val="18"/>
              </w:rPr>
              <w:t>Disclosed Quantity (DQ)</w:t>
            </w:r>
          </w:p>
        </w:tc>
        <w:tc>
          <w:tcPr>
            <w:tcW w:type="dxa" w:w="4320"/>
          </w:tcPr>
          <w:p>
            <w:pPr/>
            <w:r>
              <w:rPr>
                <w:sz w:val="18"/>
              </w:rPr>
              <w:t>Only a portion of total quantity displayed in the order book (iceberg equivalent)</w:t>
            </w:r>
          </w:p>
        </w:tc>
      </w:tr>
      <w:tr>
        <w:tc>
          <w:tcPr>
            <w:tcW w:type="dxa" w:w="4320"/>
          </w:tcPr>
          <w:p>
            <w:pPr/>
            <w:r>
              <w:rPr>
                <w:sz w:val="18"/>
              </w:rPr>
              <w:t>After Market Order (AMO)</w:t>
            </w:r>
          </w:p>
        </w:tc>
        <w:tc>
          <w:tcPr>
            <w:tcW w:type="dxa" w:w="4320"/>
          </w:tcPr>
          <w:p>
            <w:pPr/>
            <w:r>
              <w:rPr>
                <w:sz w:val="18"/>
              </w:rPr>
              <w:t>Orders placed outside trading hours for execution at next market open</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w:t>
            </w:r>
          </w:p>
        </w:tc>
        <w:tc>
          <w:tcPr>
            <w:tcW w:type="dxa" w:w="4320"/>
          </w:tcPr>
          <w:p>
            <w:pPr/>
            <w:r>
              <w:rPr>
                <w:sz w:val="18"/>
              </w:rPr>
              <w:t>Valid for the trading day only</w:t>
            </w:r>
          </w:p>
        </w:tc>
      </w:tr>
      <w:tr>
        <w:tc>
          <w:tcPr>
            <w:tcW w:type="dxa" w:w="4320"/>
          </w:tcPr>
          <w:p>
            <w:pPr/>
            <w:r>
              <w:rPr>
                <w:sz w:val="18"/>
              </w:rPr>
              <w:t>IOC</w:t>
            </w:r>
          </w:p>
        </w:tc>
        <w:tc>
          <w:tcPr>
            <w:tcW w:type="dxa" w:w="4320"/>
          </w:tcPr>
          <w:p>
            <w:pPr/>
            <w:r>
              <w:rPr>
                <w:sz w:val="18"/>
              </w:rPr>
              <w:t>Immediate or Cancel</w:t>
            </w:r>
          </w:p>
        </w:tc>
      </w:tr>
      <w:tr>
        <w:tc>
          <w:tcPr>
            <w:tcW w:type="dxa" w:w="4320"/>
          </w:tcPr>
          <w:p>
            <w:pPr/>
            <w:r>
              <w:rPr>
                <w:sz w:val="18"/>
              </w:rPr>
              <w:t>GTC</w:t>
            </w:r>
          </w:p>
        </w:tc>
        <w:tc>
          <w:tcPr>
            <w:tcW w:type="dxa" w:w="4320"/>
          </w:tcPr>
          <w:p>
            <w:pPr/>
            <w:r>
              <w:rPr>
                <w:sz w:val="18"/>
              </w:rPr>
              <w:t>Not available on NSE [unverified]</w:t>
            </w:r>
          </w:p>
        </w:tc>
      </w:tr>
    </w:tbl>
    <w:p/>
    <w:p>
      <w:pPr>
        <w:pStyle w:val="Heading3"/>
      </w:pPr>
      <w:r>
        <w:t>4.4 Order Modification / Cancellation</w:t>
      </w:r>
    </w:p>
    <w:p>
      <w:pPr>
        <w:pStyle w:val="ListBullet"/>
      </w:pPr>
      <w:r>
        <w:t>Orders can be modified (price, quantity) or cancelled before execution during continuous trading</w:t>
      </w:r>
    </w:p>
    <w:p>
      <w:pPr>
        <w:pStyle w:val="ListBullet"/>
      </w:pPr>
      <w:r>
        <w:t>Modifications retain time priority only if the modification does not improve the price or increase quantity [unverified]</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NEAT+ (National Exchange for Automated Trading Plus)</w:t>
            </w:r>
          </w:p>
        </w:tc>
      </w:tr>
      <w:tr>
        <w:tc>
          <w:tcPr>
            <w:tcW w:type="dxa" w:w="4320"/>
          </w:tcPr>
          <w:p>
            <w:pPr/>
            <w:r>
              <w:rPr>
                <w:sz w:val="18"/>
              </w:rPr>
              <w:t>Vendor / In-house</w:t>
            </w:r>
          </w:p>
        </w:tc>
        <w:tc>
          <w:tcPr>
            <w:tcW w:type="dxa" w:w="4320"/>
          </w:tcPr>
          <w:p>
            <w:pPr/>
            <w:r>
              <w:rPr>
                <w:sz w:val="18"/>
              </w:rPr>
              <w:t>In-house / custom-built by NSE</w:t>
            </w:r>
          </w:p>
        </w:tc>
      </w:tr>
      <w:tr>
        <w:tc>
          <w:tcPr>
            <w:tcW w:type="dxa" w:w="4320"/>
          </w:tcPr>
          <w:p>
            <w:pPr/>
            <w:r>
              <w:rPr>
                <w:sz w:val="18"/>
              </w:rPr>
              <w:t>Architecture</w:t>
            </w:r>
          </w:p>
        </w:tc>
        <w:tc>
          <w:tcPr>
            <w:tcW w:type="dxa" w:w="4320"/>
          </w:tcPr>
          <w:p>
            <w:pPr/>
            <w:r>
              <w:rPr>
                <w:sz w:val="18"/>
              </w:rPr>
              <w:t>Distributed, fault-tolerant electronic trading platform</w:t>
            </w:r>
          </w:p>
        </w:tc>
      </w:tr>
      <w:tr>
        <w:tc>
          <w:tcPr>
            <w:tcW w:type="dxa" w:w="4320"/>
          </w:tcPr>
          <w:p>
            <w:pPr/>
            <w:r>
              <w:rPr>
                <w:sz w:val="18"/>
              </w:rPr>
              <w:t>Matching Engine</w:t>
            </w:r>
          </w:p>
        </w:tc>
        <w:tc>
          <w:tcPr>
            <w:tcW w:type="dxa" w:w="4320"/>
          </w:tcPr>
          <w:p>
            <w:pPr/>
            <w:r>
              <w:rPr>
                <w:sz w:val="18"/>
              </w:rPr>
              <w:t>Centralized matching with price-time priority</w:t>
            </w:r>
          </w:p>
        </w:tc>
      </w:tr>
      <w:tr>
        <w:tc>
          <w:tcPr>
            <w:tcW w:type="dxa" w:w="4320"/>
          </w:tcPr>
          <w:p>
            <w:pPr/>
            <w:r>
              <w:rPr>
                <w:sz w:val="18"/>
              </w:rPr>
              <w:t>Round-trip Latency</w:t>
            </w:r>
          </w:p>
        </w:tc>
        <w:tc>
          <w:tcPr>
            <w:tcW w:type="dxa" w:w="4320"/>
          </w:tcPr>
          <w:p>
            <w:pPr/>
            <w:r>
              <w:rPr>
                <w:sz w:val="18"/>
              </w:rPr>
              <w:t>~100 microseconds (current, pre-April 2026); targeted nanosecond-level latency from April 11, 2026</w:t>
            </w:r>
          </w:p>
        </w:tc>
      </w:tr>
      <w:tr>
        <w:tc>
          <w:tcPr>
            <w:tcW w:type="dxa" w:w="4320"/>
          </w:tcPr>
          <w:p>
            <w:pPr/>
            <w:r>
              <w:rPr>
                <w:sz w:val="18"/>
              </w:rPr>
              <w:t>Order Processing Capacity</w:t>
            </w:r>
          </w:p>
        </w:tc>
        <w:tc>
          <w:tcPr>
            <w:tcW w:type="dxa" w:w="4320"/>
          </w:tcPr>
          <w:p>
            <w:pPr/>
            <w:r>
              <w:rPr>
                <w:sz w:val="18"/>
              </w:rPr>
              <w:t>~5â6 million transactions per second (current); targeted ~100 million TPS post-upgrade</w:t>
            </w:r>
          </w:p>
        </w:tc>
      </w:tr>
      <w:tr>
        <w:tc>
          <w:tcPr>
            <w:tcW w:type="dxa" w:w="4320"/>
          </w:tcPr>
          <w:p>
            <w:pPr/>
            <w:r>
              <w:rPr>
                <w:sz w:val="18"/>
              </w:rPr>
              <w:t>Trading Terminals</w:t>
            </w:r>
          </w:p>
        </w:tc>
        <w:tc>
          <w:tcPr>
            <w:tcW w:type="dxa" w:w="4320"/>
          </w:tcPr>
          <w:p>
            <w:pPr/>
            <w:r>
              <w:rPr>
                <w:sz w:val="18"/>
              </w:rPr>
              <w:t>210,873 terminals across India (as of September 30, 2025)</w:t>
            </w:r>
          </w:p>
        </w:tc>
      </w:tr>
      <w:tr>
        <w:tc>
          <w:tcPr>
            <w:tcW w:type="dxa" w:w="4320"/>
          </w:tcPr>
          <w:p>
            <w:pPr/>
            <w:r>
              <w:rPr>
                <w:sz w:val="18"/>
              </w:rPr>
              <w:t>Major Upgrade</w:t>
            </w:r>
          </w:p>
        </w:tc>
        <w:tc>
          <w:tcPr>
            <w:tcW w:type="dxa" w:w="4320"/>
          </w:tcPr>
          <w:p>
            <w:pPr/>
            <w:r>
              <w:rPr>
                <w:sz w:val="18"/>
              </w:rPr>
              <w:t>Nanosecond trading system launch: April 11, 2026</w:t>
            </w:r>
          </w:p>
        </w:tc>
      </w:tr>
    </w:tbl>
    <w:p/>
    <w:p>
      <w:r>
        <w:t>[Source: NSE Official Website, "Platform Services â NEAT Trading System"; Business Today, February 22, 2026; Swarajya Mag, 2026]</w:t>
      </w:r>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1994</w:t>
            </w:r>
          </w:p>
        </w:tc>
        <w:tc>
          <w:tcPr>
            <w:tcW w:type="dxa" w:w="2880"/>
          </w:tcPr>
          <w:p>
            <w:pPr/>
            <w:r>
              <w:rPr>
                <w:sz w:val="18"/>
              </w:rPr>
              <w:t>NEAT (original)</w:t>
            </w:r>
          </w:p>
        </w:tc>
        <w:tc>
          <w:tcPr>
            <w:tcW w:type="dxa" w:w="2880"/>
          </w:tcPr>
          <w:p>
            <w:pPr/>
            <w:r>
              <w:rPr>
                <w:sz w:val="18"/>
              </w:rPr>
              <w:t>India's first fully electronic screen-based trading system; satellite-based connectivity</w:t>
            </w:r>
          </w:p>
        </w:tc>
      </w:tr>
      <w:tr>
        <w:tc>
          <w:tcPr>
            <w:tcW w:type="dxa" w:w="2880"/>
          </w:tcPr>
          <w:p>
            <w:pPr/>
            <w:r>
              <w:rPr>
                <w:sz w:val="18"/>
              </w:rPr>
              <w:t>Late 1990sâ2000s</w:t>
            </w:r>
          </w:p>
        </w:tc>
        <w:tc>
          <w:tcPr>
            <w:tcW w:type="dxa" w:w="2880"/>
          </w:tcPr>
          <w:p>
            <w:pPr/>
            <w:r>
              <w:rPr>
                <w:sz w:val="18"/>
              </w:rPr>
              <w:t>NEAT upgrades</w:t>
            </w:r>
          </w:p>
        </w:tc>
        <w:tc>
          <w:tcPr>
            <w:tcW w:type="dxa" w:w="2880"/>
          </w:tcPr>
          <w:p>
            <w:pPr/>
            <w:r>
              <w:rPr>
                <w:sz w:val="18"/>
              </w:rPr>
              <w:t>Transitioned from satellite to VSAT and leased-line connectivity; capacity scaled progressively</w:t>
            </w:r>
          </w:p>
        </w:tc>
      </w:tr>
      <w:tr>
        <w:tc>
          <w:tcPr>
            <w:tcW w:type="dxa" w:w="2880"/>
          </w:tcPr>
          <w:p>
            <w:pPr/>
            <w:r>
              <w:rPr>
                <w:sz w:val="18"/>
              </w:rPr>
              <w:t>2010s</w:t>
            </w:r>
          </w:p>
        </w:tc>
        <w:tc>
          <w:tcPr>
            <w:tcW w:type="dxa" w:w="2880"/>
          </w:tcPr>
          <w:p>
            <w:pPr/>
            <w:r>
              <w:rPr>
                <w:sz w:val="18"/>
              </w:rPr>
              <w:t>NEAT+</w:t>
            </w:r>
          </w:p>
        </w:tc>
        <w:tc>
          <w:tcPr>
            <w:tcW w:type="dxa" w:w="2880"/>
          </w:tcPr>
          <w:p>
            <w:pPr/>
            <w:r>
              <w:rPr>
                <w:sz w:val="18"/>
              </w:rPr>
              <w:t>Enhanced platform with colocation support; microsecond-level latency achieved</w:t>
            </w:r>
          </w:p>
        </w:tc>
      </w:tr>
      <w:tr>
        <w:tc>
          <w:tcPr>
            <w:tcW w:type="dxa" w:w="2880"/>
          </w:tcPr>
          <w:p>
            <w:pPr/>
            <w:r>
              <w:rPr>
                <w:sz w:val="18"/>
              </w:rPr>
              <w:t>April 2026</w:t>
            </w:r>
          </w:p>
        </w:tc>
        <w:tc>
          <w:tcPr>
            <w:tcW w:type="dxa" w:w="2880"/>
          </w:tcPr>
          <w:p>
            <w:pPr/>
            <w:r>
              <w:rPr>
                <w:sz w:val="18"/>
              </w:rPr>
              <w:t>Next-gen matching engine</w:t>
            </w:r>
          </w:p>
        </w:tc>
        <w:tc>
          <w:tcPr>
            <w:tcW w:type="dxa" w:w="2880"/>
          </w:tcPr>
          <w:p>
            <w:pPr/>
            <w:r>
              <w:rPr>
                <w:sz w:val="18"/>
              </w:rPr>
              <w:t>Nanosecond latency; 100 million TPS capacity; expanded colocation infrastructure</w:t>
            </w:r>
          </w:p>
        </w:tc>
      </w:tr>
    </w:tbl>
    <w:p/>
    <w:p>
      <w:pPr>
        <w:pStyle w:val="Heading3"/>
      </w:pPr>
      <w:r>
        <w:t>Technology Stack</w:t>
      </w:r>
    </w:p>
    <w:p>
      <w:pPr>
        <w:pStyle w:val="ListBullet"/>
      </w:pPr>
      <w:r>
        <w:t>Pan-India high-speed network connecting 210,000+ terminals</w:t>
      </w:r>
    </w:p>
    <w:p>
      <w:pPr>
        <w:pStyle w:val="ListBullet"/>
      </w:pPr>
      <w:r>
        <w:t>VSAT (Very Small Aperture Terminal) and leased-line connectivity for remote terminals</w:t>
      </w:r>
    </w:p>
    <w:p>
      <w:pPr>
        <w:pStyle w:val="ListBullet"/>
      </w:pPr>
      <w:r>
        <w:t>TCP/IP based market data distribution</w:t>
      </w:r>
    </w:p>
    <w:p>
      <w:pPr>
        <w:pStyle w:val="ListBullet"/>
      </w:pPr>
      <w:r>
        <w:t>Custom-built matching engine (proprietary)</w:t>
      </w:r>
    </w:p>
    <w:p>
      <w:pPr>
        <w:pStyle w:val="Heading3"/>
      </w:pPr>
      <w:r>
        <w:t>Disaster Recovery / Business Continuity</w:t>
      </w:r>
    </w:p>
    <w:p>
      <w:pPr>
        <w:pStyle w:val="ListBullet"/>
      </w:pPr>
      <w:r>
        <w:t>NSE maintains a disaster recovery site (reported to be in Chennai) [unverified]</w:t>
      </w:r>
    </w:p>
    <w:p>
      <w:pPr>
        <w:pStyle w:val="ListBullet"/>
      </w:pPr>
      <w:r>
        <w:t>Real-time data replication between primary and DR sites</w:t>
      </w:r>
    </w:p>
    <w:p>
      <w:pPr>
        <w:pStyle w:val="ListBullet"/>
      </w:pPr>
      <w:r>
        <w:t>Periodic DR drills conducted as mandated by SEBI</w:t>
      </w:r>
    </w:p>
    <w:p>
      <w:pPr>
        <w:pStyle w:val="Heading3"/>
      </w:pPr>
      <w:r>
        <w:t>Co-location Infrastructure</w:t>
      </w:r>
    </w:p>
    <w:p>
      <w:pPr>
        <w:pStyle w:val="ListBullet"/>
      </w:pPr>
      <w:r>
        <w:t>Location: NSE premises, Mumbai (Bandra Kurla Complex area data centers)</w:t>
      </w:r>
    </w:p>
    <w:p>
      <w:pPr>
        <w:pStyle w:val="ListBullet"/>
      </w:pPr>
      <w:r>
        <w:t>Current Capacity: 2,000+ colocation racks</w:t>
      </w:r>
    </w:p>
    <w:p>
      <w:pPr>
        <w:pStyle w:val="ListBullet"/>
      </w:pPr>
      <w:r>
        <w:t>Planned Expansion: ~4,500 racks (phased expansion underway)</w:t>
      </w:r>
    </w:p>
    <w:p>
      <w:pPr>
        <w:pStyle w:val="ListBullet"/>
      </w:pPr>
      <w:r>
        <w:t>Subscribers: 200+ direct members; 100+ members via Colocation-as-a-Service (CaaS) model</w:t>
      </w:r>
    </w:p>
    <w:p>
      <w:pPr>
        <w:pStyle w:val="ListBullet"/>
      </w:pPr>
      <w:r>
        <w:t>Network performance parameters (latency figures) published periodically by NSE</w:t>
      </w:r>
    </w:p>
    <w:p>
      <w:r>
        <w:t>[Source: Business Standard, January 2025; Data Center Dynamics; Angel One News]</w:t>
      </w:r>
    </w:p>
    <w:p>
      <w:r>
        <w:t>────────────────────────────────────────────────────────────</w:t>
      </w:r>
    </w:p>
    <w:p>
      <w:pPr>
        <w:pStyle w:val="Heading2"/>
      </w:pPr>
      <w:r>
        <w:t>6. Market Data</w:t>
      </w:r>
    </w:p>
    <w:p>
      <w:r>
        <w:t>(Brief coverage â Tier 3)</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NSE Internet Data Feed</w:t>
            </w:r>
          </w:p>
        </w:tc>
        <w:tc>
          <w:tcPr>
            <w:tcW w:type="dxa" w:w="2880"/>
          </w:tcPr>
          <w:p>
            <w:pPr/>
            <w:r>
              <w:rPr>
                <w:sz w:val="18"/>
              </w:rPr>
              <w:t>TCP/IP based live market feed</w:t>
            </w:r>
          </w:p>
        </w:tc>
        <w:tc>
          <w:tcPr>
            <w:tcW w:type="dxa" w:w="2880"/>
          </w:tcPr>
          <w:p>
            <w:pPr/>
            <w:r>
              <w:rPr>
                <w:sz w:val="18"/>
              </w:rPr>
              <w:t>Real-time data for brokers and data vendors</w:t>
            </w:r>
          </w:p>
        </w:tc>
      </w:tr>
      <w:tr>
        <w:tc>
          <w:tcPr>
            <w:tcW w:type="dxa" w:w="2880"/>
          </w:tcPr>
          <w:p>
            <w:pPr/>
            <w:r>
              <w:rPr>
                <w:sz w:val="18"/>
              </w:rPr>
              <w:t>Dedicated Leased Line</w:t>
            </w:r>
          </w:p>
        </w:tc>
        <w:tc>
          <w:tcPr>
            <w:tcW w:type="dxa" w:w="2880"/>
          </w:tcPr>
          <w:p>
            <w:pPr/>
            <w:r>
              <w:rPr>
                <w:sz w:val="18"/>
              </w:rPr>
              <w:t>2â10 Mbps channelized E1 private lines from NSE Mumbai</w:t>
            </w:r>
          </w:p>
        </w:tc>
        <w:tc>
          <w:tcPr>
            <w:tcW w:type="dxa" w:w="2880"/>
          </w:tcPr>
          <w:p>
            <w:pPr/>
            <w:r>
              <w:rPr>
                <w:sz w:val="18"/>
              </w:rPr>
              <w:t>Low-latency institutional access</w:t>
            </w:r>
          </w:p>
        </w:tc>
      </w:tr>
      <w:tr>
        <w:tc>
          <w:tcPr>
            <w:tcW w:type="dxa" w:w="2880"/>
          </w:tcPr>
          <w:p>
            <w:pPr/>
            <w:r>
              <w:rPr>
                <w:sz w:val="18"/>
              </w:rPr>
              <w:t>Colocation Direct Feed</w:t>
            </w:r>
          </w:p>
        </w:tc>
        <w:tc>
          <w:tcPr>
            <w:tcW w:type="dxa" w:w="2880"/>
          </w:tcPr>
          <w:p>
            <w:pPr/>
            <w:r>
              <w:rPr>
                <w:sz w:val="18"/>
              </w:rPr>
              <w:t>Lowest-latency data within NSE data center</w:t>
            </w:r>
          </w:p>
        </w:tc>
        <w:tc>
          <w:tcPr>
            <w:tcW w:type="dxa" w:w="2880"/>
          </w:tcPr>
          <w:p>
            <w:pPr/>
            <w:r>
              <w:rPr>
                <w:sz w:val="18"/>
              </w:rPr>
              <w:t>HFT / algorithmic trading</w:t>
            </w:r>
          </w:p>
        </w:tc>
      </w:tr>
    </w:tbl>
    <w:p/>
    <w:p>
      <w:pPr>
        <w:pStyle w:val="Heading3"/>
      </w:pPr>
      <w:r>
        <w:t>6.2 Data Levels</w:t>
      </w:r>
    </w:p>
    <w:p>
      <w:pPr>
        <w:pStyle w:val="ListBullet"/>
      </w:pPr>
      <w:r>
        <w:t>Level 1: Best bid/ask price and last traded price</w:t>
      </w:r>
    </w:p>
    <w:p>
      <w:pPr>
        <w:pStyle w:val="ListBullet"/>
      </w:pPr>
      <w:r>
        <w:t>Level 2: Market depth up to 5 best bid/ask prices</w:t>
      </w:r>
    </w:p>
    <w:p>
      <w:pPr>
        <w:pStyle w:val="ListBullet"/>
      </w:pPr>
      <w:r>
        <w:t>Level 3: Market depth up to 20 best bid/ask prices</w:t>
      </w:r>
    </w:p>
    <w:p>
      <w:pPr>
        <w:pStyle w:val="Heading3"/>
      </w:pPr>
      <w:r>
        <w:t>6.3 Distribution Infrastructure</w:t>
      </w:r>
    </w:p>
    <w:p>
      <w:pPr>
        <w:pStyle w:val="ListBullet"/>
      </w:pPr>
      <w:r>
        <w:t>NSE distributes data via dedicated connectivity and authorized data vendors</w:t>
      </w:r>
    </w:p>
    <w:p>
      <w:pPr>
        <w:pStyle w:val="ListBullet"/>
      </w:pPr>
      <w:r>
        <w:t>Third-party API providers (e.g., TrueData, Global Datafeeds) offer redistributed NSE data</w:t>
      </w:r>
    </w:p>
    <w:p>
      <w:pPr>
        <w:pStyle w:val="Heading3"/>
      </w:pPr>
      <w:r>
        <w:t>6.4 Historical Data</w:t>
      </w:r>
    </w:p>
    <w:p>
      <w:pPr>
        <w:pStyle w:val="ListBullet"/>
      </w:pPr>
      <w:r>
        <w:t>NSE provides historical data through its website and data products division (DotEx International, a subsidiary)</w:t>
      </w:r>
    </w:p>
    <w:p>
      <w:pPr>
        <w:pStyle w:val="ListBullet"/>
      </w:pPr>
      <w:r>
        <w:t>Bhavcopy (daily settlement data) available freely on NSE website</w:t>
      </w:r>
    </w:p>
    <w:p>
      <w:r>
        <w:t>────────────────────────────────────────────────────────────</w:t>
      </w:r>
    </w:p>
    <w:p>
      <w:pPr>
        <w:pStyle w:val="Heading2"/>
      </w:pPr>
      <w:r>
        <w:t>7. Connectivity &amp; Access</w:t>
      </w:r>
    </w:p>
    <w:p>
      <w:r>
        <w:t>(Brief coverage â Tier 3)</w:t>
      </w:r>
    </w:p>
    <w:p>
      <w:pPr>
        <w:pStyle w:val="Heading3"/>
      </w:pPr>
      <w:r>
        <w:t>7.1 Membership / Participation</w:t>
      </w:r>
    </w:p>
    <w:p>
      <w:pPr>
        <w:pStyle w:val="ListBullet"/>
      </w:pPr>
      <w:r>
        <w:t>Trading Members (TM): Execute trades for own account or clients; clearing through a Clearing Member</w:t>
      </w:r>
    </w:p>
    <w:p>
      <w:pPr>
        <w:pStyle w:val="ListBullet"/>
      </w:pPr>
      <w:r>
        <w:t>Trading cum Self Clearing Members (TSC): Execute and clear own trades</w:t>
      </w:r>
    </w:p>
    <w:p>
      <w:pPr>
        <w:pStyle w:val="ListBullet"/>
      </w:pPr>
      <w:r>
        <w:t>Trading cum Clearing Members (TCM): Execute and clear for self, clients, and other TMs</w:t>
      </w:r>
    </w:p>
    <w:p>
      <w:pPr>
        <w:pStyle w:val="ListBullet"/>
      </w:pPr>
      <w:r>
        <w:t>Membership open to corporates, LLPs, partnership firms, and individuals meeting SEBI and NSE criteria</w:t>
      </w:r>
    </w:p>
    <w:p>
      <w:pPr>
        <w:pStyle w:val="ListBullet"/>
      </w:pPr>
      <w:r>
        <w:t>SEBI registration under SEBI (Stock Broker and Sub-Broker) Regulations required</w:t>
      </w:r>
    </w:p>
    <w:p>
      <w:r>
        <w:t>[Source: NSE Official Website, "Fees, Deposits &amp; Networth Requirements, New Membership"]</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Leased Line</w:t>
            </w:r>
          </w:p>
        </w:tc>
        <w:tc>
          <w:tcPr>
            <w:tcW w:type="dxa" w:w="4320"/>
          </w:tcPr>
          <w:p>
            <w:pPr/>
            <w:r>
              <w:rPr>
                <w:sz w:val="18"/>
              </w:rPr>
              <w:t>Dedicated connectivity from NSE hub</w:t>
            </w:r>
          </w:p>
        </w:tc>
      </w:tr>
      <w:tr>
        <w:tc>
          <w:tcPr>
            <w:tcW w:type="dxa" w:w="4320"/>
          </w:tcPr>
          <w:p>
            <w:pPr/>
            <w:r>
              <w:rPr>
                <w:sz w:val="18"/>
              </w:rPr>
              <w:t>VSAT</w:t>
            </w:r>
          </w:p>
        </w:tc>
        <w:tc>
          <w:tcPr>
            <w:tcW w:type="dxa" w:w="4320"/>
          </w:tcPr>
          <w:p>
            <w:pPr/>
            <w:r>
              <w:rPr>
                <w:sz w:val="18"/>
              </w:rPr>
              <w:t>Satellite-based terminal connectivity (legacy, declining)</w:t>
            </w:r>
          </w:p>
        </w:tc>
      </w:tr>
      <w:tr>
        <w:tc>
          <w:tcPr>
            <w:tcW w:type="dxa" w:w="4320"/>
          </w:tcPr>
          <w:p>
            <w:pPr/>
            <w:r>
              <w:rPr>
                <w:sz w:val="18"/>
              </w:rPr>
              <w:t>Internet-based (CTCL)</w:t>
            </w:r>
          </w:p>
        </w:tc>
        <w:tc>
          <w:tcPr>
            <w:tcW w:type="dxa" w:w="4320"/>
          </w:tcPr>
          <w:p>
            <w:pPr/>
            <w:r>
              <w:rPr>
                <w:sz w:val="18"/>
              </w:rPr>
              <w:t>Computer-to-Computer Link via authorized software vendors</w:t>
            </w:r>
          </w:p>
        </w:tc>
      </w:tr>
      <w:tr>
        <w:tc>
          <w:tcPr>
            <w:tcW w:type="dxa" w:w="4320"/>
          </w:tcPr>
          <w:p>
            <w:pPr/>
            <w:r>
              <w:rPr>
                <w:sz w:val="18"/>
              </w:rPr>
              <w:t>Colocation</w:t>
            </w:r>
          </w:p>
        </w:tc>
        <w:tc>
          <w:tcPr>
            <w:tcW w:type="dxa" w:w="4320"/>
          </w:tcPr>
          <w:p>
            <w:pPr/>
            <w:r>
              <w:rPr>
                <w:sz w:val="18"/>
              </w:rPr>
              <w:t>Direct server placement within NSE data center</w:t>
            </w:r>
          </w:p>
        </w:tc>
      </w:tr>
    </w:tbl>
    <w:p/>
    <w:p>
      <w:pPr>
        <w:pStyle w:val="Heading3"/>
      </w:pPr>
      <w:r>
        <w:t>7.3 Co-location / Proximity Services</w:t>
      </w:r>
    </w:p>
    <w:p>
      <w:pPr>
        <w:pStyle w:val="ListBullet"/>
      </w:pPr>
      <w:r>
        <w:t>See Section 5 (Trading System) for colocation infrastructure details</w:t>
      </w:r>
    </w:p>
    <w:p>
      <w:pPr>
        <w:pStyle w:val="ListBullet"/>
      </w:pPr>
      <w:r>
        <w:t>CaaS (Colocation as a Service) available through authorized service providers</w:t>
      </w:r>
    </w:p>
    <w:p>
      <w:pPr>
        <w:pStyle w:val="Heading3"/>
      </w:pPr>
      <w:r>
        <w:t>7.4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FIX Protocol</w:t>
            </w:r>
          </w:p>
        </w:tc>
        <w:tc>
          <w:tcPr>
            <w:tcW w:type="dxa" w:w="4320"/>
          </w:tcPr>
          <w:p>
            <w:pPr/>
            <w:r>
              <w:rPr>
                <w:sz w:val="18"/>
              </w:rPr>
              <w:t>Institutional and DMA order routing [unverified]</w:t>
            </w:r>
          </w:p>
        </w:tc>
      </w:tr>
      <w:tr>
        <w:tc>
          <w:tcPr>
            <w:tcW w:type="dxa" w:w="4320"/>
          </w:tcPr>
          <w:p>
            <w:pPr/>
            <w:r>
              <w:rPr>
                <w:sz w:val="18"/>
              </w:rPr>
              <w:t>Native / Binary</w:t>
            </w:r>
          </w:p>
        </w:tc>
        <w:tc>
          <w:tcPr>
            <w:tcW w:type="dxa" w:w="4320"/>
          </w:tcPr>
          <w:p>
            <w:pPr/>
            <w:r>
              <w:rPr>
                <w:sz w:val="18"/>
              </w:rPr>
              <w:t>NEAT+ native protocol for direct connectivity</w:t>
            </w:r>
          </w:p>
        </w:tc>
      </w:tr>
      <w:tr>
        <w:tc>
          <w:tcPr>
            <w:tcW w:type="dxa" w:w="4320"/>
          </w:tcPr>
          <w:p>
            <w:pPr/>
            <w:r>
              <w:rPr>
                <w:sz w:val="18"/>
              </w:rPr>
              <w:t>REST / WebSocket</w:t>
            </w:r>
          </w:p>
        </w:tc>
        <w:tc>
          <w:tcPr>
            <w:tcW w:type="dxa" w:w="4320"/>
          </w:tcPr>
          <w:p>
            <w:pPr/>
            <w:r>
              <w:rPr>
                <w:sz w:val="18"/>
              </w:rPr>
              <w:t>Third-party broker APIs for retail (via brokers like Zerodha, Angel One)</w:t>
            </w:r>
          </w:p>
        </w:tc>
      </w:tr>
    </w:tbl>
    <w:p/>
    <w:p>
      <w:pPr>
        <w:pStyle w:val="Heading3"/>
      </w:pPr>
      <w:r>
        <w:t>7.5 Certification / Testing</w:t>
      </w:r>
    </w:p>
    <w:p>
      <w:pPr>
        <w:pStyle w:val="ListBullet"/>
      </w:pPr>
      <w:r>
        <w:t>Members must complete certification and testing through NSE's Capital Market Certification process</w:t>
      </w:r>
    </w:p>
    <w:p>
      <w:pPr>
        <w:pStyle w:val="ListBullet"/>
      </w:pPr>
      <w:r>
        <w:t>NCFM (NSE's Certification in Financial Markets) required for dealers [unverified â may have been updated]</w:t>
      </w:r>
    </w:p>
    <w:p>
      <w:r>
        <w:t>────────────────────────────────────────────────────────────</w:t>
      </w:r>
    </w:p>
    <w:p>
      <w:pPr>
        <w:pStyle w:val="Heading2"/>
      </w:pPr>
      <w:r>
        <w:t>8. Risk Controls &amp; Circuit Breakers</w:t>
      </w:r>
    </w:p>
    <w:p>
      <w:pPr>
        <w:pStyle w:val="Heading3"/>
      </w:pPr>
      <w:r>
        <w:t>8.1 Price Bands (Individual Securities)</w:t>
      </w:r>
    </w:p>
    <w:p>
      <w:r>
        <w:t>Daily price bands are applied to individual securities to limit extreme single-day moves: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Band</w:t>
            </w:r>
          </w:p>
        </w:tc>
        <w:tc>
          <w:tcPr>
            <w:tcW w:type="dxa" w:w="4320"/>
          </w:tcPr>
          <w:p>
            <w:pPr/>
            <w:r>
              <w:rPr>
                <w:b/>
                <w:sz w:val="18"/>
              </w:rPr>
              <w:t>Application</w:t>
            </w:r>
          </w:p>
        </w:tc>
      </w:tr>
      <w:tr>
        <w:tc>
          <w:tcPr>
            <w:tcW w:type="dxa" w:w="4320"/>
          </w:tcPr>
          <w:p>
            <w:pPr/>
            <w:r>
              <w:rPr>
                <w:sz w:val="18"/>
              </w:rPr>
              <w:t>2%</w:t>
            </w:r>
          </w:p>
        </w:tc>
        <w:tc>
          <w:tcPr>
            <w:tcW w:type="dxa" w:w="4320"/>
          </w:tcPr>
          <w:p>
            <w:pPr/>
            <w:r>
              <w:rPr>
                <w:sz w:val="18"/>
              </w:rPr>
              <w:t>Applied to select highly volatile or surveillance-flagged securities</w:t>
            </w:r>
          </w:p>
        </w:tc>
      </w:tr>
      <w:tr>
        <w:tc>
          <w:tcPr>
            <w:tcW w:type="dxa" w:w="4320"/>
          </w:tcPr>
          <w:p>
            <w:pPr/>
            <w:r>
              <w:rPr>
                <w:sz w:val="18"/>
              </w:rPr>
              <w:t>5%</w:t>
            </w:r>
          </w:p>
        </w:tc>
        <w:tc>
          <w:tcPr>
            <w:tcW w:type="dxa" w:w="4320"/>
          </w:tcPr>
          <w:p>
            <w:pPr/>
            <w:r>
              <w:rPr>
                <w:sz w:val="18"/>
              </w:rPr>
              <w:t>Applied to certain securities under enhanced surveillance</w:t>
            </w:r>
          </w:p>
        </w:tc>
      </w:tr>
      <w:tr>
        <w:tc>
          <w:tcPr>
            <w:tcW w:type="dxa" w:w="4320"/>
          </w:tcPr>
          <w:p>
            <w:pPr/>
            <w:r>
              <w:rPr>
                <w:sz w:val="18"/>
              </w:rPr>
              <w:t>10%</w:t>
            </w:r>
          </w:p>
        </w:tc>
        <w:tc>
          <w:tcPr>
            <w:tcW w:type="dxa" w:w="4320"/>
          </w:tcPr>
          <w:p>
            <w:pPr/>
            <w:r>
              <w:rPr>
                <w:sz w:val="18"/>
              </w:rPr>
              <w:t>Applied to moderately liquid securities</w:t>
            </w:r>
          </w:p>
        </w:tc>
      </w:tr>
      <w:tr>
        <w:tc>
          <w:tcPr>
            <w:tcW w:type="dxa" w:w="4320"/>
          </w:tcPr>
          <w:p>
            <w:pPr/>
            <w:r>
              <w:rPr>
                <w:sz w:val="18"/>
              </w:rPr>
              <w:t>20%</w:t>
            </w:r>
          </w:p>
        </w:tc>
        <w:tc>
          <w:tcPr>
            <w:tcW w:type="dxa" w:w="4320"/>
          </w:tcPr>
          <w:p>
            <w:pPr/>
            <w:r>
              <w:rPr>
                <w:sz w:val="18"/>
              </w:rPr>
              <w:t>Applied to most other securities including debentures and preference shares</w:t>
            </w:r>
          </w:p>
        </w:tc>
      </w:tr>
      <w:tr>
        <w:tc>
          <w:tcPr>
            <w:tcW w:type="dxa" w:w="4320"/>
          </w:tcPr>
          <w:p>
            <w:pPr/>
            <w:r>
              <w:rPr>
                <w:sz w:val="18"/>
              </w:rPr>
              <w:t>No band</w:t>
            </w:r>
          </w:p>
        </w:tc>
        <w:tc>
          <w:tcPr>
            <w:tcW w:type="dxa" w:w="4320"/>
          </w:tcPr>
          <w:p>
            <w:pPr/>
            <w:r>
              <w:rPr>
                <w:sz w:val="18"/>
              </w:rPr>
              <w:t>Securities in derivatives segment (F&amp;O stocks) â no daily price band, but operating range limits apply</w:t>
            </w:r>
          </w:p>
        </w:tc>
      </w:tr>
    </w:tbl>
    <w:p/>
    <w:p>
      <w:r>
        <w:t>[Source: NSE Official Website, "Price Bands"; Kotak Neo, "NSE Price Band Changes"]</w:t>
      </w:r>
    </w:p>
    <w:p>
      <w:r>
        <w:t>Notes:</w:t>
      </w:r>
    </w:p>
    <w:p>
      <w:pPr>
        <w:pStyle w:val="ListBullet"/>
      </w:pPr>
      <w:r>
        <w:t>Price bands are reviewed and revised periodically by NSE based on SEBI criteria.</w:t>
      </w:r>
    </w:p>
    <w:p>
      <w:pPr>
        <w:pStyle w:val="ListBullet"/>
      </w:pPr>
      <w:r>
        <w:t>Stocks in the Trade-to-Trade (T2T) segment or under additional surveillance measures (ASM/GSM) may have tighter bands.</w:t>
      </w:r>
    </w:p>
    <w:p>
      <w:pPr>
        <w:pStyle w:val="ListBullet"/>
      </w:pPr>
      <w:r>
        <w:t>F&amp;O eligible stocks have no daily circuit limits but are subject to operating range (OR) checks by the exchange.</w:t>
      </w:r>
    </w:p>
    <w:p>
      <w:pPr>
        <w:pStyle w:val="Heading3"/>
      </w:pPr>
      <w:r>
        <w:t>8.2 Circuit Breakers (Index-Based Market-Wide)</w:t>
      </w:r>
    </w:p>
    <w:p>
      <w:r>
        <w:t>The index-based market-wide circuit breaker system halts trading across all equity and equity derivative markets nationwide. Triggered by movement of either BSE Sensex or Nifty 50, whichever is breached first: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Trigger Level</w:t>
            </w:r>
          </w:p>
        </w:tc>
        <w:tc>
          <w:tcPr>
            <w:tcW w:type="dxa" w:w="2160"/>
          </w:tcPr>
          <w:p>
            <w:pPr/>
            <w:r>
              <w:rPr>
                <w:b/>
                <w:sz w:val="18"/>
              </w:rPr>
              <w:t>Before 1:00 PM</w:t>
            </w:r>
          </w:p>
        </w:tc>
        <w:tc>
          <w:tcPr>
            <w:tcW w:type="dxa" w:w="2160"/>
          </w:tcPr>
          <w:p>
            <w:pPr/>
            <w:r>
              <w:rPr>
                <w:b/>
                <w:sz w:val="18"/>
              </w:rPr>
              <w:t>1:00 PM â 2:30 PM</w:t>
            </w:r>
          </w:p>
        </w:tc>
        <w:tc>
          <w:tcPr>
            <w:tcW w:type="dxa" w:w="2160"/>
          </w:tcPr>
          <w:p>
            <w:pPr/>
            <w:r>
              <w:rPr>
                <w:b/>
                <w:sz w:val="18"/>
              </w:rPr>
              <w:t>After 2:30 PM</w:t>
            </w:r>
          </w:p>
        </w:tc>
      </w:tr>
      <w:tr>
        <w:tc>
          <w:tcPr>
            <w:tcW w:type="dxa" w:w="2160"/>
          </w:tcPr>
          <w:p>
            <w:pPr/>
            <w:r>
              <w:rPr>
                <w:sz w:val="18"/>
              </w:rPr>
              <w:t>**10% movement**</w:t>
            </w:r>
          </w:p>
        </w:tc>
        <w:tc>
          <w:tcPr>
            <w:tcW w:type="dxa" w:w="2160"/>
          </w:tcPr>
          <w:p>
            <w:pPr/>
            <w:r>
              <w:rPr>
                <w:sz w:val="18"/>
              </w:rPr>
              <w:t>Trading halt for 45 minutes</w:t>
            </w:r>
          </w:p>
        </w:tc>
        <w:tc>
          <w:tcPr>
            <w:tcW w:type="dxa" w:w="2160"/>
          </w:tcPr>
          <w:p>
            <w:pPr/>
            <w:r>
              <w:rPr>
                <w:sz w:val="18"/>
              </w:rPr>
              <w:t>Trading halt for 15 minutes</w:t>
            </w:r>
          </w:p>
        </w:tc>
        <w:tc>
          <w:tcPr>
            <w:tcW w:type="dxa" w:w="2160"/>
          </w:tcPr>
          <w:p>
            <w:pPr/>
            <w:r>
              <w:rPr>
                <w:sz w:val="18"/>
              </w:rPr>
              <w:t>No halt; trading continues</w:t>
            </w:r>
          </w:p>
        </w:tc>
      </w:tr>
      <w:tr>
        <w:tc>
          <w:tcPr>
            <w:tcW w:type="dxa" w:w="2160"/>
          </w:tcPr>
          <w:p>
            <w:pPr/>
            <w:r>
              <w:rPr>
                <w:sz w:val="18"/>
              </w:rPr>
              <w:t>**15% movement**</w:t>
            </w:r>
          </w:p>
        </w:tc>
        <w:tc>
          <w:tcPr>
            <w:tcW w:type="dxa" w:w="2160"/>
          </w:tcPr>
          <w:p>
            <w:pPr/>
            <w:r>
              <w:rPr>
                <w:sz w:val="18"/>
              </w:rPr>
              <w:t>Trading halt for 1 hour 45 minutes</w:t>
            </w:r>
          </w:p>
        </w:tc>
        <w:tc>
          <w:tcPr>
            <w:tcW w:type="dxa" w:w="2160"/>
          </w:tcPr>
          <w:p>
            <w:pPr/>
            <w:r>
              <w:rPr>
                <w:sz w:val="18"/>
              </w:rPr>
              <w:t>Trading halt for 45 minutes</w:t>
            </w:r>
          </w:p>
        </w:tc>
        <w:tc>
          <w:tcPr>
            <w:tcW w:type="dxa" w:w="2160"/>
          </w:tcPr>
          <w:p>
            <w:pPr/>
            <w:r>
              <w:rPr>
                <w:sz w:val="18"/>
              </w:rPr>
              <w:t>Remainder of day halt</w:t>
            </w:r>
          </w:p>
        </w:tc>
      </w:tr>
      <w:tr>
        <w:tc>
          <w:tcPr>
            <w:tcW w:type="dxa" w:w="2160"/>
          </w:tcPr>
          <w:p>
            <w:pPr/>
            <w:r>
              <w:rPr>
                <w:sz w:val="18"/>
              </w:rPr>
              <w:t>**20% movement**</w:t>
            </w:r>
          </w:p>
        </w:tc>
        <w:tc>
          <w:tcPr>
            <w:tcW w:type="dxa" w:w="2160"/>
          </w:tcPr>
          <w:p>
            <w:pPr/>
            <w:r>
              <w:rPr>
                <w:sz w:val="18"/>
              </w:rPr>
              <w:t>Trading halted for remainder of day</w:t>
            </w:r>
          </w:p>
        </w:tc>
        <w:tc>
          <w:tcPr>
            <w:tcW w:type="dxa" w:w="2160"/>
          </w:tcPr>
          <w:p>
            <w:pPr/>
            <w:r>
              <w:rPr>
                <w:sz w:val="18"/>
              </w:rPr>
              <w:t>Trading halted for remainder of day</w:t>
            </w:r>
          </w:p>
        </w:tc>
        <w:tc>
          <w:tcPr>
            <w:tcW w:type="dxa" w:w="2160"/>
          </w:tcPr>
          <w:p>
            <w:pPr/>
            <w:r>
              <w:rPr>
                <w:sz w:val="18"/>
              </w:rPr>
              <w:t>Trading halted for remainder of day</w:t>
            </w:r>
          </w:p>
        </w:tc>
      </w:tr>
    </w:tbl>
    <w:p/>
    <w:p>
      <w:r>
        <w:t>[Source: NSE Official Website, "Circuit Breakers"; SEBI circular on market-wide circuit breakers]</w:t>
      </w:r>
    </w:p>
    <w:p>
      <w:r>
        <w:t>Notes:</w:t>
      </w:r>
    </w:p>
    <w:p>
      <w:pPr>
        <w:pStyle w:val="ListBullet"/>
      </w:pPr>
      <w:r>
        <w:t>After a circuit breaker halt, the market reopens with a pre-open call auction session (special pre-open session).</w:t>
      </w:r>
    </w:p>
    <w:p>
      <w:pPr>
        <w:pStyle w:val="ListBullet"/>
      </w:pPr>
      <w:r>
        <w:t>The reference value for computing circuit breaker triggers is the previous day's closing index value.</w:t>
      </w:r>
    </w:p>
    <w:p>
      <w:pPr>
        <w:pStyle w:val="ListBullet"/>
      </w:pPr>
      <w:r>
        <w:t>Circuit breakers apply uniformly to NSE, BSE, and all derivative segments across India.</w:t>
      </w:r>
    </w:p>
    <w:p>
      <w:pPr>
        <w:pStyle w:val="Heading3"/>
      </w:pPr>
      <w:r>
        <w:t>8.3 Pre-trade Risk Controls</w:t>
      </w:r>
    </w:p>
    <w:p>
      <w:pPr>
        <w:pStyle w:val="ListBullet"/>
      </w:pPr>
      <w:r>
        <w:t>Quantity Freeze Limits: Maximum permissible order quantity per single trade in F&amp;O contracts; orders exceeding this limit are automatically rejected by the exchange system [Source: ICICI Direct, "Revised Quantity Freeze Limits"]</w:t>
      </w:r>
    </w:p>
    <w:p>
      <w:pPr>
        <w:pStyle w:val="ListBullet"/>
      </w:pPr>
      <w:r>
        <w:t>Order Value Limits: Maximum order value checks to prevent fat-finger errors</w:t>
      </w:r>
    </w:p>
    <w:p>
      <w:pPr>
        <w:pStyle w:val="ListBullet"/>
      </w:pPr>
      <w:r>
        <w:t>Price Range Checks: Orders outside the allowed operating range are rejected</w:t>
      </w:r>
    </w:p>
    <w:p>
      <w:pPr>
        <w:pStyle w:val="ListBullet"/>
      </w:pPr>
      <w:r>
        <w:t>Broker-Level Controls: Brokers required to implement pre-trade risk checks auditable by NSE and SEBI (per SEBI circular, July 2021 and subsequent updates)</w:t>
      </w:r>
    </w:p>
    <w:p>
      <w:pPr>
        <w:pStyle w:val="ListBullet"/>
      </w:pPr>
      <w:r>
        <w:t>Algorithmic Trading Controls: All algo orders must be tagged; algo strategies require exchange approval; SEBI regulations effective August 1, 2025 mandate comprehensive risk checks for retail algo trading</w:t>
      </w:r>
    </w:p>
    <w:p>
      <w:pPr>
        <w:pStyle w:val="Heading3"/>
      </w:pPr>
      <w:r>
        <w:t>8.4 Kill Switch</w:t>
      </w:r>
    </w:p>
    <w:p>
      <w:pPr>
        <w:pStyle w:val="ListBullet"/>
      </w:pPr>
      <w:r>
        <w:t>Brokers and trading members have kill switch capabilities to instantly halt all algo orders</w:t>
      </w:r>
    </w:p>
    <w:p>
      <w:pPr>
        <w:pStyle w:val="ListBullet"/>
      </w:pPr>
      <w:r>
        <w:t>Exchanges reserve the right to deactivate rogue algorithms affecting market integrity</w:t>
      </w:r>
    </w:p>
    <w:p>
      <w:pPr>
        <w:pStyle w:val="ListBullet"/>
      </w:pPr>
      <w:r>
        <w:t>SEBI mandates kill switch as part of algo trading risk management framework</w:t>
      </w:r>
    </w:p>
    <w:p>
      <w:r>
        <w:t>[Source: Groww, "SEBI Regulations on Algorithmic Trading in India"; KillSwitch.in]</w:t>
      </w:r>
    </w:p>
    <w:p>
      <w:r>
        <w:t>────────────────────────────────────────────────────────────</w:t>
      </w:r>
    </w:p>
    <w:p>
      <w:pPr>
        <w:pStyle w:val="Heading2"/>
      </w:pPr>
      <w:r>
        <w:t>9. Regulatory Framework</w:t>
      </w:r>
    </w:p>
    <w:p>
      <w:pPr>
        <w:pStyle w:val="Heading3"/>
      </w:pPr>
      <w:r>
        <w:t>9.1 Supervising Authority</w:t>
      </w:r>
    </w:p>
    <w:p>
      <w:pPr>
        <w:pStyle w:val="ListBullet"/>
      </w:pPr>
      <w:r>
        <w:t>Primary Regulator: Securities and Exchange Board of India (SEBI), established under the SEBI Act, 1992</w:t>
      </w:r>
    </w:p>
    <w:p>
      <w:pPr>
        <w:pStyle w:val="ListBullet"/>
      </w:pPr>
      <w:r>
        <w:t>Governing Legislation:</w:t>
      </w:r>
    </w:p>
    <w:p>
      <w:pPr>
        <w:pStyle w:val="ListBullet"/>
      </w:pPr>
      <w:r>
        <w:t>Securities and Exchange Board of India Act, 1992</w:t>
      </w:r>
    </w:p>
    <w:p>
      <w:pPr>
        <w:pStyle w:val="ListBullet"/>
      </w:pPr>
      <w:r>
        <w:t>Securities Contracts (Regulation) Act, 1956 (SCRA)</w:t>
      </w:r>
    </w:p>
    <w:p>
      <w:pPr>
        <w:pStyle w:val="ListBullet"/>
      </w:pPr>
      <w:r>
        <w:t>Depositories Act, 1996</w:t>
      </w:r>
    </w:p>
    <w:p>
      <w:pPr>
        <w:pStyle w:val="ListBullet"/>
      </w:pPr>
      <w:r>
        <w:t>Securities Markets Code, 2025 â new unified code consolidating SCRA, SEBI Act, and Depositories Act into a single legislative framework [Source: Mondaq, "How India's Securities Markets Code, 2025, Will Reshape Compliance"]</w:t>
      </w:r>
    </w:p>
    <w:p>
      <w:pPr>
        <w:pStyle w:val="ListBullet"/>
      </w:pPr>
      <w:r>
        <w:t>NSE operates as a recognized stock exchange under SCRA and is subject to SEBI's regulatory oversight</w:t>
      </w:r>
    </w:p>
    <w:p>
      <w:pPr>
        <w:pStyle w:val="Heading3"/>
      </w:pPr>
      <w:r>
        <w:t>9.2 Key Regulations</w:t>
      </w:r>
    </w:p>
    <w:p>
      <w:pPr>
        <w:pStyle w:val="ListBullet"/>
      </w:pPr>
      <w:r>
        <w:t>SEBI (Stock Brokers and Sub-Brokers) Regulations, 1992</w:t>
      </w:r>
    </w:p>
    <w:p>
      <w:pPr>
        <w:pStyle w:val="ListBullet"/>
      </w:pPr>
      <w:r>
        <w:t>SEBI (Listing Obligations and Disclosure Requirements) Regulations, 2015 (LODR)</w:t>
      </w:r>
    </w:p>
    <w:p>
      <w:pPr>
        <w:pStyle w:val="ListBullet"/>
      </w:pPr>
      <w:r>
        <w:t>SEBI (Prohibition of Insider Trading) Regulations, 2015</w:t>
      </w:r>
    </w:p>
    <w:p>
      <w:pPr>
        <w:pStyle w:val="ListBullet"/>
      </w:pPr>
      <w:r>
        <w:t>SEBI (Prohibition of Fraudulent and Unfair Trade Practices) Regulations, 2003</w:t>
      </w:r>
    </w:p>
    <w:p>
      <w:pPr>
        <w:pStyle w:val="ListBullet"/>
      </w:pPr>
      <w:r>
        <w:t>SEBI (Intermediaries) Regulations, 2008</w:t>
      </w:r>
    </w:p>
    <w:p>
      <w:pPr>
        <w:pStyle w:val="ListBullet"/>
      </w:pPr>
      <w:r>
        <w:t>SEBI circulars on algorithmic trading, colocation, and market microstructure</w:t>
      </w:r>
    </w:p>
    <w:p>
      <w:pPr>
        <w:pStyle w:val="Heading3"/>
      </w:pPr>
      <w:r>
        <w:t>9.3 Market Surveillance</w:t>
      </w:r>
    </w:p>
    <w:p>
      <w:pPr>
        <w:pStyle w:val="ListBullet"/>
      </w:pPr>
      <w:r>
        <w:t>Primary surveillance responsibility lies with NSE's own surveillance department</w:t>
      </w:r>
    </w:p>
    <w:p>
      <w:pPr>
        <w:pStyle w:val="ListBullet"/>
      </w:pPr>
      <w:r>
        <w:t>SEBI maintains proactive oversight on market movements and trends</w:t>
      </w:r>
    </w:p>
    <w:p>
      <w:pPr>
        <w:pStyle w:val="ListBullet"/>
      </w:pPr>
      <w:r>
        <w:t>NSE conducts real-time surveillance using automated systems to detect abnormal trading patterns, price manipulation, and insider trading</w:t>
      </w:r>
    </w:p>
    <w:p>
      <w:pPr>
        <w:pStyle w:val="ListBullet"/>
      </w:pPr>
      <w:r>
        <w:t>Additional Surveillance Measures (ASM) and Graded Surveillance Measures (GSM) applied to securities exhibiting unusual price/volume patterns</w:t>
      </w:r>
    </w:p>
    <w:p>
      <w:pPr>
        <w:pStyle w:val="ListBullet"/>
      </w:pPr>
      <w:r>
        <w:t>Periodic surveillance reports circulated to SEBI and the Ministry of Finance</w:t>
      </w:r>
    </w:p>
    <w:p>
      <w:r>
        <w:t>[Source: NSE Official Website, "Exchange Market Surveillance &amp; Regulatory Actions"]</w:t>
      </w:r>
    </w:p>
    <w:p>
      <w:pPr>
        <w:pStyle w:val="Heading3"/>
      </w:pPr>
      <w:r>
        <w:t>9.4 Reporting Requirements</w:t>
      </w:r>
    </w:p>
    <w:p>
      <w:pPr>
        <w:pStyle w:val="ListBullet"/>
      </w:pPr>
      <w:r>
        <w:t>Listed companies must comply with SEBI LODR for periodic and event-based disclosures</w:t>
      </w:r>
    </w:p>
    <w:p>
      <w:pPr>
        <w:pStyle w:val="ListBullet"/>
      </w:pPr>
      <w:r>
        <w:t>Trading members submit daily margin and risk reports</w:t>
      </w:r>
    </w:p>
    <w:p>
      <w:pPr>
        <w:pStyle w:val="ListBullet"/>
      </w:pPr>
      <w:r>
        <w:t>Large trader reporting and position limits for derivatives</w:t>
      </w:r>
    </w:p>
    <w:p>
      <w:pPr>
        <w:pStyle w:val="ListBullet"/>
      </w:pPr>
      <w:r>
        <w:t>Short-selling disclosure requirements</w:t>
      </w:r>
    </w:p>
    <w:p>
      <w:pPr>
        <w:pStyle w:val="Heading3"/>
      </w:pPr>
      <w:r>
        <w:t>9.5 Cross-border Arrangements</w:t>
      </w:r>
    </w:p>
    <w:p>
      <w:pPr>
        <w:pStyle w:val="ListBullet"/>
      </w:pPr>
      <w:r>
        <w:t>SEBI is a signatory to the IOSCO Multilateral Memorandum of Understanding (MMoU) for cross-border cooperation</w:t>
      </w:r>
    </w:p>
    <w:p>
      <w:pPr>
        <w:pStyle w:val="ListBullet"/>
      </w:pPr>
      <w:r>
        <w:t>SEBI's Office of International Affairs liaises with foreign securities regulators, central banks, and judicial authorities</w:t>
      </w:r>
    </w:p>
    <w:p>
      <w:pPr>
        <w:pStyle w:val="ListBullet"/>
      </w:pPr>
      <w:r>
        <w:t>Foreign Portfolio Investors (FPIs) access NSE through SEBI's FPI registration framework</w:t>
      </w:r>
    </w:p>
    <w:p>
      <w:pPr>
        <w:pStyle w:val="ListBullet"/>
      </w:pPr>
      <w:r>
        <w:t>NSE IFSC (International Financial Services Centre) subsidiary operates in GIFT City, Gujarat, for offshore trading</w:t>
      </w:r>
    </w:p>
    <w:p>
      <w:pPr>
        <w:pStyle w:val="Heading3"/>
      </w:pPr>
      <w:r>
        <w:t>9.6 Colocation Controversy &amp; Investigation</w:t>
      </w:r>
    </w:p>
    <w:p>
      <w:r>
        <w:t>The NSE colocation case is one of the most significant regulatory controversies in Indian capital market history:</w:t>
      </w:r>
    </w:p>
    <w:p>
      <w:pPr>
        <w:pStyle w:val="ListBullet"/>
      </w:pPr>
      <w:r>
        <w:t>2010â2014: Certain high-frequency trading (HFT) firms allegedly received preferential access to NSE's colocation servers, gaining unfair speed advantages in receiving market data. A non-empanelled internet service provider was reportedly allowed to lay dark fiber cables on NSE premises for select brokers.</w:t>
      </w:r>
    </w:p>
    <w:p>
      <w:pPr>
        <w:pStyle w:val="ListBullet"/>
      </w:pPr>
      <w:r>
        <w:t>January 2015: Whistleblower complaint filed with SEBI exposing the alleged manipulation.</w:t>
      </w:r>
    </w:p>
    <w:p>
      <w:pPr>
        <w:pStyle w:val="ListBullet"/>
      </w:pPr>
      <w:r>
        <w:t>May 2017: SEBI issued show cause notices to NSE and 14 individuals, including former Managing Directors Chitra Ramakrishna and Ravi Narain.</w:t>
      </w:r>
    </w:p>
    <w:p>
      <w:pPr>
        <w:pStyle w:val="ListBullet"/>
      </w:pPr>
      <w:r>
        <w:t>2019: SEBI directed NSE to disgorge INR 625 crore plus interest and imposed an additional penalty of INR 1,000 crore (~USD 131 million combined).</w:t>
      </w:r>
    </w:p>
    <w:p>
      <w:pPr>
        <w:pStyle w:val="ListBullet"/>
      </w:pPr>
      <w:r>
        <w:t>January 2023: Securities Appellate Tribunal (SAT) largely quashed the 2019 SEBI order, citing contradictory findings and insufficient evidence, and remanded parts back to SEBI.</w:t>
      </w:r>
    </w:p>
    <w:p>
      <w:pPr>
        <w:pStyle w:val="ListBullet"/>
      </w:pPr>
      <w:r>
        <w:t>September 2024: SEBI dropped proceedings against NSE and several other officials in the colocation case, citing insufficient evidence of involvement and collusion.</w:t>
      </w:r>
    </w:p>
    <w:p>
      <w:pPr>
        <w:pStyle w:val="ListBullet"/>
      </w:pPr>
      <w:r>
        <w:t>Ongoing: CBI (Central Bureau of Investigation) filed a final chargesheet naming 43 accused including Chitra Ramakrishna. The case also involved broader governance concerns at NSE, including revelations about an unknown "Himalayan Yogi" who allegedly influenced NSE decisions through Ramakrishna.</w:t>
      </w:r>
    </w:p>
    <w:p>
      <w:pPr>
        <w:pStyle w:val="ListBullet"/>
      </w:pPr>
      <w:r>
        <w:t>IPO Impact: The controversy significantly delayed NSE's planned IPO, which remains pending as of early 2026.</w:t>
      </w:r>
    </w:p>
    <w:p>
      <w:r>
        <w:t>[Source: Wikipedia, "NSE co-location scam"; Business Standard; Moneylife; Business Today, September 2024; The Print]</w:t>
      </w:r>
    </w:p>
    <w:p>
      <w:r>
        <w:t>────────────────────────────────────────────────────────────</w:t>
      </w:r>
    </w:p>
    <w:p>
      <w:pPr>
        <w:pStyle w:val="Heading2"/>
      </w:pPr>
      <w:r>
        <w:t>10. Fees &amp; Revenue Model</w:t>
      </w:r>
    </w:p>
    <w:p>
      <w:r>
        <w:t>(Brief coverage â Tier 3)</w:t>
      </w:r>
    </w:p>
    <w:p>
      <w:pPr>
        <w:pStyle w:val="Heading3"/>
      </w:pPr>
      <w:r>
        <w:t>10.1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Structure</w:t>
            </w:r>
          </w:p>
        </w:tc>
        <w:tc>
          <w:tcPr>
            <w:tcW w:type="dxa" w:w="2880"/>
          </w:tcPr>
          <w:p>
            <w:pPr/>
            <w:r>
              <w:rPr>
                <w:b/>
                <w:sz w:val="18"/>
              </w:rPr>
              <w:t>Rate</w:t>
            </w:r>
          </w:p>
        </w:tc>
      </w:tr>
      <w:tr>
        <w:tc>
          <w:tcPr>
            <w:tcW w:type="dxa" w:w="2880"/>
          </w:tcPr>
          <w:p>
            <w:pPr/>
            <w:r>
              <w:rPr>
                <w:sz w:val="18"/>
              </w:rPr>
              <w:t>Transaction Charges (Equity Cash)</w:t>
            </w:r>
          </w:p>
        </w:tc>
        <w:tc>
          <w:tcPr>
            <w:tcW w:type="dxa" w:w="2880"/>
          </w:tcPr>
          <w:p>
            <w:pPr/>
            <w:r>
              <w:rPr>
                <w:sz w:val="18"/>
              </w:rPr>
              <w:t>Flat rate per traded value</w:t>
            </w:r>
          </w:p>
        </w:tc>
        <w:tc>
          <w:tcPr>
            <w:tcW w:type="dxa" w:w="2880"/>
          </w:tcPr>
          <w:p>
            <w:pPr/>
            <w:r>
              <w:rPr>
                <w:sz w:val="18"/>
              </w:rPr>
              <w:t>~INR 3.22 per lakh of traded value [unverified â rates change periodically]</w:t>
            </w:r>
          </w:p>
        </w:tc>
      </w:tr>
      <w:tr>
        <w:tc>
          <w:tcPr>
            <w:tcW w:type="dxa" w:w="2880"/>
          </w:tcPr>
          <w:p>
            <w:pPr/>
            <w:r>
              <w:rPr>
                <w:sz w:val="18"/>
              </w:rPr>
              <w:t>Transaction Charges (F&amp;O)</w:t>
            </w:r>
          </w:p>
        </w:tc>
        <w:tc>
          <w:tcPr>
            <w:tcW w:type="dxa" w:w="2880"/>
          </w:tcPr>
          <w:p>
            <w:pPr/>
            <w:r>
              <w:rPr>
                <w:sz w:val="18"/>
              </w:rPr>
              <w:t>Per traded value</w:t>
            </w:r>
          </w:p>
        </w:tc>
        <w:tc>
          <w:tcPr>
            <w:tcW w:type="dxa" w:w="2880"/>
          </w:tcPr>
          <w:p>
            <w:pPr/>
            <w:r>
              <w:rPr>
                <w:sz w:val="18"/>
              </w:rPr>
              <w:t>Varies by product; options typically higher per premium turnover</w:t>
            </w:r>
          </w:p>
        </w:tc>
      </w:tr>
      <w:tr>
        <w:tc>
          <w:tcPr>
            <w:tcW w:type="dxa" w:w="2880"/>
          </w:tcPr>
          <w:p>
            <w:pPr/>
            <w:r>
              <w:rPr>
                <w:sz w:val="18"/>
              </w:rPr>
              <w:t>Securities Transaction Tax (STT)</w:t>
            </w:r>
          </w:p>
        </w:tc>
        <w:tc>
          <w:tcPr>
            <w:tcW w:type="dxa" w:w="2880"/>
          </w:tcPr>
          <w:p>
            <w:pPr/>
            <w:r>
              <w:rPr>
                <w:sz w:val="18"/>
              </w:rPr>
              <w:t>Government-levied tax on exchange transactions</w:t>
            </w:r>
          </w:p>
        </w:tc>
        <w:tc>
          <w:tcPr>
            <w:tcW w:type="dxa" w:w="2880"/>
          </w:tcPr>
          <w:p>
            <w:pPr/>
            <w:r>
              <w:rPr>
                <w:sz w:val="18"/>
              </w:rPr>
              <w:t>Equity delivery: 0.1% each side; Futures: 0.02% sell-side (increased to 0.05% from April 2026); Options: 0.0625% on exercise / 0.1% on premium (increased to 0.15% from April 2026)</w:t>
            </w:r>
          </w:p>
        </w:tc>
      </w:tr>
    </w:tbl>
    <w:p/>
    <w:p>
      <w:r>
        <w:t>[Source: Bajaj Finserv, "Securities Transaction Tax India 2026"; Zerodha charges page]</w:t>
      </w:r>
    </w:p>
    <w:p>
      <w:pPr>
        <w:pStyle w:val="Heading3"/>
      </w:pPr>
      <w:r>
        <w:t>10.2 Other Fees</w:t>
      </w:r>
    </w:p>
    <w:p>
      <w:pPr>
        <w:pStyle w:val="ListBullet"/>
      </w:pPr>
      <w:r>
        <w:t>Listing Fees: Initial listing fees and annual listing fees based on paid-up capital</w:t>
      </w:r>
    </w:p>
    <w:p>
      <w:pPr>
        <w:pStyle w:val="ListBullet"/>
      </w:pPr>
      <w:r>
        <w:t>Market Data Fees: Subscription-based; varies by data level and redistribution rights</w:t>
      </w:r>
    </w:p>
    <w:p>
      <w:pPr>
        <w:pStyle w:val="ListBullet"/>
      </w:pPr>
      <w:r>
        <w:t>Co-location Fees: Rack rental fees and connectivity charges within NSE data center</w:t>
      </w:r>
    </w:p>
    <w:p>
      <w:pPr>
        <w:pStyle w:val="ListBullet"/>
      </w:pPr>
      <w:r>
        <w:t>SEBI Turnover Fees: Regulatory fees levied by SEBI, collected via the exchange</w:t>
      </w:r>
    </w:p>
    <w:p>
      <w:r>
        <w:t>────────────────────────────────────────────────────────────</w:t>
      </w:r>
    </w:p>
    <w:p>
      <w:pPr>
        <w:pStyle w:val="Heading2"/>
      </w:pPr>
      <w:r>
        <w:t>11. Recent Developments</w:t>
      </w:r>
    </w:p>
    <w:p>
      <w:pPr>
        <w:pStyle w:val="Heading3"/>
      </w:pPr>
      <w:r>
        <w:t>System Upgrades (Last 5 Years)</w:t>
      </w:r>
    </w:p>
    <w:p>
      <w:pPr>
        <w:pStyle w:val="ListBullet"/>
      </w:pPr>
      <w:r>
        <w:t>May 2024: Tick size reduced to 1 paisa (INR 0.01) for stocks priced below INR 250, first granular tick size in NSE history</w:t>
      </w:r>
    </w:p>
    <w:p>
      <w:pPr>
        <w:pStyle w:val="ListBullet"/>
      </w:pPr>
      <w:r>
        <w:t>April 2025: Comprehensive tick size revision across all price bands (6-tier structure)</w:t>
      </w:r>
    </w:p>
    <w:p>
      <w:pPr>
        <w:pStyle w:val="ListBullet"/>
      </w:pPr>
      <w:r>
        <w:t>November 2025: Stock options tick size revised separately</w:t>
      </w:r>
    </w:p>
    <w:p>
      <w:pPr>
        <w:pStyle w:val="ListBullet"/>
      </w:pPr>
      <w:r>
        <w:t>December 2025: Pre-open session introduced for F&amp;O segment (9:00â9:15 AM)</w:t>
      </w:r>
    </w:p>
    <w:p>
      <w:pPr>
        <w:pStyle w:val="ListBullet"/>
      </w:pPr>
      <w:r>
        <w:t>January 2026: Lot size revisions for Nifty 50 (75 to 65) and Bank Nifty (35 to 30)</w:t>
      </w:r>
    </w:p>
    <w:p>
      <w:pPr>
        <w:pStyle w:val="ListBullet"/>
      </w:pPr>
      <w:r>
        <w:t>April 11, 2026 (planned): Nanosecond trading system launch â ~100 million TPS, ~1000x speed improvement over current system</w:t>
      </w:r>
    </w:p>
    <w:p>
      <w:pPr>
        <w:pStyle w:val="Heading3"/>
      </w:pPr>
      <w:r>
        <w:t>New Products / Segments</w:t>
      </w:r>
    </w:p>
    <w:p>
      <w:pPr>
        <w:pStyle w:val="ListBullet"/>
      </w:pPr>
      <w:r>
        <w:t>NSE EMERGE SME platform continues to grow (587 companies listed as of December 2024)</w:t>
      </w:r>
    </w:p>
    <w:p>
      <w:pPr>
        <w:pStyle w:val="ListBullet"/>
      </w:pPr>
      <w:r>
        <w:t>Social Stock Exchange launched in 2023 for social enterprises and non-profits</w:t>
      </w:r>
    </w:p>
    <w:p>
      <w:pPr>
        <w:pStyle w:val="ListBullet"/>
      </w:pPr>
      <w:r>
        <w:t>NSE IFSC in GIFT City, Gujarat, for international trading</w:t>
      </w:r>
    </w:p>
    <w:p>
      <w:pPr>
        <w:pStyle w:val="Heading3"/>
      </w:pPr>
      <w:r>
        <w:t>Regulatory Changes</w:t>
      </w:r>
    </w:p>
    <w:p>
      <w:pPr>
        <w:pStyle w:val="ListBullet"/>
      </w:pPr>
      <w:r>
        <w:t>SEBI algo trading framework effective August 1, 2025, requiring broker-level pre-trade risk controls and algo tagging</w:t>
      </w:r>
    </w:p>
    <w:p>
      <w:pPr>
        <w:pStyle w:val="ListBullet"/>
      </w:pPr>
      <w:r>
        <w:t>Securities Markets Code, 2025 â consolidated securities legislation replacing three separate acts</w:t>
      </w:r>
    </w:p>
    <w:p>
      <w:pPr>
        <w:pStyle w:val="ListBullet"/>
      </w:pPr>
      <w:r>
        <w:t>SEBI increased STT rates on derivatives effective April 2026 (futures: 0.02% to 0.05%; options premium: 0.10% to 0.15%)</w:t>
      </w:r>
    </w:p>
    <w:p>
      <w:pPr>
        <w:pStyle w:val="ListBullet"/>
      </w:pPr>
      <w:r>
        <w:t>Colocation case proceedings largely resolved by SEBI (September 2024), though CBI investigation continues</w:t>
      </w:r>
    </w:p>
    <w:p>
      <w:pPr>
        <w:pStyle w:val="Heading3"/>
      </w:pPr>
      <w:r>
        <w:t>Strategic Initiatives</w:t>
      </w:r>
    </w:p>
    <w:p>
      <w:pPr>
        <w:pStyle w:val="ListBullet"/>
      </w:pPr>
      <w:r>
        <w:t>Colocation infrastructure expansion from ~2,000 to ~4,500 racks</w:t>
      </w:r>
    </w:p>
    <w:p>
      <w:pPr>
        <w:pStyle w:val="ListBullet"/>
      </w:pPr>
      <w:r>
        <w:t>NSE IPO remains a key strategic milestone, delayed by colocation controversy; steps resumed after major charges were dropped</w:t>
      </w:r>
    </w:p>
    <w:p>
      <w:pPr>
        <w:pStyle w:val="ListBullet"/>
      </w:pPr>
      <w:r>
        <w:t>India's derivatives market undergoing structural changes with SEBI's measures to curb speculative retail F&amp;O trading (lot size increases, STT hikes, expiry day restrictions)</w:t>
      </w:r>
    </w:p>
    <w:p>
      <w:r>
        <w:t>────────────────────────────────────────────────────────────</w:t>
      </w:r>
    </w:p>
    <w:p>
      <w:pPr>
        <w:pStyle w:val="Heading2"/>
      </w:pPr>
      <w:r>
        <w:t>Sources</w:t>
      </w:r>
    </w:p>
    <w:p>
      <w:pPr>
        <w:pStyle w:val="ListNumber"/>
      </w:pPr>
      <w:r>
        <w:t>[NSE Official Website â Market Timings](https://www.nseindia.com/static/market-data/market-timings)</w:t>
      </w:r>
    </w:p>
    <w:p>
      <w:pPr>
        <w:pStyle w:val="ListNumber"/>
      </w:pPr>
      <w:r>
        <w:t>[NSE Official Website â Circuit Breakers](https://www.nseindia.com/static/products-services/equity-market-circuit-breakers)</w:t>
      </w:r>
    </w:p>
    <w:p>
      <w:pPr>
        <w:pStyle w:val="ListNumber"/>
      </w:pPr>
      <w:r>
        <w:t>[NSE Official Website â Price Bands](https://www.nseindia.com/static/products-services/equity-market-price-bands)</w:t>
      </w:r>
    </w:p>
    <w:p>
      <w:pPr>
        <w:pStyle w:val="ListNumber"/>
      </w:pPr>
      <w:r>
        <w:t>[NSE Official Website â NEAT Trading System](https://www.nseindia.com/static/trade/platform-services-neat-trading-system)</w:t>
      </w:r>
    </w:p>
    <w:p>
      <w:pPr>
        <w:pStyle w:val="ListNumber"/>
      </w:pPr>
      <w:r>
        <w:t>[NSE Official Website â Co-location Facility](https://www.nseindia.com/static/trade/platform-services-co-location-facility)</w:t>
      </w:r>
    </w:p>
    <w:p>
      <w:pPr>
        <w:pStyle w:val="ListNumber"/>
      </w:pPr>
      <w:r>
        <w:t>[NSE Official Website â Membership Eligibility](https://www.nseindia.com/static/trade/membership-eligibility-criteria)</w:t>
      </w:r>
    </w:p>
    <w:p>
      <w:pPr>
        <w:pStyle w:val="ListNumber"/>
      </w:pPr>
      <w:r>
        <w:t>[NSE Official Website â Surveillance &amp; Regulatory Actions](https://www.nseindia.com/static/regulations/exchange-market-surveillance-regulatory-actions)</w:t>
      </w:r>
    </w:p>
    <w:p>
      <w:pPr>
        <w:pStyle w:val="ListNumber"/>
      </w:pPr>
      <w:r>
        <w:t>[Wikipedia â National Stock Exchange of India](https://en.wikipedia.org/wiki/National_Stock_Exchange_of_India)</w:t>
      </w:r>
    </w:p>
    <w:p>
      <w:pPr>
        <w:pStyle w:val="ListNumber"/>
      </w:pPr>
      <w:r>
        <w:t>[Wikipedia â NSE Co-location Scam](https://en.wikipedia.org/wiki/NSE_co-location_scam)</w:t>
      </w:r>
    </w:p>
    <w:p>
      <w:pPr>
        <w:pStyle w:val="ListNumber"/>
      </w:pPr>
      <w:r>
        <w:t>[Britannica Money â National Stock Exchange of India](https://www.britannica.com/money/National-Stock-Exchange-of-India)</w:t>
      </w:r>
    </w:p>
    <w:p>
      <w:pPr>
        <w:pStyle w:val="ListNumber"/>
      </w:pPr>
      <w:r>
        <w:t>[Business Today â NSE to Slash Trading Latency to Nanoseconds (Feb 22, 2026)](https://www.businesstoday.in/markets/stocks/story/nse-to-slash-trading-latency-to-nanoseconds-from-apr-11-targets-100-mn-transactions-per-second-517444-2026-02-22)</w:t>
      </w:r>
    </w:p>
    <w:p>
      <w:pPr>
        <w:pStyle w:val="ListNumber"/>
      </w:pPr>
      <w:r>
        <w:t>[Business Standard â NSE Colocation Facility Expansion (Jan 2025)](https://www.business-standard.com/markets/news/nse-plans-expansion-of-its-colocation-facility-to-add-2-000-new-racks-125010800864_1.html)</w:t>
      </w:r>
    </w:p>
    <w:p>
      <w:pPr>
        <w:pStyle w:val="ListNumber"/>
      </w:pPr>
      <w:r>
        <w:t>[Business Standard â NSE World's Largest Derivatives Exchange (Jan 2024)](https://www.business-standard.com/markets/capital-market-news/nse-declared-world-s-largest-derivatives-exchange-for-5th-straight-year-124011800714_1.html)</w:t>
      </w:r>
    </w:p>
    <w:p>
      <w:pPr>
        <w:pStyle w:val="ListNumber"/>
      </w:pPr>
      <w:r>
        <w:t>[Zerodha â Tick Size Revision for NSE (April 2025)](https://zerodha.com/marketintel/bulletin/408151/revision-in-tick-size-for-nse-derivatives-and-cash-segment-from-april-15-2025)</w:t>
      </w:r>
    </w:p>
    <w:p>
      <w:pPr>
        <w:pStyle w:val="ListNumber"/>
      </w:pPr>
      <w:r>
        <w:t>[HDFC Sky â NSE Revises Lot Sizes (Jan 2026)](https://hdfcsky.com/news/nse-revises-market-lot-sizes-for-major-index-derivatives-effective-january-2026)</w:t>
      </w:r>
    </w:p>
    <w:p>
      <w:pPr>
        <w:pStyle w:val="ListNumber"/>
      </w:pPr>
      <w:r>
        <w:t>[Bajaj Finserv â Securities Transaction Tax India 2026](https://www.bajajfinserv.in/securities-transaction-tax)</w:t>
      </w:r>
    </w:p>
    <w:p>
      <w:pPr>
        <w:pStyle w:val="ListNumber"/>
      </w:pPr>
      <w:r>
        <w:t>[Mondaq â India's Securities Markets Code, 2025](https://www.mondaq.com/india/financial-services/1725636/how-indias-securities-markets-code-2025-will-reshape-compliance-capital-raising-and-cross-border-money)</w:t>
      </w:r>
    </w:p>
    <w:p>
      <w:pPr>
        <w:pStyle w:val="ListNumber"/>
      </w:pPr>
      <w:r>
        <w:t>[FIA â Meteoric Rise in India's Equity Derivatives Volume](https://www.fia.org/marketvoice/articles/explainer-meteoric-rise-indias-equity-derivatives-volume)</w:t>
      </w:r>
    </w:p>
    <w:p>
      <w:pPr>
        <w:pStyle w:val="ListNumber"/>
      </w:pPr>
      <w:r>
        <w:t>[Groww â SEBI Regulations on Algorithmic Trading](https://groww.in/blog/sebi-regulations-on-algorithmic-trading-in-india)</w:t>
      </w:r>
    </w:p>
    <w:p>
      <w:pPr>
        <w:pStyle w:val="ListNumber"/>
      </w:pPr>
      <w:r>
        <w:t>[SEBI â Pre-Trade Risk Controls Circular (Dec 2012)](https://www.sebi.gov.in/legal/circulars/dec-2012/pre-trade-risk-controls_23951.html)</w:t>
      </w:r>
    </w:p>
    <w:p>
      <w:pPr>
        <w:pStyle w:val="ListNumber"/>
      </w:pPr>
      <w:r>
        <w:t>[Business Today â SEBI Disposes Proceedings in Colocation Case (Sep 2024)](https://www.businesstoday.in/markets/top-story/story/sebi-disposes-proceedings-against-nse-others-in-co-location-case-445839-2024-09-13)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