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Australian Securities Exchange (ASX)</w:t>
      </w:r>
    </w:p>
    <w:p>
      <w:r>
        <w:rPr>
          <w:i/>
          <w:sz w:val="18"/>
        </w:rPr>
        <w:t>**최종 업데이트:** 2026-04-06</w:t>
      </w:r>
    </w:p>
    <w:p>
      <w:r>
        <w:rPr>
          <w:i/>
          <w:sz w:val="18"/>
        </w:rPr>
        <w:t>**조사 등급:** Tier 2</w:t>
      </w:r>
    </w:p>
    <w:p>
      <w:r>
        <w:rPr>
          <w:i/>
          <w:sz w:val="18"/>
        </w:rPr>
        <w:t>**분야:** 주식</w:t>
      </w:r>
    </w:p>
    <w:p>
      <w:r>
        <w:t>────────────────────────────────────────────────────────────</w:t>
      </w:r>
    </w:p>
    <w:p>
      <w:pPr>
        <w:pStyle w:val="Heading2"/>
      </w:pPr>
      <w:r>
        <w:t>1. 개요 및 프로필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내용</w:t>
            </w:r>
          </w:p>
        </w:tc>
      </w:tr>
      <w:tr>
        <w:tc>
          <w:tcPr>
            <w:tcW w:type="dxa" w:w="4320"/>
          </w:tcPr>
          <w:p>
            <w:pPr/>
            <w:r>
              <w:rPr>
                <w:sz w:val="18"/>
              </w:rPr>
              <w:t>정식 명칭</w:t>
            </w:r>
          </w:p>
        </w:tc>
        <w:tc>
          <w:tcPr>
            <w:tcW w:type="dxa" w:w="4320"/>
          </w:tcPr>
          <w:p>
            <w:pPr/>
            <w:r>
              <w:rPr>
                <w:sz w:val="18"/>
              </w:rPr>
              <w:t>ASX Limited (Australian Securities Exchange 운영)</w:t>
            </w:r>
          </w:p>
        </w:tc>
      </w:tr>
      <w:tr>
        <w:tc>
          <w:tcPr>
            <w:tcW w:type="dxa" w:w="4320"/>
          </w:tcPr>
          <w:p>
            <w:pPr/>
            <w:r>
              <w:rPr>
                <w:sz w:val="18"/>
              </w:rPr>
              <w:t>약칭</w:t>
            </w:r>
          </w:p>
        </w:tc>
        <w:tc>
          <w:tcPr>
            <w:tcW w:type="dxa" w:w="4320"/>
          </w:tcPr>
          <w:p>
            <w:pPr/>
            <w:r>
              <w:rPr>
                <w:sz w:val="18"/>
              </w:rPr>
              <w:t>ASX</w:t>
            </w:r>
          </w:p>
        </w:tc>
      </w:tr>
      <w:tr>
        <w:tc>
          <w:tcPr>
            <w:tcW w:type="dxa" w:w="4320"/>
          </w:tcPr>
          <w:p>
            <w:pPr/>
            <w:r>
              <w:rPr>
                <w:sz w:val="18"/>
              </w:rPr>
              <w:t>웹사이트</w:t>
            </w:r>
          </w:p>
        </w:tc>
        <w:tc>
          <w:tcPr>
            <w:tcW w:type="dxa" w:w="4320"/>
          </w:tcPr>
          <w:p>
            <w:pPr/>
            <w:r>
              <w:rPr>
                <w:sz w:val="18"/>
              </w:rPr>
              <w:t>https://www.asx.com.au</w:t>
            </w:r>
          </w:p>
        </w:tc>
      </w:tr>
      <w:tr>
        <w:tc>
          <w:tcPr>
            <w:tcW w:type="dxa" w:w="4320"/>
          </w:tcPr>
          <w:p>
            <w:pPr/>
            <w:r>
              <w:rPr>
                <w:sz w:val="18"/>
              </w:rPr>
              <w:t>설립 연도</w:t>
            </w:r>
          </w:p>
        </w:tc>
        <w:tc>
          <w:tcPr>
            <w:tcW w:type="dxa" w:w="4320"/>
          </w:tcPr>
          <w:p>
            <w:pPr/>
            <w:r>
              <w:rPr>
                <w:sz w:val="18"/>
              </w:rPr>
              <w:t>1987년 (6개 주별 거래소 합병); ASX Limited는 2006년 ASX와 SFE (Sydney Futures Exchange) 합병으로 설립</w:t>
            </w:r>
          </w:p>
        </w:tc>
      </w:tr>
      <w:tr>
        <w:tc>
          <w:tcPr>
            <w:tcW w:type="dxa" w:w="4320"/>
          </w:tcPr>
          <w:p>
            <w:pPr/>
            <w:r>
              <w:rPr>
                <w:sz w:val="18"/>
              </w:rPr>
              <w:t>국가 / 도시</w:t>
            </w:r>
          </w:p>
        </w:tc>
        <w:tc>
          <w:tcPr>
            <w:tcW w:type="dxa" w:w="4320"/>
          </w:tcPr>
          <w:p>
            <w:pPr/>
            <w:r>
              <w:rPr>
                <w:sz w:val="18"/>
              </w:rPr>
              <w:t>호주 / Sydney (Exchange Centre, 20 Bridge Street, Sydney NSW 2000)</w:t>
            </w:r>
          </w:p>
        </w:tc>
      </w:tr>
      <w:tr>
        <w:tc>
          <w:tcPr>
            <w:tcW w:type="dxa" w:w="4320"/>
          </w:tcPr>
          <w:p>
            <w:pPr/>
            <w:r>
              <w:rPr>
                <w:sz w:val="18"/>
              </w:rPr>
              <w:t>소유 구조</w:t>
            </w:r>
          </w:p>
        </w:tc>
        <w:tc>
          <w:tcPr>
            <w:tcW w:type="dxa" w:w="4320"/>
          </w:tcPr>
          <w:p>
            <w:pPr/>
            <w:r>
              <w:rPr>
                <w:sz w:val="18"/>
              </w:rPr>
              <w:t>자사 거래소에 상장 (티커: ASX); 개인투자자 약 50%, 기관투자자 약 49% (주요 보유자: UniSuper 약 14%, BlackRock 약 6.1%, AustralianSuper 약 6.1%), 내부자 1% 미만</w:t>
            </w:r>
          </w:p>
        </w:tc>
      </w:tr>
      <w:tr>
        <w:tc>
          <w:tcPr>
            <w:tcW w:type="dxa" w:w="4320"/>
          </w:tcPr>
          <w:p>
            <w:pPr/>
            <w:r>
              <w:rPr>
                <w:sz w:val="18"/>
              </w:rPr>
              <w:t>모회사 / 그룹</w:t>
            </w:r>
          </w:p>
        </w:tc>
        <w:tc>
          <w:tcPr>
            <w:tcW w:type="dxa" w:w="4320"/>
          </w:tcPr>
          <w:p>
            <w:pPr/>
            <w:r>
              <w:rPr>
                <w:sz w:val="18"/>
              </w:rPr>
              <w:t>ASX Limited (자기상장 지주회사)</w:t>
            </w:r>
          </w:p>
        </w:tc>
      </w:tr>
      <w:tr>
        <w:tc>
          <w:tcPr>
            <w:tcW w:type="dxa" w:w="4320"/>
          </w:tcPr>
          <w:p>
            <w:pPr/>
            <w:r>
              <w:rPr>
                <w:sz w:val="18"/>
              </w:rPr>
              <w:t>감독 기관</w:t>
            </w:r>
          </w:p>
        </w:tc>
        <w:tc>
          <w:tcPr>
            <w:tcW w:type="dxa" w:w="4320"/>
          </w:tcPr>
          <w:p>
            <w:pPr/>
            <w:r>
              <w:rPr>
                <w:sz w:val="18"/>
              </w:rPr>
              <w:t>Australian Securities and Investments Commission (ASIC); 청산·결제 안정성에 대해 Reserve Bank of Australia (RBA)</w:t>
            </w:r>
          </w:p>
        </w:tc>
      </w:tr>
      <w:tr>
        <w:tc>
          <w:tcPr>
            <w:tcW w:type="dxa" w:w="4320"/>
          </w:tcPr>
          <w:p>
            <w:pPr/>
            <w:r>
              <w:rPr>
                <w:sz w:val="18"/>
              </w:rPr>
              <w:t>CEO</w:t>
            </w:r>
          </w:p>
        </w:tc>
        <w:tc>
          <w:tcPr>
            <w:tcW w:type="dxa" w:w="4320"/>
          </w:tcPr>
          <w:p>
            <w:pPr/>
            <w:r>
              <w:rPr>
                <w:sz w:val="18"/>
              </w:rPr>
              <w:t>Helen Lofthouse (2022년 8월 취임)</w:t>
            </w:r>
          </w:p>
        </w:tc>
      </w:tr>
      <w:tr>
        <w:tc>
          <w:tcPr>
            <w:tcW w:type="dxa" w:w="4320"/>
          </w:tcPr>
          <w:p>
            <w:pPr/>
            <w:r>
              <w:rPr>
                <w:sz w:val="18"/>
              </w:rPr>
              <w:t>시가총액 (상장기업 기준)</w:t>
            </w:r>
          </w:p>
        </w:tc>
        <w:tc>
          <w:tcPr>
            <w:tcW w:type="dxa" w:w="4320"/>
          </w:tcPr>
          <w:p>
            <w:pPr/>
            <w:r>
              <w:rPr>
                <w:sz w:val="18"/>
              </w:rPr>
              <w:t>약 AUD 3.4조 / 약 USD 2.2조 (2026년 2월)</w:t>
            </w:r>
          </w:p>
        </w:tc>
      </w:tr>
      <w:tr>
        <w:tc>
          <w:tcPr>
            <w:tcW w:type="dxa" w:w="4320"/>
          </w:tcPr>
          <w:p>
            <w:pPr/>
            <w:r>
              <w:rPr>
                <w:sz w:val="18"/>
              </w:rPr>
              <w:t>ASX Limited 시가총액 (거래소 운영자)</w:t>
            </w:r>
          </w:p>
        </w:tc>
        <w:tc>
          <w:tcPr>
            <w:tcW w:type="dxa" w:w="4320"/>
          </w:tcPr>
          <w:p>
            <w:pPr/>
            <w:r>
              <w:rPr>
                <w:sz w:val="18"/>
              </w:rPr>
              <w:t>약 AUD 96억 (2026년)</w:t>
            </w:r>
          </w:p>
        </w:tc>
      </w:tr>
      <w:tr>
        <w:tc>
          <w:tcPr>
            <w:tcW w:type="dxa" w:w="4320"/>
          </w:tcPr>
          <w:p>
            <w:pPr/>
            <w:r>
              <w:rPr>
                <w:sz w:val="18"/>
              </w:rPr>
              <w:t>상장 종목 수</w:t>
            </w:r>
          </w:p>
        </w:tc>
        <w:tc>
          <w:tcPr>
            <w:tcW w:type="dxa" w:w="4320"/>
          </w:tcPr>
          <w:p>
            <w:pPr/>
            <w:r>
              <w:rPr>
                <w:sz w:val="18"/>
              </w:rPr>
              <w:t>약 2,241개 상장기업 (2025년 기준)</w:t>
            </w:r>
          </w:p>
        </w:tc>
      </w:tr>
      <w:tr>
        <w:tc>
          <w:tcPr>
            <w:tcW w:type="dxa" w:w="4320"/>
          </w:tcPr>
          <w:p>
            <w:pPr/>
            <w:r>
              <w:rPr>
                <w:sz w:val="18"/>
              </w:rPr>
              <w:t>일평균 거래대금</w:t>
            </w:r>
          </w:p>
        </w:tc>
        <w:tc>
          <w:tcPr>
            <w:tcW w:type="dxa" w:w="4320"/>
          </w:tcPr>
          <w:p>
            <w:pPr/>
            <w:r>
              <w:rPr>
                <w:sz w:val="18"/>
              </w:rPr>
              <w:t>일평균 약 AUD 47억</w:t>
            </w:r>
          </w:p>
        </w:tc>
      </w:tr>
      <w:tr>
        <w:tc>
          <w:tcPr>
            <w:tcW w:type="dxa" w:w="4320"/>
          </w:tcPr>
          <w:p>
            <w:pPr/>
            <w:r>
              <w:rPr>
                <w:sz w:val="18"/>
              </w:rPr>
              <w:t>FY2025 영업수익</w:t>
            </w:r>
          </w:p>
        </w:tc>
        <w:tc>
          <w:tcPr>
            <w:tcW w:type="dxa" w:w="4320"/>
          </w:tcPr>
          <w:p>
            <w:pPr/>
            <w:r>
              <w:rPr>
                <w:sz w:val="18"/>
              </w:rPr>
              <w:t>AUD 11.072억 (전년 대비 +7.0%)</w:t>
            </w:r>
          </w:p>
        </w:tc>
      </w:tr>
      <w:tr>
        <w:tc>
          <w:tcPr>
            <w:tcW w:type="dxa" w:w="4320"/>
          </w:tcPr>
          <w:p>
            <w:pPr/>
            <w:r>
              <w:rPr>
                <w:sz w:val="18"/>
              </w:rPr>
              <w:t>FY2025 기초 순이익</w:t>
            </w:r>
          </w:p>
        </w:tc>
        <w:tc>
          <w:tcPr>
            <w:tcW w:type="dxa" w:w="4320"/>
          </w:tcPr>
          <w:p>
            <w:pPr/>
            <w:r>
              <w:rPr>
                <w:sz w:val="18"/>
              </w:rPr>
              <w:t>AUD 5.1억 (전년 대비 +7.5%)</w:t>
            </w:r>
          </w:p>
        </w:tc>
      </w:tr>
    </w:tbl>
    <w:p/>
    <w:p>
      <w:pPr>
        <w:pStyle w:val="Heading3"/>
      </w:pPr>
      <w:r>
        <w:t>수직통합 구조 (Vertical Integration)</w:t>
      </w:r>
    </w:p>
    <w:p>
      <w:r>
        <w:t>ASX는 전체 가치사슬에 걸쳐 운영되는 세계 소수의 수직통합형 거래소 그룹 중 하나이다:</w:t>
      </w:r>
    </w:p>
    <w:p>
      <w:pPr>
        <w:pStyle w:val="ListBullet"/>
      </w:pPr>
      <w:r>
        <w:t>상장: ASX Listing Rules가 입회 및 지속적 의무를 규율</w:t>
      </w:r>
    </w:p>
    <w:p>
      <w:pPr>
        <w:pStyle w:val="ListBullet"/>
      </w:pPr>
      <w:r>
        <w:t>매매: ASX Trade (현물주식), ASX 24 (파생상품)</w:t>
      </w:r>
    </w:p>
    <w:p>
      <w:pPr>
        <w:pStyle w:val="ListBullet"/>
      </w:pPr>
      <w:r>
        <w:t>청산: ASX Clear (현물주식 및 주식옵션), ASX Clear (Futures)</w:t>
      </w:r>
    </w:p>
    <w:p>
      <w:pPr>
        <w:pStyle w:val="ListBullet"/>
      </w:pPr>
      <w:r>
        <w:t>결제: ASX Settlement (CHESS -- Clearing House Electronic Subregister System을 통해)</w:t>
      </w:r>
    </w:p>
    <w:p>
      <w:pPr>
        <w:pStyle w:val="ListBullet"/>
      </w:pPr>
      <w:r>
        <w:t>등록: Austraclear (채무증권)</w:t>
      </w:r>
    </w:p>
    <w:p>
      <w:pPr>
        <w:pStyle w:val="Heading3"/>
      </w:pPr>
      <w:r>
        <w:t>주요 연혁 (Key Historical Milestones)</w:t>
      </w:r>
    </w:p>
    <w:p>
      <w:pPr>
        <w:pStyle w:val="ListBullet"/>
      </w:pPr>
      <w:r>
        <w:t>1861: Melbourne에 최초 증권거래소 설립</w:t>
      </w:r>
    </w:p>
    <w:p>
      <w:pPr>
        <w:pStyle w:val="ListBullet"/>
      </w:pPr>
      <w:r>
        <w:t>1871: Sydney Stock Exchange 설립</w:t>
      </w:r>
    </w:p>
    <w:p>
      <w:pPr>
        <w:pStyle w:val="ListBullet"/>
      </w:pPr>
      <w:r>
        <w:t>1987: Australian Securities Exchange and National Guarantee Fund Act 1987에 따라 6개 독립 주별 거래소(Sydney, Melbourne, Brisbane, Adelaide, Hobart, Perth) 합병으로 4월 1일 Australian Stock Exchange (ASX) 설립</w:t>
      </w:r>
    </w:p>
    <w:p>
      <w:pPr>
        <w:pStyle w:val="ListBullet"/>
      </w:pPr>
      <w:r>
        <w:t>1987: 완전 전자매매 도입 (SEATS -- Stock Exchange Automated Trading System), 장내매매 대체</w:t>
      </w:r>
    </w:p>
    <w:p>
      <w:pPr>
        <w:pStyle w:val="ListBullet"/>
      </w:pPr>
      <w:r>
        <w:t>1990: ASX가 전국 시장으로 전환; Australian Securities Commission (ASIC 전신) 설립</w:t>
      </w:r>
    </w:p>
    <w:p>
      <w:pPr>
        <w:pStyle w:val="ListBullet"/>
      </w:pPr>
      <w:r>
        <w:t>1996: CHESS (Clearing House Electronic Subregister System) 출시, 전자 결제 및 하위등록부</w:t>
      </w:r>
    </w:p>
    <w:p>
      <w:pPr>
        <w:pStyle w:val="ListBullet"/>
      </w:pPr>
      <w:r>
        <w:t>1998: ASX 주식회사 전환 및 자사 거래소에 상장 (10월 13일), 세계 최초로 이를 실행한 거래소 중 하나</w:t>
      </w:r>
    </w:p>
    <w:p>
      <w:pPr>
        <w:pStyle w:val="ListBullet"/>
      </w:pPr>
      <w:r>
        <w:t>2006: ASX가 Sydney Futures Exchange (SFE)와 합병하여 ASX Limited 설립, 다자산 거래소 그룹 탄생</w:t>
      </w:r>
    </w:p>
    <w:p>
      <w:pPr>
        <w:pStyle w:val="ListBullet"/>
      </w:pPr>
      <w:r>
        <w:t>2010: ASX Trade 출시 (NASDAQ OMX Genium INET 기반), SEATS/ITS 대체</w:t>
      </w:r>
    </w:p>
    <w:p>
      <w:pPr>
        <w:pStyle w:val="ListBullet"/>
      </w:pPr>
      <w:r>
        <w:t>2010-2011: Singapore Exchange (SGX)와의 AUD 84억 합병 제안; 호주 정부가 국익을 이유로 불허 (2011년 4월)</w:t>
      </w:r>
    </w:p>
    <w:p>
      <w:pPr>
        <w:pStyle w:val="ListBullet"/>
      </w:pPr>
      <w:r>
        <w:t>2012: Chi-X Australia (현 Cboe Australia)가 경쟁 공개시장으로 출범, ASX의 매매 독점 종료; ASIC가 ASX로부터 시장 감시 기능 인수</w:t>
      </w:r>
    </w:p>
    <w:p>
      <w:pPr>
        <w:pStyle w:val="ListBullet"/>
      </w:pPr>
      <w:r>
        <w:t>2015: ASX가 CHESS 대체를 위한 분산원장기술(DLT) 탐색을 위해 Digital Asset Holdings (DA) 선정</w:t>
      </w:r>
    </w:p>
    <w:p>
      <w:pPr>
        <w:pStyle w:val="ListBullet"/>
      </w:pPr>
      <w:r>
        <w:t>2017: ASX가 DLT/블록체인 기술을 활용한 CHESS 대체를 공식 발표</w:t>
      </w:r>
    </w:p>
    <w:p>
      <w:pPr>
        <w:pStyle w:val="ListBullet"/>
      </w:pPr>
      <w:r>
        <w:t>2022: 11월 ASX가 DLT 기반 CHESS 대체 프로젝트 중단, 약 AUD 2.5억 상각</w:t>
      </w:r>
    </w:p>
    <w:p>
      <w:pPr>
        <w:pStyle w:val="ListBullet"/>
      </w:pPr>
      <w:r>
        <w:t>2023: ASX가 기존 기술 기반의 CHESS 대체를 위한 새로운 구현 파트너로 Tata Consultancy Services (TCS) 선정</w:t>
      </w:r>
    </w:p>
    <w:p>
      <w:pPr>
        <w:pStyle w:val="ListBullet"/>
      </w:pPr>
      <w:r>
        <w:t>2024: 12월 20일 CHESS 일괄결제 장애 발생, 주요 규제 감시 촉발</w:t>
      </w:r>
    </w:p>
    <w:p>
      <w:pPr>
        <w:pStyle w:val="ListBullet"/>
      </w:pPr>
      <w:r>
        <w:t>2025: "반복적이고 심각한 장애"에 따라 ASIC가 ASX Group에 대한 공식 조사 개시 (6월)</w:t>
      </w:r>
    </w:p>
    <w:p>
      <w:pPr>
        <w:pStyle w:val="ListBullet"/>
      </w:pPr>
      <w:r>
        <w:t>2025: 시장 구조 변경(SR15) 6월 23일 시행 -- 단일 시가단일가매매(개장 경매), 새로운 종가단일가매매 형식, 장마감 후 매매 세션</w:t>
      </w:r>
    </w:p>
    <w:p>
      <w:r>
        <w:t>────────────────────────────────────────────────────────────</w:t>
      </w:r>
    </w:p>
    <w:p>
      <w:pPr>
        <w:pStyle w:val="Heading2"/>
      </w:pPr>
      <w:r>
        <w:t>2. 시장 구조 (Market Structure)</w:t>
      </w:r>
    </w:p>
    <w:p>
      <w:pPr>
        <w:pStyle w:val="Heading3"/>
      </w:pPr>
      <w:r>
        <w:t>2.1 시장 구분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구분</w:t>
            </w:r>
          </w:p>
        </w:tc>
        <w:tc>
          <w:tcPr>
            <w:tcW w:type="dxa" w:w="2880"/>
          </w:tcPr>
          <w:p>
            <w:pPr/>
            <w:r>
              <w:rPr>
                <w:b/>
                <w:sz w:val="18"/>
              </w:rPr>
              <w:t>설명</w:t>
            </w:r>
          </w:p>
        </w:tc>
        <w:tc>
          <w:tcPr>
            <w:tcW w:type="dxa" w:w="2880"/>
          </w:tcPr>
          <w:p>
            <w:pPr/>
            <w:r>
              <w:rPr>
                <w:b/>
                <w:sz w:val="18"/>
              </w:rPr>
              <w:t>상장 요건 (요약)</w:t>
            </w:r>
          </w:p>
        </w:tc>
      </w:tr>
      <w:tr>
        <w:tc>
          <w:tcPr>
            <w:tcW w:type="dxa" w:w="2880"/>
          </w:tcPr>
          <w:p>
            <w:pPr/>
            <w:r>
              <w:rPr>
                <w:sz w:val="18"/>
              </w:rPr>
              <w:t>**ASX (메인보드)**</w:t>
            </w:r>
          </w:p>
        </w:tc>
        <w:tc>
          <w:tcPr>
            <w:tcW w:type="dxa" w:w="2880"/>
          </w:tcPr>
          <w:p>
            <w:pPr/>
            <w:r>
              <w:rPr>
                <w:sz w:val="18"/>
              </w:rPr>
              <w:t>기존 기업을 위한 주요 상장 장소, S&amp;P/ASX 200 구성종목 포함; 주식, ETF, LIC, REIT, 인프라 펀드, 채무증권 포괄</w:t>
            </w:r>
          </w:p>
        </w:tc>
        <w:tc>
          <w:tcPr>
            <w:tcW w:type="dxa" w:w="2880"/>
          </w:tcPr>
          <w:p>
            <w:pPr/>
            <w:r>
              <w:rPr>
                <w:sz w:val="18"/>
              </w:rPr>
              <w:t>최소 이익 요건 (3년 합산 AUD 100만, 직전 연도 AUD 50만 포함) 또는 자산 요건 (순유형자산 AUD 400만 또는 시가총액 AUD 1,500만); 최소 300명의 주주 각 AUD 2,000 이상 보유; 최소 20% 유동비율</w:t>
            </w:r>
          </w:p>
        </w:tc>
      </w:tr>
      <w:tr>
        <w:tc>
          <w:tcPr>
            <w:tcW w:type="dxa" w:w="2880"/>
          </w:tcPr>
          <w:p>
            <w:pPr/>
            <w:r>
              <w:rPr>
                <w:sz w:val="18"/>
              </w:rPr>
              <w:t>**ASX 상장 (채무)**</w:t>
            </w:r>
          </w:p>
        </w:tc>
        <w:tc>
          <w:tcPr>
            <w:tcW w:type="dxa" w:w="2880"/>
          </w:tcPr>
          <w:p>
            <w:pPr/>
            <w:r>
              <w:rPr>
                <w:sz w:val="18"/>
              </w:rPr>
              <w:t>도매 및 소매 채무증권(사채, 국채, 하이브리드 증권) 상장 장소</w:t>
            </w:r>
          </w:p>
        </w:tc>
        <w:tc>
          <w:tcPr>
            <w:tcW w:type="dxa" w:w="2880"/>
          </w:tcPr>
          <w:p>
            <w:pPr/>
            <w:r>
              <w:rPr>
                <w:sz w:val="18"/>
              </w:rPr>
              <w:t>채무 발행사를 위한 특정 요건, 투자설명서/정보각서 포함; 최소 발행 규모 요건 적용</w:t>
            </w:r>
          </w:p>
        </w:tc>
      </w:tr>
      <w:tr>
        <w:tc>
          <w:tcPr>
            <w:tcW w:type="dxa" w:w="2880"/>
          </w:tcPr>
          <w:p>
            <w:pPr/>
            <w:r>
              <w:rPr>
                <w:sz w:val="18"/>
              </w:rPr>
              <w:t>**ASX Foreign Exempt**</w:t>
            </w:r>
          </w:p>
        </w:tc>
        <w:tc>
          <w:tcPr>
            <w:tcW w:type="dxa" w:w="2880"/>
          </w:tcPr>
          <w:p>
            <w:pPr/>
            <w:r>
              <w:rPr>
                <w:sz w:val="18"/>
              </w:rPr>
              <w:t>승인된 해외거래소에 주 상장된 기업을 위한 간소화 이중상장</w:t>
            </w:r>
          </w:p>
        </w:tc>
        <w:tc>
          <w:tcPr>
            <w:tcW w:type="dxa" w:w="2880"/>
          </w:tcPr>
          <w:p>
            <w:pPr/>
            <w:r>
              <w:rPr>
                <w:sz w:val="18"/>
              </w:rPr>
              <w:t>인정된 거래소에 주 상장; 본국 거래소 규칙 준수; 초기 상장 수수료 AUD 10만~100만</w:t>
            </w:r>
          </w:p>
        </w:tc>
      </w:tr>
    </w:tbl>
    <w:p/>
    <w:p>
      <w:r>
        <w:t>참고: 일부 거래소와 달리, ASX는 별도의 SME/성장시장을 운영하지 않는다. 다만, 소규모 기업은 보다 낮은 기준의 자산 요건 경로를 통해 상장할 수 있다.</w:t>
      </w:r>
    </w:p>
    <w:p>
      <w:pPr>
        <w:pStyle w:val="Heading3"/>
      </w:pPr>
      <w:r>
        <w:t>2.2 매매 시간 (Trading Sessions)</w:t>
      </w:r>
    </w:p>
    <w:p>
      <w:r>
        <w:t>참고: Sydney는 4월~10월 AEST (UTC+10), 10월~4월 AEDT (UTC+11)를 적용한다. 아래 시간은 Sydney 현지 시간 기준이다.</w:t>
      </w:r>
    </w:p>
    <w:p>
      <w:r>
        <w:t>2025년 6월 이후 매매 일정 (SR15 시장 구조 변경 이후):</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구분</w:t>
            </w:r>
          </w:p>
        </w:tc>
        <w:tc>
          <w:tcPr>
            <w:tcW w:type="dxa" w:w="1728"/>
          </w:tcPr>
          <w:p>
            <w:pPr/>
            <w:r>
              <w:rPr>
                <w:b/>
                <w:sz w:val="18"/>
              </w:rPr>
              <w:t>현지 시간 (Sydney)</w:t>
            </w:r>
          </w:p>
        </w:tc>
        <w:tc>
          <w:tcPr>
            <w:tcW w:type="dxa" w:w="1728"/>
          </w:tcPr>
          <w:p>
            <w:pPr/>
            <w:r>
              <w:rPr>
                <w:b/>
                <w:sz w:val="18"/>
              </w:rPr>
              <w:t>UTC (AEST)</w:t>
            </w:r>
          </w:p>
        </w:tc>
        <w:tc>
          <w:tcPr>
            <w:tcW w:type="dxa" w:w="1728"/>
          </w:tcPr>
          <w:p>
            <w:pPr/>
            <w:r>
              <w:rPr>
                <w:b/>
                <w:sz w:val="18"/>
              </w:rPr>
              <w:t>UTC (AEDT)</w:t>
            </w:r>
          </w:p>
        </w:tc>
        <w:tc>
          <w:tcPr>
            <w:tcW w:type="dxa" w:w="1728"/>
          </w:tcPr>
          <w:p>
            <w:pPr/>
            <w:r>
              <w:rPr>
                <w:b/>
                <w:sz w:val="18"/>
              </w:rPr>
              <w:t>설명</w:t>
            </w:r>
          </w:p>
        </w:tc>
      </w:tr>
      <w:tr>
        <w:tc>
          <w:tcPr>
            <w:tcW w:type="dxa" w:w="1728"/>
          </w:tcPr>
          <w:p>
            <w:pPr/>
            <w:r>
              <w:rPr>
                <w:sz w:val="18"/>
              </w:rPr>
              <w:t>프리오픈</w:t>
            </w:r>
          </w:p>
        </w:tc>
        <w:tc>
          <w:tcPr>
            <w:tcW w:type="dxa" w:w="1728"/>
          </w:tcPr>
          <w:p>
            <w:pPr/>
            <w:r>
              <w:rPr>
                <w:sz w:val="18"/>
              </w:rPr>
              <w:t>07:00 - 09:59</w:t>
            </w:r>
          </w:p>
        </w:tc>
        <w:tc>
          <w:tcPr>
            <w:tcW w:type="dxa" w:w="1728"/>
          </w:tcPr>
          <w:p>
            <w:pPr/>
            <w:r>
              <w:rPr>
                <w:sz w:val="18"/>
              </w:rPr>
              <w:t>21:00 - 23:59 (전일)</w:t>
            </w:r>
          </w:p>
        </w:tc>
        <w:tc>
          <w:tcPr>
            <w:tcW w:type="dxa" w:w="1728"/>
          </w:tcPr>
          <w:p>
            <w:pPr/>
            <w:r>
              <w:rPr>
                <w:sz w:val="18"/>
              </w:rPr>
              <w:t>20:00 - 22:59 (전일)</w:t>
            </w:r>
          </w:p>
        </w:tc>
        <w:tc>
          <w:tcPr>
            <w:tcW w:type="dxa" w:w="1728"/>
          </w:tcPr>
          <w:p>
            <w:pPr/>
            <w:r>
              <w:rPr>
                <w:sz w:val="18"/>
              </w:rPr>
              <w:t>주문 접수, 입력, 정정, 취소; 체결 없음</w:t>
            </w:r>
          </w:p>
        </w:tc>
      </w:tr>
      <w:tr>
        <w:tc>
          <w:tcPr>
            <w:tcW w:type="dxa" w:w="1728"/>
          </w:tcPr>
          <w:p>
            <w:pPr/>
            <w:r>
              <w:rPr>
                <w:sz w:val="18"/>
              </w:rPr>
              <w:t>시가단일가매매 (개장 경매)</w:t>
            </w:r>
          </w:p>
        </w:tc>
        <w:tc>
          <w:tcPr>
            <w:tcW w:type="dxa" w:w="1728"/>
          </w:tcPr>
          <w:p>
            <w:pPr/>
            <w:r>
              <w:rPr>
                <w:sz w:val="18"/>
              </w:rPr>
              <w:t>09:59:00 - 09:59:15</w:t>
            </w:r>
          </w:p>
        </w:tc>
        <w:tc>
          <w:tcPr>
            <w:tcW w:type="dxa" w:w="1728"/>
          </w:tcPr>
          <w:p>
            <w:pPr/>
            <w:r>
              <w:rPr>
                <w:sz w:val="18"/>
              </w:rPr>
              <w:t>23:59:00 - 23:59:15</w:t>
            </w:r>
          </w:p>
        </w:tc>
        <w:tc>
          <w:tcPr>
            <w:tcW w:type="dxa" w:w="1728"/>
          </w:tcPr>
          <w:p>
            <w:pPr/>
            <w:r>
              <w:rPr>
                <w:sz w:val="18"/>
              </w:rPr>
              <w:t>22:59:00 - 22:59:15</w:t>
            </w:r>
          </w:p>
        </w:tc>
        <w:tc>
          <w:tcPr>
            <w:tcW w:type="dxa" w:w="1728"/>
          </w:tcPr>
          <w:p>
            <w:pPr/>
            <w:r>
              <w:rPr>
                <w:sz w:val="18"/>
              </w:rPr>
              <w:t>랜덤 15초 윈도우; 단일가 체결로 시초가 결정</w:t>
            </w:r>
          </w:p>
        </w:tc>
      </w:tr>
      <w:tr>
        <w:tc>
          <w:tcPr>
            <w:tcW w:type="dxa" w:w="1728"/>
          </w:tcPr>
          <w:p>
            <w:pPr/>
            <w:r>
              <w:rPr>
                <w:sz w:val="18"/>
              </w:rPr>
              <w:t>안정화 기간 (Levelling Period)</w:t>
            </w:r>
          </w:p>
        </w:tc>
        <w:tc>
          <w:tcPr>
            <w:tcW w:type="dxa" w:w="1728"/>
          </w:tcPr>
          <w:p>
            <w:pPr/>
            <w:r>
              <w:rPr>
                <w:sz w:val="18"/>
              </w:rPr>
              <w:t>~09:59:15 - ~10:00</w:t>
            </w:r>
          </w:p>
        </w:tc>
        <w:tc>
          <w:tcPr>
            <w:tcW w:type="dxa" w:w="1728"/>
          </w:tcPr>
          <w:p>
            <w:pPr/>
            <w:r>
              <w:rPr>
                <w:sz w:val="18"/>
              </w:rPr>
              <w:t>--</w:t>
            </w:r>
          </w:p>
        </w:tc>
        <w:tc>
          <w:tcPr>
            <w:tcW w:type="dxa" w:w="1728"/>
          </w:tcPr>
          <w:p>
            <w:pPr/>
            <w:r>
              <w:rPr>
                <w:sz w:val="18"/>
              </w:rPr>
              <w:t>--</w:t>
            </w:r>
          </w:p>
        </w:tc>
        <w:tc>
          <w:tcPr>
            <w:tcW w:type="dxa" w:w="1728"/>
          </w:tcPr>
          <w:p>
            <w:pPr/>
            <w:r>
              <w:rPr>
                <w:sz w:val="18"/>
              </w:rPr>
              <w:t>경매 거래의 질서 있는 처리를 위한 15~30초 기간</w:t>
            </w:r>
          </w:p>
        </w:tc>
      </w:tr>
      <w:tr>
        <w:tc>
          <w:tcPr>
            <w:tcW w:type="dxa" w:w="1728"/>
          </w:tcPr>
          <w:p>
            <w:pPr/>
            <w:r>
              <w:rPr>
                <w:sz w:val="18"/>
              </w:rPr>
              <w:t>접속매매 (연속매매)</w:t>
            </w:r>
          </w:p>
        </w:tc>
        <w:tc>
          <w:tcPr>
            <w:tcW w:type="dxa" w:w="1728"/>
          </w:tcPr>
          <w:p>
            <w:pPr/>
            <w:r>
              <w:rPr>
                <w:sz w:val="18"/>
              </w:rPr>
              <w:t>10:00 - 16:00</w:t>
            </w:r>
          </w:p>
        </w:tc>
        <w:tc>
          <w:tcPr>
            <w:tcW w:type="dxa" w:w="1728"/>
          </w:tcPr>
          <w:p>
            <w:pPr/>
            <w:r>
              <w:rPr>
                <w:sz w:val="18"/>
              </w:rPr>
              <w:t>00:00 - 06:00</w:t>
            </w:r>
          </w:p>
        </w:tc>
        <w:tc>
          <w:tcPr>
            <w:tcW w:type="dxa" w:w="1728"/>
          </w:tcPr>
          <w:p>
            <w:pPr/>
            <w:r>
              <w:rPr>
                <w:sz w:val="18"/>
              </w:rPr>
              <w:t>23:00 - 05:00</w:t>
            </w:r>
          </w:p>
        </w:tc>
        <w:tc>
          <w:tcPr>
            <w:tcW w:type="dxa" w:w="1728"/>
          </w:tcPr>
          <w:p>
            <w:pPr/>
            <w:r>
              <w:rPr>
                <w:sz w:val="18"/>
              </w:rPr>
              <w:t>가격-시간 우선원칙에 의한 연속 주문 체결; 6시간 무중단 (점심 휴식 없음)</w:t>
            </w:r>
          </w:p>
        </w:tc>
      </w:tr>
      <w:tr>
        <w:tc>
          <w:tcPr>
            <w:tcW w:type="dxa" w:w="1728"/>
          </w:tcPr>
          <w:p>
            <w:pPr/>
            <w:r>
              <w:rPr>
                <w:sz w:val="18"/>
              </w:rPr>
              <w:t>CSPA 전 (장마감)</w:t>
            </w:r>
          </w:p>
        </w:tc>
        <w:tc>
          <w:tcPr>
            <w:tcW w:type="dxa" w:w="1728"/>
          </w:tcPr>
          <w:p>
            <w:pPr/>
            <w:r>
              <w:rPr>
                <w:sz w:val="18"/>
              </w:rPr>
              <w:t>16:00 - 16:10</w:t>
            </w:r>
          </w:p>
        </w:tc>
        <w:tc>
          <w:tcPr>
            <w:tcW w:type="dxa" w:w="1728"/>
          </w:tcPr>
          <w:p>
            <w:pPr/>
            <w:r>
              <w:rPr>
                <w:sz w:val="18"/>
              </w:rPr>
              <w:t>06:00 - 06:10</w:t>
            </w:r>
          </w:p>
        </w:tc>
        <w:tc>
          <w:tcPr>
            <w:tcW w:type="dxa" w:w="1728"/>
          </w:tcPr>
          <w:p>
            <w:pPr/>
            <w:r>
              <w:rPr>
                <w:sz w:val="18"/>
              </w:rPr>
              <w:t>05:00 - 05:10</w:t>
            </w:r>
          </w:p>
        </w:tc>
        <w:tc>
          <w:tcPr>
            <w:tcW w:type="dxa" w:w="1728"/>
          </w:tcPr>
          <w:p>
            <w:pPr/>
            <w:r>
              <w:rPr>
                <w:sz w:val="18"/>
              </w:rPr>
              <w:t>종가단일가매매를 위한 주문 축적; 가격민감성 공시 반영</w:t>
            </w:r>
          </w:p>
        </w:tc>
      </w:tr>
      <w:tr>
        <w:tc>
          <w:tcPr>
            <w:tcW w:type="dxa" w:w="1728"/>
          </w:tcPr>
          <w:p>
            <w:pPr/>
            <w:r>
              <w:rPr>
                <w:sz w:val="18"/>
              </w:rPr>
              <w:t>종가단일가매매 (CSPA)</w:t>
            </w:r>
          </w:p>
        </w:tc>
        <w:tc>
          <w:tcPr>
            <w:tcW w:type="dxa" w:w="1728"/>
          </w:tcPr>
          <w:p>
            <w:pPr/>
            <w:r>
              <w:rPr>
                <w:sz w:val="18"/>
              </w:rPr>
              <w:t>16:10 - 16:11</w:t>
            </w:r>
          </w:p>
        </w:tc>
        <w:tc>
          <w:tcPr>
            <w:tcW w:type="dxa" w:w="1728"/>
          </w:tcPr>
          <w:p>
            <w:pPr/>
            <w:r>
              <w:rPr>
                <w:sz w:val="18"/>
              </w:rPr>
              <w:t>06:10 - 06:11</w:t>
            </w:r>
          </w:p>
        </w:tc>
        <w:tc>
          <w:tcPr>
            <w:tcW w:type="dxa" w:w="1728"/>
          </w:tcPr>
          <w:p>
            <w:pPr/>
            <w:r>
              <w:rPr>
                <w:sz w:val="18"/>
              </w:rPr>
              <w:t>05:10 - 05:11</w:t>
            </w:r>
          </w:p>
        </w:tc>
        <w:tc>
          <w:tcPr>
            <w:tcW w:type="dxa" w:w="1728"/>
          </w:tcPr>
          <w:p>
            <w:pPr/>
            <w:r>
              <w:rPr>
                <w:sz w:val="18"/>
              </w:rPr>
              <w:t>랜덤 종료; 공식 종가를 결정하는 단일가 체결</w:t>
            </w:r>
          </w:p>
        </w:tc>
      </w:tr>
      <w:tr>
        <w:tc>
          <w:tcPr>
            <w:tcW w:type="dxa" w:w="1728"/>
          </w:tcPr>
          <w:p>
            <w:pPr/>
            <w:r>
              <w:rPr>
                <w:sz w:val="18"/>
              </w:rPr>
              <w:t>장마감 후 매매</w:t>
            </w:r>
          </w:p>
        </w:tc>
        <w:tc>
          <w:tcPr>
            <w:tcW w:type="dxa" w:w="1728"/>
          </w:tcPr>
          <w:p>
            <w:pPr/>
            <w:r>
              <w:rPr>
                <w:sz w:val="18"/>
              </w:rPr>
              <w:t>16:11 - 16:21:30</w:t>
            </w:r>
          </w:p>
        </w:tc>
        <w:tc>
          <w:tcPr>
            <w:tcW w:type="dxa" w:w="1728"/>
          </w:tcPr>
          <w:p>
            <w:pPr/>
            <w:r>
              <w:rPr>
                <w:sz w:val="18"/>
              </w:rPr>
              <w:t>06:11 - 06:21:30</w:t>
            </w:r>
          </w:p>
        </w:tc>
        <w:tc>
          <w:tcPr>
            <w:tcW w:type="dxa" w:w="1728"/>
          </w:tcPr>
          <w:p>
            <w:pPr/>
            <w:r>
              <w:rPr>
                <w:sz w:val="18"/>
              </w:rPr>
              <w:t>05:11 - 05:21:30</w:t>
            </w:r>
          </w:p>
        </w:tc>
        <w:tc>
          <w:tcPr>
            <w:tcW w:type="dxa" w:w="1728"/>
          </w:tcPr>
          <w:p>
            <w:pPr/>
            <w:r>
              <w:rPr>
                <w:sz w:val="18"/>
              </w:rPr>
              <w:t>종가에서만 체결되는 접속매매(연속매매, 공개시장); 2025년 6월 도입된 신규 세션</w:t>
            </w:r>
          </w:p>
        </w:tc>
      </w:tr>
    </w:tbl>
    <w:p/>
    <w:p>
      <w:r>
        <w:t>SR15 주요 변경사항 (2025년 6월 23일):</w:t>
      </w:r>
    </w:p>
    <w:p>
      <w:pPr>
        <w:pStyle w:val="ListBullet"/>
      </w:pPr>
      <w:r>
        <w:t>통합 시가단일가매매 (이전에는 5개 그룹으로 순차 시행)</w:t>
      </w:r>
    </w:p>
    <w:p>
      <w:pPr>
        <w:pStyle w:val="ListBullet"/>
      </w:pPr>
      <w:r>
        <w:t>CSPA 전 기간 연장 (이전 16:10 시작에서 현재 16:00)</w:t>
      </w:r>
    </w:p>
    <w:p>
      <w:pPr>
        <w:pStyle w:val="ListBullet"/>
      </w:pPr>
      <w:r>
        <w:t>종가에서만 체결되는 신규 10분 장마감 후 접속매매 세션</w:t>
      </w:r>
    </w:p>
    <w:p>
      <w:pPr>
        <w:pStyle w:val="ListBullet"/>
      </w:pPr>
      <w:r>
        <w:t>점심 휴식 없음 (ASX는 수년 전에 점심 휴식을 폐지하였으며, 많은 아시아 거래소와 다름)</w:t>
      </w:r>
    </w:p>
    <w:p>
      <w:r>
        <w:t>KRX 비교: KRX는 09:00 시가단일가매매, 09:00~15:20 접속매매, 15:20~15:30 종가단일가매매 시간표를 운영한다. ASX의 SR15 변경은 단일 시가경매 및 장마감 후 매매 세션 도입 면에서 글로벌 모범사례에 가까워진 것이다.</w:t>
      </w:r>
    </w:p>
    <w:p>
      <w:pPr>
        <w:pStyle w:val="Heading3"/>
      </w:pPr>
      <w:r>
        <w:t>2.3 호가단위 (Tick Sizes)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가격 범위 (AUD)</w:t>
            </w:r>
          </w:p>
        </w:tc>
        <w:tc>
          <w:tcPr>
            <w:tcW w:type="dxa" w:w="4320"/>
          </w:tcPr>
          <w:p>
            <w:pPr/>
            <w:r>
              <w:rPr>
                <w:b/>
                <w:sz w:val="18"/>
              </w:rPr>
              <w:t>호가단위 (AUD)</w:t>
            </w:r>
          </w:p>
        </w:tc>
      </w:tr>
      <w:tr>
        <w:tc>
          <w:tcPr>
            <w:tcW w:type="dxa" w:w="4320"/>
          </w:tcPr>
          <w:p>
            <w:pPr/>
            <w:r>
              <w:rPr>
                <w:sz w:val="18"/>
              </w:rPr>
              <w:t>$0.10 미만</w:t>
            </w:r>
          </w:p>
        </w:tc>
        <w:tc>
          <w:tcPr>
            <w:tcW w:type="dxa" w:w="4320"/>
          </w:tcPr>
          <w:p>
            <w:pPr/>
            <w:r>
              <w:rPr>
                <w:sz w:val="18"/>
              </w:rPr>
              <w:t>$0.001 (0.1센트)</w:t>
            </w:r>
          </w:p>
        </w:tc>
      </w:tr>
      <w:tr>
        <w:tc>
          <w:tcPr>
            <w:tcW w:type="dxa" w:w="4320"/>
          </w:tcPr>
          <w:p>
            <w:pPr/>
            <w:r>
              <w:rPr>
                <w:sz w:val="18"/>
              </w:rPr>
              <w:t>$0.10 - $1.999</w:t>
            </w:r>
          </w:p>
        </w:tc>
        <w:tc>
          <w:tcPr>
            <w:tcW w:type="dxa" w:w="4320"/>
          </w:tcPr>
          <w:p>
            <w:pPr/>
            <w:r>
              <w:rPr>
                <w:sz w:val="18"/>
              </w:rPr>
              <w:t>$0.005 (0.5센트)</w:t>
            </w:r>
          </w:p>
        </w:tc>
      </w:tr>
      <w:tr>
        <w:tc>
          <w:tcPr>
            <w:tcW w:type="dxa" w:w="4320"/>
          </w:tcPr>
          <w:p>
            <w:pPr/>
            <w:r>
              <w:rPr>
                <w:sz w:val="18"/>
              </w:rPr>
              <w:t>$2.00 이상</w:t>
            </w:r>
          </w:p>
        </w:tc>
        <w:tc>
          <w:tcPr>
            <w:tcW w:type="dxa" w:w="4320"/>
          </w:tcPr>
          <w:p>
            <w:pPr/>
            <w:r>
              <w:rPr>
                <w:sz w:val="18"/>
              </w:rPr>
              <w:t>$0.01 (1센트)</w:t>
            </w:r>
          </w:p>
        </w:tc>
      </w:tr>
    </w:tbl>
    <w:p/>
    <w:p>
      <w:r>
        <w:t>출처: ASX Operating Rules Procedures. ETF 및 일부 종목 유형은 별도 호가단위 테이블이 적용될 수 있다.</w:t>
      </w:r>
    </w:p>
    <w:p>
      <w:pPr>
        <w:pStyle w:val="Heading3"/>
      </w:pPr>
      <w:r>
        <w:t>2.4 매매단위 (Lot Sizes)</w:t>
      </w:r>
    </w:p>
    <w:p>
      <w:pPr>
        <w:pStyle w:val="ListBullet"/>
      </w:pPr>
      <w:r>
        <w:t>표준 매매단위(거래단위): 1주 (ASX는 주식에 대해 최소 매매단위를 강제하지 않으며; 1주 단위로 주문 접수)</w:t>
      </w:r>
    </w:p>
    <w:p>
      <w:pPr>
        <w:pStyle w:val="ListBullet"/>
      </w:pPr>
      <w:r>
        <w:t>단주 거래: 주 호가창에서 완전히 지원; 별도 단주 시장 불필요</w:t>
      </w:r>
    </w:p>
    <w:p>
      <w:pPr>
        <w:pStyle w:val="ListBullet"/>
      </w:pPr>
      <w:r>
        <w:t>최소 주문 금액: 일부 브로커가 자체 최소 주문 금액(예: AUD 500)을 부과하나, 거래소 수준의 요건은 아님</w:t>
      </w:r>
    </w:p>
    <w:p>
      <w:pPr>
        <w:pStyle w:val="Heading3"/>
      </w:pPr>
      <w:r>
        <w:t>2.5 시장조성자 (Market Maker) / 유동성공급자 프로그램</w:t>
      </w:r>
    </w:p>
    <w:p>
      <w:r>
        <w:t>ASX는 여러 유동성 강화 프로그램을 운영한다:</w:t>
      </w:r>
    </w:p>
    <w:p>
      <w:pPr>
        <w:pStyle w:val="ListBullet"/>
      </w:pPr>
      <w:r>
        <w:t>ETF 시장조성: 전용 시장조성자(마켓메이커)가 스프레드 폭 및 최소 호가 규모 의무를 이행하며 ETF에 대해 양방향 호가를 지속 제시; 매매 및 청산 수수료 감면으로 인센티브 제공</w:t>
      </w:r>
    </w:p>
    <w:p>
      <w:pPr>
        <w:pStyle w:val="ListBullet"/>
      </w:pPr>
      <w:r>
        <w:t>워런트 시장조성: 구조화 워런트 발행사는 자사 상품에 대한 시장조성 의무를 부담</w:t>
      </w:r>
    </w:p>
    <w:p>
      <w:pPr>
        <w:pStyle w:val="ListBullet"/>
      </w:pPr>
      <w:r>
        <w:t>현물주식 유동성: ASX는 유동성이 낮은 종목에 대해 시장조성자 인센티브 프로그램을 주기적으로 제공했으나, 일부 다른 거래소만큼 공식화되어 있지 않음 [미검증 -- 현행 구체적 프로그램이 변경되었을 수 있음]</w:t>
      </w:r>
    </w:p>
    <w:p>
      <w:r>
        <w:t>────────────────────────────────────────────────────────────</w:t>
      </w:r>
    </w:p>
    <w:p>
      <w:pPr>
        <w:pStyle w:val="Heading2"/>
      </w:pPr>
      <w:r>
        <w:t>3. 매매 체결 방식 (Trading Mechanism)</w:t>
      </w:r>
    </w:p>
    <w:p>
      <w:pPr>
        <w:pStyle w:val="Heading3"/>
      </w:pPr>
      <w:r>
        <w:t>3.1 단일가매매 (경매) 방식 (Auction Mechanisms)</w:t>
      </w:r>
    </w:p>
    <w:p>
      <w:pPr>
        <w:pStyle w:val="ListBullet"/>
      </w:pPr>
      <w:r>
        <w:t>시가단일가매매 (개장 경매): 프리오픈 단계(07:00부터)에서 주문이 축적된다. 09:59:00~09:59:15 사이의 랜덤 시점에 시스템이 거래 가능 물량을 최대화하는 단일가 경매를 실행한다. 균형가격 알고리즘은 다음을 고려한다: (1) 최대 실행 가능 거래량, (2) 해당 거래량에서의 최소 주문 불균형, (3) 참조가격 근접도. 모든 종목이 동시에 개장한다 (단일 개장, 2025년 6월 시행).</w:t>
      </w:r>
    </w:p>
    <w:p>
      <w:pPr>
        <w:pStyle w:val="ListBullet"/>
      </w:pPr>
      <w:r>
        <w:t>종가단일가매매 (CSPA): CSPA 전 단계가 16:00에 시작되어 주문이 축적된다. 16:10~16:11 경의 랜덤 시점에 동일한 균형가격 알고리즘으로 종가 경매가 실행된다. CSPA 종가가 지수 산출, 증거금 산출, NAV 결정에 사용되는 공식 종가이다.</w:t>
      </w:r>
    </w:p>
    <w:p>
      <w:pPr>
        <w:pStyle w:val="ListBullet"/>
      </w:pPr>
      <w:r>
        <w:t>장마감 후 매매 세션: 2025년 6월 도입되었으며, 이 10분간의 접속매매 세션에서는 공식 종가에서만 주문이 체결된다. 종가에서 체결이 필요한 참가자(예: 인덱스 펀드, 벤치마크 기반 전략)에게 추가 유동성을 제공한다.</w:t>
      </w:r>
    </w:p>
    <w:p>
      <w:pPr>
        <w:pStyle w:val="ListBullet"/>
      </w:pPr>
      <w:r>
        <w:t>변동성완화장치 발동 시 단일가매매: 별도의 공식 경매가 아닌, ASX는 가격 변동성이 과도할 때 매매를 일시 정지하거나 제한하는 Extreme Trade Range (ETR) 및 Anomalous Order Threshold (AOT) 메커니즘을 사용한다 (제8장 참조).</w:t>
      </w:r>
    </w:p>
    <w:p>
      <w:pPr>
        <w:pStyle w:val="Heading3"/>
      </w:pPr>
      <w:r>
        <w:t>3.2 접속매매 (연속매매) (Continuous Trading)</w:t>
      </w:r>
    </w:p>
    <w:p>
      <w:pPr>
        <w:pStyle w:val="ListBullet"/>
      </w:pPr>
      <w:r>
        <w:t>모델: ASX TradeMatch (공개시장)에 대한 순수 주문주도형 중앙지정가호가창(CLOB)</w:t>
      </w:r>
    </w:p>
    <w:p>
      <w:pPr>
        <w:pStyle w:val="ListBullet"/>
      </w:pPr>
      <w:r>
        <w:t>우선순위: 엄격한 가격-시간 우선원칙 -- 최우선 가격으로 먼저 체결, 동일 가격에서는 입력 시간 순</w:t>
      </w:r>
    </w:p>
    <w:p>
      <w:pPr>
        <w:pStyle w:val="ListBullet"/>
      </w:pPr>
      <w:r>
        <w:t>비공개(Dark) 유동성: ASX Centre Point이 공개 호가창과 통합된 비공개 풀로 운영 (제4.2절 참조)</w:t>
      </w:r>
    </w:p>
    <w:p>
      <w:pPr>
        <w:pStyle w:val="ListBullet"/>
      </w:pPr>
      <w:r>
        <w:t>세션 시간: 6시간 연속 (10:00-16:00), 점심 휴식 없음</w:t>
      </w:r>
    </w:p>
    <w:p>
      <w:pPr>
        <w:pStyle w:val="Heading3"/>
      </w:pPr>
      <w:r>
        <w:t>3.3 가격 발견 (Price Discovery)</w:t>
      </w:r>
    </w:p>
    <w:p>
      <w:r>
        <w:t>균형가격 알고리즘 (경매용):</w:t>
      </w:r>
    </w:p>
    <w:p>
      <w:pPr>
        <w:pStyle w:val="ListNumber"/>
      </w:pPr>
      <w:r>
        <w:t>실행 가능 거래량을 최대화하는 가격 산출</w:t>
      </w:r>
    </w:p>
    <w:p>
      <w:pPr>
        <w:pStyle w:val="ListNumber"/>
      </w:pPr>
      <w:r>
        <w:t>동일 최대 거래량을 산출하는 가격이 복수인 경우, 불균형이 가장 적은 가격 선택</w:t>
      </w:r>
    </w:p>
    <w:p>
      <w:pPr>
        <w:pStyle w:val="ListNumber"/>
      </w:pPr>
      <w:r>
        <w:t>여전히 동률인 경우, 참조가격(최종 체결가 또는 전일 종가)에 가장 가까운 가격 선택</w:t>
      </w:r>
    </w:p>
    <w:p>
      <w:pPr>
        <w:pStyle w:val="ListNumber"/>
      </w:pPr>
      <w:r>
        <w:t>시장가주문은 최고 우선순위로 참여</w:t>
      </w:r>
    </w:p>
    <w:p>
      <w:r>
        <w:t>접속매매:</w:t>
      </w:r>
    </w:p>
    <w:p>
      <w:pPr>
        <w:pStyle w:val="ListBullet"/>
      </w:pPr>
      <w:r>
        <w:t>유입되는 적극적 주문이 잔류 소극적 주문에 대해 연속 체결되면서 가격 발견</w:t>
      </w:r>
    </w:p>
    <w:p>
      <w:pPr>
        <w:pStyle w:val="ListBullet"/>
      </w:pPr>
      <w:r>
        <w:t>ASX TradeMatch (공개)와 ASX Centre Point (비공개)이 동일 매매체결엔진(매칭엔진) 내에서 두 개의 통합 매매장소로 운영</w:t>
      </w:r>
    </w:p>
    <w:p>
      <w:pPr>
        <w:pStyle w:val="ListBullet"/>
      </w:pPr>
      <w:r>
        <w:t>Centre Point 주문은 NBBO (National Best Bid and Offer) 이내에서 체결되며, 중간가격이 기본 체결가격</w:t>
      </w:r>
    </w:p>
    <w:p>
      <w:r>
        <w:t>────────────────────────────────────────────────────────────</w:t>
      </w:r>
    </w:p>
    <w:p>
      <w:pPr>
        <w:pStyle w:val="Heading2"/>
      </w:pPr>
      <w:r>
        <w:t>4. 주문 유형 (Order Types)</w:t>
      </w:r>
    </w:p>
    <w:p>
      <w:pPr>
        <w:pStyle w:val="Heading3"/>
      </w:pPr>
      <w:r>
        <w:t>4.1 기본 주문 유형 (ASX TradeMatch -- 공개시장)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주문 유형</w:t>
            </w:r>
          </w:p>
        </w:tc>
        <w:tc>
          <w:tcPr>
            <w:tcW w:type="dxa" w:w="4320"/>
          </w:tcPr>
          <w:p>
            <w:pPr/>
            <w:r>
              <w:rPr>
                <w:b/>
                <w:sz w:val="18"/>
              </w:rPr>
              <w:t>설명</w:t>
            </w:r>
          </w:p>
        </w:tc>
      </w:tr>
      <w:tr>
        <w:tc>
          <w:tcPr>
            <w:tcW w:type="dxa" w:w="4320"/>
          </w:tcPr>
          <w:p>
            <w:pPr/>
            <w:r>
              <w:rPr>
                <w:sz w:val="18"/>
              </w:rPr>
              <w:t>**지정가주문 (Limit Order)**</w:t>
            </w:r>
          </w:p>
        </w:tc>
        <w:tc>
          <w:tcPr>
            <w:tcW w:type="dxa" w:w="4320"/>
          </w:tcPr>
          <w:p>
            <w:pPr/>
            <w:r>
              <w:rPr>
                <w:sz w:val="18"/>
              </w:rPr>
              <w:t>지정 가격 또는 그보다 유리한 가격으로 매수 또는 매도; 즉시 체결되지 않으면 호가창에 잔류</w:t>
            </w:r>
          </w:p>
        </w:tc>
      </w:tr>
      <w:tr>
        <w:tc>
          <w:tcPr>
            <w:tcW w:type="dxa" w:w="4320"/>
          </w:tcPr>
          <w:p>
            <w:pPr/>
            <w:r>
              <w:rPr>
                <w:sz w:val="18"/>
              </w:rPr>
              <w:t>**시장가주문 (Market Order)**</w:t>
            </w:r>
          </w:p>
        </w:tc>
        <w:tc>
          <w:tcPr>
            <w:tcW w:type="dxa" w:w="4320"/>
          </w:tcPr>
          <w:p>
            <w:pPr/>
            <w:r>
              <w:rPr>
                <w:sz w:val="18"/>
              </w:rPr>
              <w:t>최우선 가격에서 즉시 체결; 미체결 수량은 최종 체결가의 지정가주문으로 전환 (시장가-지정가 전환 방식)</w:t>
            </w:r>
          </w:p>
        </w:tc>
      </w:tr>
      <w:tr>
        <w:tc>
          <w:tcPr>
            <w:tcW w:type="dxa" w:w="4320"/>
          </w:tcPr>
          <w:p>
            <w:pPr/>
            <w:r>
              <w:rPr>
                <w:sz w:val="18"/>
              </w:rPr>
              <w:t>**시장가-지정가전환주문 (Market-to-Limit Order)**</w:t>
            </w:r>
          </w:p>
        </w:tc>
        <w:tc>
          <w:tcPr>
            <w:tcW w:type="dxa" w:w="4320"/>
          </w:tcPr>
          <w:p>
            <w:pPr/>
            <w:r>
              <w:rPr>
                <w:sz w:val="18"/>
              </w:rPr>
              <w:t>최우선 가격에서 체결; 미체결 부분은 최종 부분체결 가격의 지정가주문으로 잔류</w:t>
            </w:r>
          </w:p>
        </w:tc>
      </w:tr>
    </w:tbl>
    <w:p/>
    <w:p>
      <w:pPr>
        <w:pStyle w:val="Heading3"/>
      </w:pPr>
      <w:r>
        <w:t>4.2 고급 주문 유형 (ASX Centre Point -- 비공개)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주문 유형</w:t>
            </w:r>
          </w:p>
        </w:tc>
        <w:tc>
          <w:tcPr>
            <w:tcW w:type="dxa" w:w="4320"/>
          </w:tcPr>
          <w:p>
            <w:pPr/>
            <w:r>
              <w:rPr>
                <w:b/>
                <w:sz w:val="18"/>
              </w:rPr>
              <w:t>설명</w:t>
            </w:r>
          </w:p>
        </w:tc>
      </w:tr>
      <w:tr>
        <w:tc>
          <w:tcPr>
            <w:tcW w:type="dxa" w:w="4320"/>
          </w:tcPr>
          <w:p>
            <w:pPr/>
            <w:r>
              <w:rPr>
                <w:sz w:val="18"/>
              </w:rPr>
              <w:t>**Centre Point**</w:t>
            </w:r>
          </w:p>
        </w:tc>
        <w:tc>
          <w:tcPr>
            <w:tcW w:type="dxa" w:w="4320"/>
          </w:tcPr>
          <w:p>
            <w:pPr/>
            <w:r>
              <w:rPr>
                <w:sz w:val="18"/>
              </w:rPr>
              <w:t>NBBO 중간가격에서 체결되는 비공개 주문; 공개시장 대비 가격 개선 제공</w:t>
            </w:r>
          </w:p>
        </w:tc>
      </w:tr>
      <w:tr>
        <w:tc>
          <w:tcPr>
            <w:tcW w:type="dxa" w:w="4320"/>
          </w:tcPr>
          <w:p>
            <w:pPr/>
            <w:r>
              <w:rPr>
                <w:sz w:val="18"/>
              </w:rPr>
              <w:t>**Centre Point Block**</w:t>
            </w:r>
          </w:p>
        </w:tc>
        <w:tc>
          <w:tcPr>
            <w:tcW w:type="dxa" w:w="4320"/>
          </w:tcPr>
          <w:p>
            <w:pPr/>
            <w:r>
              <w:rPr>
                <w:sz w:val="18"/>
              </w:rPr>
              <w:t>사용자 정의 최소수락수량(MAQ) 설정 Centre Point 주문; MAQ 충족 시에만 체결</w:t>
            </w:r>
          </w:p>
        </w:tc>
      </w:tr>
      <w:tr>
        <w:tc>
          <w:tcPr>
            <w:tcW w:type="dxa" w:w="4320"/>
          </w:tcPr>
          <w:p>
            <w:pPr/>
            <w:r>
              <w:rPr>
                <w:sz w:val="18"/>
              </w:rPr>
              <w:t>**Single Fill MAQ**</w:t>
            </w:r>
          </w:p>
        </w:tc>
        <w:tc>
          <w:tcPr>
            <w:tcW w:type="dxa" w:w="4320"/>
          </w:tcPr>
          <w:p>
            <w:pPr/>
            <w:r>
              <w:rPr>
                <w:sz w:val="18"/>
              </w:rPr>
              <w:t>단일 상대 주문으로 전체 MAQ 충족 가능한 경우에만 체결; 최소 정보 유출로 블록 발견 설계</w:t>
            </w:r>
          </w:p>
        </w:tc>
      </w:tr>
      <w:tr>
        <w:tc>
          <w:tcPr>
            <w:tcW w:type="dxa" w:w="4320"/>
          </w:tcPr>
          <w:p>
            <w:pPr/>
            <w:r>
              <w:rPr>
                <w:sz w:val="18"/>
              </w:rPr>
              <w:t>**Dark Limit**</w:t>
            </w:r>
          </w:p>
        </w:tc>
        <w:tc>
          <w:tcPr>
            <w:tcW w:type="dxa" w:w="4320"/>
          </w:tcPr>
          <w:p>
            <w:pPr/>
            <w:r>
              <w:rPr>
                <w:sz w:val="18"/>
              </w:rPr>
              <w:t>지정 가격 이내에서 허용된 비공개 가격으로 체결되는 비공개 주문 (중간가격 제한 없음)</w:t>
            </w:r>
          </w:p>
        </w:tc>
      </w:tr>
      <w:tr>
        <w:tc>
          <w:tcPr>
            <w:tcW w:type="dxa" w:w="4320"/>
          </w:tcPr>
          <w:p>
            <w:pPr/>
            <w:r>
              <w:rPr>
                <w:sz w:val="18"/>
              </w:rPr>
              <w:t>**ASX Sweep**</w:t>
            </w:r>
          </w:p>
        </w:tc>
        <w:tc>
          <w:tcPr>
            <w:tcW w:type="dxa" w:w="4320"/>
          </w:tcPr>
          <w:p>
            <w:pPr/>
            <w:r>
              <w:rPr>
                <w:sz w:val="18"/>
              </w:rPr>
              <w:t>단일 거래로 Centre Point의 비공개 유동성을 먼저 소진한 후 TradeMatch의 공개 유동성 소진; 잔여 물량은 TradeMatch에 잔류</w:t>
            </w:r>
          </w:p>
        </w:tc>
      </w:tr>
      <w:tr>
        <w:tc>
          <w:tcPr>
            <w:tcW w:type="dxa" w:w="4320"/>
          </w:tcPr>
          <w:p>
            <w:pPr/>
            <w:r>
              <w:rPr>
                <w:sz w:val="18"/>
              </w:rPr>
              <w:t>**ASX Sweep Dual Post**</w:t>
            </w:r>
          </w:p>
        </w:tc>
        <w:tc>
          <w:tcPr>
            <w:tcW w:type="dxa" w:w="4320"/>
          </w:tcPr>
          <w:p>
            <w:pPr/>
            <w:r>
              <w:rPr>
                <w:sz w:val="18"/>
              </w:rPr>
              <w:t>Centre Point와 TradeMatch에 지정가 +1/2 호가단위로 동시 게시; 과다체결 위험 없음</w:t>
            </w:r>
          </w:p>
        </w:tc>
      </w:tr>
      <w:tr>
        <w:tc>
          <w:tcPr>
            <w:tcW w:type="dxa" w:w="4320"/>
          </w:tcPr>
          <w:p>
            <w:pPr/>
            <w:r>
              <w:rPr>
                <w:sz w:val="18"/>
              </w:rPr>
              <w:t>**추적주문 (Pegged Order)**</w:t>
            </w:r>
          </w:p>
        </w:tc>
        <w:tc>
          <w:tcPr>
            <w:tcW w:type="dxa" w:w="4320"/>
          </w:tcPr>
          <w:p>
            <w:pPr/>
            <w:r>
              <w:rPr>
                <w:sz w:val="18"/>
              </w:rPr>
              <w:t>최우선 매수호가 또는 매도호가를 자동 추적하여 가격 조정 [미검증 -- 구체적 추적주문 가용 여부 상이할 수 있음]</w:t>
            </w:r>
          </w:p>
        </w:tc>
      </w:tr>
    </w:tbl>
    <w:p/>
    <w:p>
      <w:pPr>
        <w:pStyle w:val="Heading3"/>
      </w:pPr>
      <w:r>
        <w:t>4.3 주문 유효기간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 옵션</w:t>
            </w:r>
          </w:p>
        </w:tc>
        <w:tc>
          <w:tcPr>
            <w:tcW w:type="dxa" w:w="4320"/>
          </w:tcPr>
          <w:p>
            <w:pPr/>
            <w:r>
              <w:rPr>
                <w:b/>
                <w:sz w:val="18"/>
              </w:rPr>
              <w:t>설명</w:t>
            </w:r>
          </w:p>
        </w:tc>
      </w:tr>
      <w:tr>
        <w:tc>
          <w:tcPr>
            <w:tcW w:type="dxa" w:w="4320"/>
          </w:tcPr>
          <w:p>
            <w:pPr/>
            <w:r>
              <w:rPr>
                <w:sz w:val="18"/>
              </w:rPr>
              <w:t>**당일 (Day)**</w:t>
            </w:r>
          </w:p>
        </w:tc>
        <w:tc>
          <w:tcPr>
            <w:tcW w:type="dxa" w:w="4320"/>
          </w:tcPr>
          <w:p>
            <w:pPr/>
            <w:r>
              <w:rPr>
                <w:sz w:val="18"/>
              </w:rPr>
              <w:t>당일 매매시간에만 유효; 장 종료 시 취소</w:t>
            </w:r>
          </w:p>
        </w:tc>
      </w:tr>
      <w:tr>
        <w:tc>
          <w:tcPr>
            <w:tcW w:type="dxa" w:w="4320"/>
          </w:tcPr>
          <w:p>
            <w:pPr/>
            <w:r>
              <w:rPr>
                <w:sz w:val="18"/>
              </w:rPr>
              <w:t>**즉시체결잔량취소 (IOC)**</w:t>
            </w:r>
          </w:p>
        </w:tc>
        <w:tc>
          <w:tcPr>
            <w:tcW w:type="dxa" w:w="4320"/>
          </w:tcPr>
          <w:p>
            <w:pPr/>
            <w:r>
              <w:rPr>
                <w:sz w:val="18"/>
              </w:rPr>
              <w:t>즉시(전량 또는 부분) 체결; 미체결 부분 취소</w:t>
            </w:r>
          </w:p>
        </w:tc>
      </w:tr>
      <w:tr>
        <w:tc>
          <w:tcPr>
            <w:tcW w:type="dxa" w:w="4320"/>
          </w:tcPr>
          <w:p>
            <w:pPr/>
            <w:r>
              <w:rPr>
                <w:sz w:val="18"/>
              </w:rPr>
              <w:t>**전량체결아니면취소 (FOK)**</w:t>
            </w:r>
          </w:p>
        </w:tc>
        <w:tc>
          <w:tcPr>
            <w:tcW w:type="dxa" w:w="4320"/>
          </w:tcPr>
          <w:p>
            <w:pPr/>
            <w:r>
              <w:rPr>
                <w:sz w:val="18"/>
              </w:rPr>
              <w:t>즉시 전량 체결 또는 전체 주문 취소</w:t>
            </w:r>
          </w:p>
        </w:tc>
      </w:tr>
      <w:tr>
        <w:tc>
          <w:tcPr>
            <w:tcW w:type="dxa" w:w="4320"/>
          </w:tcPr>
          <w:p>
            <w:pPr/>
            <w:r>
              <w:rPr>
                <w:sz w:val="18"/>
              </w:rPr>
              <w:t>**취소시까지 (GTC)**</w:t>
            </w:r>
          </w:p>
        </w:tc>
        <w:tc>
          <w:tcPr>
            <w:tcW w:type="dxa" w:w="4320"/>
          </w:tcPr>
          <w:p>
            <w:pPr/>
            <w:r>
              <w:rPr>
                <w:sz w:val="18"/>
              </w:rPr>
              <w:t>체결 또는 명시적 취소 시까지 유효 (최대 주문 유효기간 적용)</w:t>
            </w:r>
          </w:p>
        </w:tc>
      </w:tr>
      <w:tr>
        <w:tc>
          <w:tcPr>
            <w:tcW w:type="dxa" w:w="4320"/>
          </w:tcPr>
          <w:p>
            <w:pPr/>
            <w:r>
              <w:rPr>
                <w:sz w:val="18"/>
              </w:rPr>
              <w:t>**지정일까지 (GTD)**</w:t>
            </w:r>
          </w:p>
        </w:tc>
        <w:tc>
          <w:tcPr>
            <w:tcW w:type="dxa" w:w="4320"/>
          </w:tcPr>
          <w:p>
            <w:pPr/>
            <w:r>
              <w:rPr>
                <w:sz w:val="18"/>
              </w:rPr>
              <w:t>지정 날짜까지 유효, 또는 체결/취소 시까지</w:t>
            </w:r>
          </w:p>
        </w:tc>
      </w:tr>
      <w:tr>
        <w:tc>
          <w:tcPr>
            <w:tcW w:type="dxa" w:w="4320"/>
          </w:tcPr>
          <w:p>
            <w:pPr/>
            <w:r>
              <w:rPr>
                <w:sz w:val="18"/>
              </w:rPr>
              <w:t>**만기시까지 (GTE)**</w:t>
            </w:r>
          </w:p>
        </w:tc>
        <w:tc>
          <w:tcPr>
            <w:tcW w:type="dxa" w:w="4320"/>
          </w:tcPr>
          <w:p>
            <w:pPr/>
            <w:r>
              <w:rPr>
                <w:sz w:val="18"/>
              </w:rPr>
              <w:t>해당 종목의 만기일까지 유효</w:t>
            </w:r>
          </w:p>
        </w:tc>
      </w:tr>
    </w:tbl>
    <w:p/>
    <w:p>
      <w:pPr>
        <w:pStyle w:val="Heading3"/>
      </w:pPr>
      <w:r>
        <w:t>4.4 주문 정정 / 취소 (Order Modification / Cancellation)</w:t>
      </w:r>
    </w:p>
    <w:p>
      <w:pPr>
        <w:pStyle w:val="ListBullet"/>
      </w:pPr>
      <w:r>
        <w:t>프리오픈 및 접속매매 시간 중 주문 정정(가격, 수량) 또는 취소 가능</w:t>
      </w:r>
    </w:p>
    <w:p>
      <w:pPr>
        <w:pStyle w:val="ListBullet"/>
      </w:pPr>
      <w:r>
        <w:t>가격 정정 시 시간 우선순위 상실 (새 시간 부여)</w:t>
      </w:r>
    </w:p>
    <w:p>
      <w:pPr>
        <w:pStyle w:val="ListBullet"/>
      </w:pPr>
      <w:r>
        <w:t>수량 감소(하향 정정)는 시간 우선순위 유지</w:t>
      </w:r>
    </w:p>
    <w:p>
      <w:pPr>
        <w:pStyle w:val="ListBullet"/>
      </w:pPr>
      <w:r>
        <w:t>경매의 취소불가(Non-Cancel) 기간에는 취소 또는 정정 불가</w:t>
      </w:r>
    </w:p>
    <w:p>
      <w:pPr>
        <w:pStyle w:val="ListBullet"/>
      </w:pPr>
      <w:r>
        <w:t>ASX Operating Rules에 따라 참가자는 주문 관리·통제를 위한 적절한 시스템을 갖추어야 함</w:t>
      </w:r>
    </w:p>
    <w:p>
      <w:r>
        <w:t>────────────────────────────────────────────────────────────</w:t>
      </w:r>
    </w:p>
    <w:p>
      <w:pPr>
        <w:pStyle w:val="Heading2"/>
      </w:pPr>
      <w:r>
        <w:t>5. 매매 시스템 (기술) (Trading System /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내용</w:t>
            </w:r>
          </w:p>
        </w:tc>
      </w:tr>
      <w:tr>
        <w:tc>
          <w:tcPr>
            <w:tcW w:type="dxa" w:w="4320"/>
          </w:tcPr>
          <w:p>
            <w:pPr/>
            <w:r>
              <w:rPr>
                <w:sz w:val="18"/>
              </w:rPr>
              <w:t>시스템명</w:t>
            </w:r>
          </w:p>
        </w:tc>
        <w:tc>
          <w:tcPr>
            <w:tcW w:type="dxa" w:w="4320"/>
          </w:tcPr>
          <w:p>
            <w:pPr/>
            <w:r>
              <w:rPr>
                <w:sz w:val="18"/>
              </w:rPr>
              <w:t>ASX Trade (현물주식); ASX 24 (파생상품)</w:t>
            </w:r>
          </w:p>
        </w:tc>
      </w:tr>
      <w:tr>
        <w:tc>
          <w:tcPr>
            <w:tcW w:type="dxa" w:w="4320"/>
          </w:tcPr>
          <w:p>
            <w:pPr/>
            <w:r>
              <w:rPr>
                <w:sz w:val="18"/>
              </w:rPr>
              <w:t>벤더</w:t>
            </w:r>
          </w:p>
        </w:tc>
        <w:tc>
          <w:tcPr>
            <w:tcW w:type="dxa" w:w="4320"/>
          </w:tcPr>
          <w:p>
            <w:pPr/>
            <w:r>
              <w:rPr>
                <w:sz w:val="18"/>
              </w:rPr>
              <w:t>NASDAQ OMX Genium INET 플랫폼</w:t>
            </w:r>
          </w:p>
        </w:tc>
      </w:tr>
      <w:tr>
        <w:tc>
          <w:tcPr>
            <w:tcW w:type="dxa" w:w="4320"/>
          </w:tcPr>
          <w:p>
            <w:pPr/>
            <w:r>
              <w:rPr>
                <w:sz w:val="18"/>
              </w:rPr>
              <w:t>아키텍처</w:t>
            </w:r>
          </w:p>
        </w:tc>
        <w:tc>
          <w:tcPr>
            <w:tcW w:type="dxa" w:w="4320"/>
          </w:tcPr>
          <w:p>
            <w:pPr/>
            <w:r>
              <w:rPr>
                <w:sz w:val="18"/>
              </w:rPr>
              <w:t>Australian Liquidity Centre (ALC)의 중앙집중형 매매체결엔진(매칭엔진); 통신사 중립 데이터센터</w:t>
            </w:r>
          </w:p>
        </w:tc>
      </w:tr>
      <w:tr>
        <w:tc>
          <w:tcPr>
            <w:tcW w:type="dxa" w:w="4320"/>
          </w:tcPr>
          <w:p>
            <w:pPr/>
            <w:r>
              <w:rPr>
                <w:sz w:val="18"/>
              </w:rPr>
              <w:t>매매체결엔진 (매칭엔진)</w:t>
            </w:r>
          </w:p>
        </w:tc>
        <w:tc>
          <w:tcPr>
            <w:tcW w:type="dxa" w:w="4320"/>
          </w:tcPr>
          <w:p>
            <w:pPr/>
            <w:r>
              <w:rPr>
                <w:sz w:val="18"/>
              </w:rPr>
              <w:t>Genium INET -- 다중 호가창, 경매 및 연속 체결, 통합 공개/비공개 지원</w:t>
            </w:r>
          </w:p>
        </w:tc>
      </w:tr>
      <w:tr>
        <w:tc>
          <w:tcPr>
            <w:tcW w:type="dxa" w:w="4320"/>
          </w:tcPr>
          <w:p>
            <w:pPr/>
            <w:r>
              <w:rPr>
                <w:sz w:val="18"/>
              </w:rPr>
              <w:t>왕복 지연시간</w:t>
            </w:r>
          </w:p>
        </w:tc>
        <w:tc>
          <w:tcPr>
            <w:tcW w:type="dxa" w:w="4320"/>
          </w:tcPr>
          <w:p>
            <w:pPr/>
            <w:r>
              <w:rPr>
                <w:sz w:val="18"/>
              </w:rPr>
              <w:t>약 300마이크로초 (2010년 출시 당시; 이전 SEATS 시스템의 30ms에서 개선) [미검증 -- 이후 최적화로 현재 지연시간이 더 낮을 수 있음]</w:t>
            </w:r>
          </w:p>
        </w:tc>
      </w:tr>
      <w:tr>
        <w:tc>
          <w:tcPr>
            <w:tcW w:type="dxa" w:w="4320"/>
          </w:tcPr>
          <w:p>
            <w:pPr/>
            <w:r>
              <w:rPr>
                <w:sz w:val="18"/>
              </w:rPr>
              <w:t>주문 처리 용량</w:t>
            </w:r>
          </w:p>
        </w:tc>
        <w:tc>
          <w:tcPr>
            <w:tcW w:type="dxa" w:w="4320"/>
          </w:tcPr>
          <w:p>
            <w:pPr/>
            <w:r>
              <w:rPr>
                <w:sz w:val="18"/>
              </w:rPr>
              <w:t>초당 100,000건 이상 (2010년 출시 당시; SEATS의 20,000건에서 증가)</w:t>
            </w:r>
          </w:p>
        </w:tc>
      </w:tr>
      <w:tr>
        <w:tc>
          <w:tcPr>
            <w:tcW w:type="dxa" w:w="4320"/>
          </w:tcPr>
          <w:p>
            <w:pPr/>
            <w:r>
              <w:rPr>
                <w:sz w:val="18"/>
              </w:rPr>
              <w:t>초당 메시지 수</w:t>
            </w:r>
          </w:p>
        </w:tc>
        <w:tc>
          <w:tcPr>
            <w:tcW w:type="dxa" w:w="4320"/>
          </w:tcPr>
          <w:p>
            <w:pPr/>
            <w:r>
              <w:rPr>
                <w:sz w:val="18"/>
              </w:rPr>
              <w:t>[구체적 현재 수치 미공개]</w:t>
            </w:r>
          </w:p>
        </w:tc>
      </w:tr>
      <w:tr>
        <w:tc>
          <w:tcPr>
            <w:tcW w:type="dxa" w:w="4320"/>
          </w:tcPr>
          <w:p>
            <w:pPr/>
            <w:r>
              <w:rPr>
                <w:sz w:val="18"/>
              </w:rPr>
              <w:t>가동 연도</w:t>
            </w:r>
          </w:p>
        </w:tc>
        <w:tc>
          <w:tcPr>
            <w:tcW w:type="dxa" w:w="4320"/>
          </w:tcPr>
          <w:p>
            <w:pPr/>
            <w:r>
              <w:rPr>
                <w:sz w:val="18"/>
              </w:rPr>
              <w:t>2010년 (ASX Trade 현물주식); 2010년 (ASX 24 파생상품, 10월)</w:t>
            </w:r>
          </w:p>
        </w:tc>
      </w:tr>
    </w:tbl>
    <w:p/>
    <w:p>
      <w:pPr>
        <w:pStyle w:val="Heading3"/>
      </w:pPr>
      <w:r>
        <w:t>시스템 변천사 (System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기간</w:t>
            </w:r>
          </w:p>
        </w:tc>
        <w:tc>
          <w:tcPr>
            <w:tcW w:type="dxa" w:w="2880"/>
          </w:tcPr>
          <w:p>
            <w:pPr/>
            <w:r>
              <w:rPr>
                <w:b/>
                <w:sz w:val="18"/>
              </w:rPr>
              <w:t>시스템</w:t>
            </w:r>
          </w:p>
        </w:tc>
        <w:tc>
          <w:tcPr>
            <w:tcW w:type="dxa" w:w="2880"/>
          </w:tcPr>
          <w:p>
            <w:pPr/>
            <w:r>
              <w:rPr>
                <w:b/>
                <w:sz w:val="18"/>
              </w:rPr>
              <w:t>비고</w:t>
            </w:r>
          </w:p>
        </w:tc>
      </w:tr>
      <w:tr>
        <w:tc>
          <w:tcPr>
            <w:tcW w:type="dxa" w:w="2880"/>
          </w:tcPr>
          <w:p>
            <w:pPr/>
            <w:r>
              <w:rPr>
                <w:sz w:val="18"/>
              </w:rPr>
              <w:t>1987 - 2006</w:t>
            </w:r>
          </w:p>
        </w:tc>
        <w:tc>
          <w:tcPr>
            <w:tcW w:type="dxa" w:w="2880"/>
          </w:tcPr>
          <w:p>
            <w:pPr/>
            <w:r>
              <w:rPr>
                <w:sz w:val="18"/>
              </w:rPr>
              <w:t>SEATS (Stock Exchange Automated Trading System)</w:t>
            </w:r>
          </w:p>
        </w:tc>
        <w:tc>
          <w:tcPr>
            <w:tcW w:type="dxa" w:w="2880"/>
          </w:tcPr>
          <w:p>
            <w:pPr/>
            <w:r>
              <w:rPr>
                <w:sz w:val="18"/>
              </w:rPr>
              <w:t>최초의 완전 전자매매 시스템; 공개호가 방식 대체</w:t>
            </w:r>
          </w:p>
        </w:tc>
      </w:tr>
      <w:tr>
        <w:tc>
          <w:tcPr>
            <w:tcW w:type="dxa" w:w="2880"/>
          </w:tcPr>
          <w:p>
            <w:pPr/>
            <w:r>
              <w:rPr>
                <w:sz w:val="18"/>
              </w:rPr>
              <w:t>2006 - 2010</w:t>
            </w:r>
          </w:p>
        </w:tc>
        <w:tc>
          <w:tcPr>
            <w:tcW w:type="dxa" w:w="2880"/>
          </w:tcPr>
          <w:p>
            <w:pPr/>
            <w:r>
              <w:rPr>
                <w:sz w:val="18"/>
              </w:rPr>
              <w:t>ITS (Integrated Trading System)</w:t>
            </w:r>
          </w:p>
        </w:tc>
        <w:tc>
          <w:tcPr>
            <w:tcW w:type="dxa" w:w="2880"/>
          </w:tcPr>
          <w:p>
            <w:pPr/>
            <w:r>
              <w:rPr>
                <w:sz w:val="18"/>
              </w:rPr>
              <w:t>ASX-SFE 합병 후 중간 업그레이드</w:t>
            </w:r>
          </w:p>
        </w:tc>
      </w:tr>
      <w:tr>
        <w:tc>
          <w:tcPr>
            <w:tcW w:type="dxa" w:w="2880"/>
          </w:tcPr>
          <w:p>
            <w:pPr/>
            <w:r>
              <w:rPr>
                <w:sz w:val="18"/>
              </w:rPr>
              <w:t>2010 - 현재</w:t>
            </w:r>
          </w:p>
        </w:tc>
        <w:tc>
          <w:tcPr>
            <w:tcW w:type="dxa" w:w="2880"/>
          </w:tcPr>
          <w:p>
            <w:pPr/>
            <w:r>
              <w:rPr>
                <w:sz w:val="18"/>
              </w:rPr>
              <w:t>ASX Trade (Genium INET)</w:t>
            </w:r>
          </w:p>
        </w:tc>
        <w:tc>
          <w:tcPr>
            <w:tcW w:type="dxa" w:w="2880"/>
          </w:tcPr>
          <w:p>
            <w:pPr/>
            <w:r>
              <w:rPr>
                <w:sz w:val="18"/>
              </w:rPr>
              <w:t>NASDAQ OMX 플랫폼; 2010년 11월 29일 출시; 용량 및 지연시간 대폭 개선</w:t>
            </w:r>
          </w:p>
        </w:tc>
      </w:tr>
      <w:tr>
        <w:tc>
          <w:tcPr>
            <w:tcW w:type="dxa" w:w="2880"/>
          </w:tcPr>
          <w:p>
            <w:pPr/>
            <w:r>
              <w:rPr>
                <w:sz w:val="18"/>
              </w:rPr>
              <w:t>2010 - 현재</w:t>
            </w:r>
          </w:p>
        </w:tc>
        <w:tc>
          <w:tcPr>
            <w:tcW w:type="dxa" w:w="2880"/>
          </w:tcPr>
          <w:p>
            <w:pPr/>
            <w:r>
              <w:rPr>
                <w:sz w:val="18"/>
              </w:rPr>
              <w:t>ASX 24 (Genium INET)</w:t>
            </w:r>
          </w:p>
        </w:tc>
        <w:tc>
          <w:tcPr>
            <w:tcW w:type="dxa" w:w="2880"/>
          </w:tcPr>
          <w:p>
            <w:pPr/>
            <w:r>
              <w:rPr>
                <w:sz w:val="18"/>
              </w:rPr>
              <w:t>파생상품 플랫폼; 2010년 10월 11일 출시</w:t>
            </w:r>
          </w:p>
        </w:tc>
      </w:tr>
      <w:tr>
        <w:tc>
          <w:tcPr>
            <w:tcW w:type="dxa" w:w="2880"/>
          </w:tcPr>
          <w:p>
            <w:pPr/>
            <w:r>
              <w:rPr>
                <w:sz w:val="18"/>
              </w:rPr>
              <w:t>1996 - 현재</w:t>
            </w:r>
          </w:p>
        </w:tc>
        <w:tc>
          <w:tcPr>
            <w:tcW w:type="dxa" w:w="2880"/>
          </w:tcPr>
          <w:p>
            <w:pPr/>
            <w:r>
              <w:rPr>
                <w:sz w:val="18"/>
              </w:rPr>
              <w:t>CHESS</w:t>
            </w:r>
          </w:p>
        </w:tc>
        <w:tc>
          <w:tcPr>
            <w:tcW w:type="dxa" w:w="2880"/>
          </w:tcPr>
          <w:p>
            <w:pPr/>
            <w:r>
              <w:rPr>
                <w:sz w:val="18"/>
              </w:rPr>
              <w:t>Clearing House Electronic Subregister System; 결제 및 하위등록부 처리; 대체 진행 중</w:t>
            </w:r>
          </w:p>
        </w:tc>
      </w:tr>
    </w:tbl>
    <w:p/>
    <w:p>
      <w:pPr>
        <w:pStyle w:val="Heading3"/>
      </w:pPr>
      <w:r>
        <w:t>기술 스택 (Technology Stack)</w:t>
      </w:r>
    </w:p>
    <w:p>
      <w:pPr>
        <w:pStyle w:val="ListBullet"/>
      </w:pPr>
      <w:r>
        <w:t>매매 엔진: NASDAQ Genium INET (C/C++ 기반 매매체결엔진)</w:t>
      </w:r>
    </w:p>
    <w:p>
      <w:pPr>
        <w:pStyle w:val="ListBullet"/>
      </w:pPr>
      <w:r>
        <w:t>데이터센터: Australian Liquidity Centre (ALC), Gore Hill, Sydney -- 금융시장 전용 Tier III 데이터센터</w:t>
      </w:r>
    </w:p>
    <w:p>
      <w:pPr>
        <w:pStyle w:val="ListBullet"/>
      </w:pPr>
      <w:r>
        <w:t>네트워크: ASX Net -- ALC에서 참가자 사무실 및 Sydney·Melbourne 내 기타 데이터센터를 연결하는 고성능 다크파이버 광 네트워크</w:t>
      </w:r>
    </w:p>
    <w:p>
      <w:pPr>
        <w:pStyle w:val="ListBullet"/>
      </w:pPr>
      <w:r>
        <w:t>프로토콜: FIX (주문 접수), OUCH (초저지연 주문 접수), ITCH (초저지연 시세정보), GLIMPSE (호가창 스냅샷)</w:t>
      </w:r>
    </w:p>
    <w:p>
      <w:pPr>
        <w:pStyle w:val="Heading3"/>
      </w:pPr>
      <w:r>
        <w:t>재해복구 / 업무연속성 (Disaster Recovery / Business Continuity)</w:t>
      </w:r>
    </w:p>
    <w:p>
      <w:pPr>
        <w:pStyle w:val="ListBullet"/>
      </w:pPr>
      <w:r>
        <w:t>ASX는 재해복구를 위한 보조 데이터센터를 운영한다 [구체적 위치 미공개]</w:t>
      </w:r>
    </w:p>
    <w:p>
      <w:pPr>
        <w:pStyle w:val="ListBullet"/>
      </w:pPr>
      <w:r>
        <w:t>업무연속성 계획은 매매 시스템 장애조치, CHESS 운영, 청산 프로세스를 포괄</w:t>
      </w:r>
    </w:p>
    <w:p>
      <w:pPr>
        <w:pStyle w:val="ListBullet"/>
      </w:pPr>
      <w:r>
        <w:t>2024년 12월 CHESS 일괄결제 장애는 운영 복원력의 심각한 취약점을 노출시켜 규제 조치를 촉발하였다 (제9장 및 제11장 참조)</w:t>
      </w:r>
    </w:p>
    <w:p>
      <w:r>
        <w:t>────────────────────────────────────────────────────────────</w:t>
      </w:r>
    </w:p>
    <w:p>
      <w:pPr>
        <w:pStyle w:val="Heading2"/>
      </w:pPr>
      <w:r>
        <w:t>6. 시세정보 (Market Data)</w:t>
      </w:r>
    </w:p>
    <w:p>
      <w:pPr>
        <w:pStyle w:val="Heading3"/>
      </w:pPr>
      <w:r>
        <w:t>6.1 데이터 피드 프로토콜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프로토콜</w:t>
            </w:r>
          </w:p>
        </w:tc>
        <w:tc>
          <w:tcPr>
            <w:tcW w:type="dxa" w:w="2880"/>
          </w:tcPr>
          <w:p>
            <w:pPr/>
            <w:r>
              <w:rPr>
                <w:b/>
                <w:sz w:val="18"/>
              </w:rPr>
              <w:t>설명</w:t>
            </w:r>
          </w:p>
        </w:tc>
        <w:tc>
          <w:tcPr>
            <w:tcW w:type="dxa" w:w="2880"/>
          </w:tcPr>
          <w:p>
            <w:pPr/>
            <w:r>
              <w:rPr>
                <w:b/>
                <w:sz w:val="18"/>
              </w:rPr>
              <w:t>용도</w:t>
            </w:r>
          </w:p>
        </w:tc>
      </w:tr>
      <w:tr>
        <w:tc>
          <w:tcPr>
            <w:tcW w:type="dxa" w:w="2880"/>
          </w:tcPr>
          <w:p>
            <w:pPr/>
            <w:r>
              <w:rPr>
                <w:sz w:val="18"/>
              </w:rPr>
              <w:t>**ASX ITCH**</w:t>
            </w:r>
          </w:p>
        </w:tc>
        <w:tc>
          <w:tcPr>
            <w:tcW w:type="dxa" w:w="2880"/>
          </w:tcPr>
          <w:p>
            <w:pPr/>
            <w:r>
              <w:rPr>
                <w:sz w:val="18"/>
              </w:rPr>
              <w:t>나노초 타임스탬프를 갖춘 전체 호가창 상세를 제공하는 초저지연 바이너리 멀티캐스트 프로토콜</w:t>
            </w:r>
          </w:p>
        </w:tc>
        <w:tc>
          <w:tcPr>
            <w:tcW w:type="dxa" w:w="2880"/>
          </w:tcPr>
          <w:p>
            <w:pPr/>
            <w:r>
              <w:rPr>
                <w:sz w:val="18"/>
              </w:rPr>
              <w:t>알고리즘/HFT 업체를 위한 주요 피드; 전체 호가 깊이</w:t>
            </w:r>
          </w:p>
        </w:tc>
      </w:tr>
      <w:tr>
        <w:tc>
          <w:tcPr>
            <w:tcW w:type="dxa" w:w="2880"/>
          </w:tcPr>
          <w:p>
            <w:pPr/>
            <w:r>
              <w:rPr>
                <w:sz w:val="18"/>
              </w:rPr>
              <w:t>**GLIMPSE**</w:t>
            </w:r>
          </w:p>
        </w:tc>
        <w:tc>
          <w:tcPr>
            <w:tcW w:type="dxa" w:w="2880"/>
          </w:tcPr>
          <w:p>
            <w:pPr/>
            <w:r>
              <w:rPr>
                <w:sz w:val="18"/>
              </w:rPr>
              <w:t>ITCH를 보완하는 포인트-투-포인트 TCP 스냅샷 피드</w:t>
            </w:r>
          </w:p>
        </w:tc>
        <w:tc>
          <w:tcPr>
            <w:tcW w:type="dxa" w:w="2880"/>
          </w:tcPr>
          <w:p>
            <w:pPr/>
            <w:r>
              <w:rPr>
                <w:sz w:val="18"/>
              </w:rPr>
              <w:t>호가창 복구/동기화; ITCH 재동기화를 위한 시퀀스 번호를 포함한 현재 상태 스냅샷 제공</w:t>
            </w:r>
          </w:p>
        </w:tc>
      </w:tr>
      <w:tr>
        <w:tc>
          <w:tcPr>
            <w:tcW w:type="dxa" w:w="2880"/>
          </w:tcPr>
          <w:p>
            <w:pPr/>
            <w:r>
              <w:rPr>
                <w:sz w:val="18"/>
              </w:rPr>
              <w:t>**FIX Market Data**</w:t>
            </w:r>
          </w:p>
        </w:tc>
        <w:tc>
          <w:tcPr>
            <w:tcW w:type="dxa" w:w="2880"/>
          </w:tcPr>
          <w:p>
            <w:pPr/>
            <w:r>
              <w:rPr>
                <w:sz w:val="18"/>
              </w:rPr>
              <w:t>시세정보 전달을 위한 산업 표준 FIX 프로토콜(금융정보교환 규약)</w:t>
            </w:r>
          </w:p>
        </w:tc>
        <w:tc>
          <w:tcPr>
            <w:tcW w:type="dxa" w:w="2880"/>
          </w:tcPr>
          <w:p>
            <w:pPr/>
            <w:r>
              <w:rPr>
                <w:sz w:val="18"/>
              </w:rPr>
              <w:t>보다 넓은 참가자 커뮤니티; 저지연 요건</w:t>
            </w:r>
          </w:p>
        </w:tc>
      </w:tr>
      <w:tr>
        <w:tc>
          <w:tcPr>
            <w:tcW w:type="dxa" w:w="2880"/>
          </w:tcPr>
          <w:p>
            <w:pPr/>
            <w:r>
              <w:rPr>
                <w:sz w:val="18"/>
              </w:rPr>
              <w:t>**ASX MDF (Market Data Feed)**</w:t>
            </w:r>
          </w:p>
        </w:tc>
        <w:tc>
          <w:tcPr>
            <w:tcW w:type="dxa" w:w="2880"/>
          </w:tcPr>
          <w:p>
            <w:pPr/>
            <w:r>
              <w:rPr>
                <w:sz w:val="18"/>
              </w:rPr>
              <w:t>[레거시/대체 시세정보 배포]</w:t>
            </w:r>
          </w:p>
        </w:tc>
        <w:tc>
          <w:tcPr>
            <w:tcW w:type="dxa" w:w="2880"/>
          </w:tcPr>
          <w:p>
            <w:pPr/>
            <w:r>
              <w:rPr>
                <w:sz w:val="18"/>
              </w:rPr>
              <w:t>일반 시세정보 소비</w:t>
            </w:r>
          </w:p>
        </w:tc>
      </w:tr>
    </w:tbl>
    <w:p/>
    <w:p>
      <w:pPr>
        <w:pStyle w:val="Heading3"/>
      </w:pPr>
      <w:r>
        <w:t>6.2 데이터 수준 (Data Levels)</w:t>
      </w:r>
    </w:p>
    <w:p>
      <w:pPr>
        <w:pStyle w:val="ListBullet"/>
      </w:pPr>
      <w:r>
        <w:t>Level 1 (최우선호가): 최우선 매수·매도호가 및 수량; 최종 체결가, 거래량; 일중 고가/저가/시가/종가</w:t>
      </w:r>
    </w:p>
    <w:p>
      <w:pPr>
        <w:pStyle w:val="ListBullet"/>
      </w:pPr>
      <w:r>
        <w:t>Level 2 (시장 깊이): 호가창의 복수 가격 수준 (통상 5~10 수준의 집계된 호가 깊이)</w:t>
      </w:r>
    </w:p>
    <w:p>
      <w:pPr>
        <w:pStyle w:val="ListBullet"/>
      </w:pPr>
      <w:r>
        <w:t>전체 호가 깊이 (ITCH): 호가창의 완전한 주문별 조회; 모든 주문 추가, 정정, 취소, 체결 이벤트; 전체 가격 수준</w:t>
      </w:r>
    </w:p>
    <w:p>
      <w:pPr>
        <w:pStyle w:val="Heading3"/>
      </w:pPr>
      <w:r>
        <w:t>6.3 배포 인프라 (Distribution Infrastructure)</w:t>
      </w:r>
    </w:p>
    <w:p>
      <w:pPr>
        <w:pStyle w:val="ListBullet"/>
      </w:pPr>
      <w:r>
        <w:t>직접 피드: ALC 코로케이션(전산센터 공동입주) 또는 ASX Net 연결을 통해 이용 가능</w:t>
      </w:r>
    </w:p>
    <w:p>
      <w:pPr>
        <w:pStyle w:val="ListBullet"/>
      </w:pPr>
      <w:r>
        <w:t>재배포사: ASX 실시간 데이터는 Refinitiv (LSEG), Bloomberg, FactSet 등 주요 벤더를 통해 배포</w:t>
      </w:r>
    </w:p>
    <w:p>
      <w:pPr>
        <w:pStyle w:val="ListBullet"/>
      </w:pPr>
      <w:r>
        <w:t>ASX Information Services: 모든 ASX 시세정보 상품의 라이선스 및 배포 관리</w:t>
      </w:r>
    </w:p>
    <w:p>
      <w:pPr>
        <w:pStyle w:val="ListBullet"/>
      </w:pPr>
      <w:r>
        <w:t>전달: ITCH는 UDP 멀티캐스트; GLIMPSE는 TCP (SoupBinTCP); FIX는 TCP</w:t>
      </w:r>
    </w:p>
    <w:p>
      <w:pPr>
        <w:pStyle w:val="Heading3"/>
      </w:pPr>
      <w:r>
        <w:t>6.4 과거 데이터 (Historical Data)</w:t>
      </w:r>
    </w:p>
    <w:p>
      <w:pPr>
        <w:pStyle w:val="ListBullet"/>
      </w:pPr>
      <w:r>
        <w:t>ASX는 ASX Information Services를 통해 종가 데이터, 틱별 과거 데이터, 참조 데이터를 제공한다</w:t>
      </w:r>
    </w:p>
    <w:p>
      <w:pPr>
        <w:pStyle w:val="ListBullet"/>
      </w:pPr>
      <w:r>
        <w:t>제3자 제공자(예: Refinitiv, TickData)가 가공된 ASX 과거 데이터 상품을 제공</w:t>
      </w:r>
    </w:p>
    <w:p>
      <w:pPr>
        <w:pStyle w:val="ListBullet"/>
      </w:pPr>
      <w:r>
        <w:t>기업 행위 및 공시 데이터는 ASX의 기업 공시 플랫폼을 통해 이용 가능</w:t>
      </w:r>
    </w:p>
    <w:p>
      <w:r>
        <w:t>────────────────────────────────────────────────────────────</w:t>
      </w:r>
    </w:p>
    <w:p>
      <w:pPr>
        <w:pStyle w:val="Heading2"/>
      </w:pPr>
      <w:r>
        <w:t>7. 접속 및 이용 (Connectivity &amp; Access)</w:t>
      </w:r>
    </w:p>
    <w:p>
      <w:pPr>
        <w:pStyle w:val="Heading3"/>
      </w:pPr>
      <w:r>
        <w:t>7.1 회원 자격 / 참가 (Membership / Participation)</w:t>
      </w:r>
    </w:p>
    <w:p>
      <w:pPr>
        <w:pStyle w:val="ListBullet"/>
      </w:pPr>
      <w:r>
        <w:t>시장 참가자: Australian Market Licence (AML) 보유 또는 Corporations Act 2001에 따라 ASIC에 의해 시장 참가자로 인가 필요</w:t>
      </w:r>
    </w:p>
    <w:p>
      <w:pPr>
        <w:pStyle w:val="ListBullet"/>
      </w:pPr>
      <w:r>
        <w:t>매매 참가자: 자본적정성, 조직 역량, 시스템 인증 등 ASX Operating Rules 요건 충족 필요</w:t>
      </w:r>
    </w:p>
    <w:p>
      <w:pPr>
        <w:pStyle w:val="ListBullet"/>
      </w:pPr>
      <w:r>
        <w:t>청산 참가자: ASX Clear (현물) 및 ASX Clear (Futures)에 대한 별도 회원 필요; 자본 요건 및 리스크 관리 의무 적용</w:t>
      </w:r>
    </w:p>
    <w:p>
      <w:pPr>
        <w:pStyle w:val="ListBullet"/>
      </w:pPr>
      <w:r>
        <w:t>결제 참가자: CHESS 참여를 위해 ASX Settlement의 승인 필요</w:t>
      </w:r>
    </w:p>
    <w:p>
      <w:pPr>
        <w:pStyle w:val="Heading3"/>
      </w:pPr>
      <w:r>
        <w:t>7.2 접속 방법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방법</w:t>
            </w:r>
          </w:p>
        </w:tc>
        <w:tc>
          <w:tcPr>
            <w:tcW w:type="dxa" w:w="4320"/>
          </w:tcPr>
          <w:p>
            <w:pPr/>
            <w:r>
              <w:rPr>
                <w:b/>
                <w:sz w:val="18"/>
              </w:rPr>
              <w:t>설명</w:t>
            </w:r>
          </w:p>
        </w:tc>
      </w:tr>
      <w:tr>
        <w:tc>
          <w:tcPr>
            <w:tcW w:type="dxa" w:w="4320"/>
          </w:tcPr>
          <w:p>
            <w:pPr/>
            <w:r>
              <w:rPr>
                <w:sz w:val="18"/>
              </w:rPr>
              <w:t>**코로케이션 (ALC)**</w:t>
            </w:r>
          </w:p>
        </w:tc>
        <w:tc>
          <w:tcPr>
            <w:tcW w:type="dxa" w:w="4320"/>
          </w:tcPr>
          <w:p>
            <w:pPr/>
            <w:r>
              <w:rPr>
                <w:sz w:val="18"/>
              </w:rPr>
              <w:t>Australian Liquidity Centre의 직접 랙 공간; 매매체결엔진까지 동일 길이 크로스커넥트</w:t>
            </w:r>
          </w:p>
        </w:tc>
      </w:tr>
      <w:tr>
        <w:tc>
          <w:tcPr>
            <w:tcW w:type="dxa" w:w="4320"/>
          </w:tcPr>
          <w:p>
            <w:pPr/>
            <w:r>
              <w:rPr>
                <w:sz w:val="18"/>
              </w:rPr>
              <w:t>**ASX Net**</w:t>
            </w:r>
          </w:p>
        </w:tc>
        <w:tc>
          <w:tcPr>
            <w:tcW w:type="dxa" w:w="4320"/>
          </w:tcPr>
          <w:p>
            <w:pPr/>
            <w:r>
              <w:rPr>
                <w:sz w:val="18"/>
              </w:rPr>
              <w:t>ALC에서 Sydney 및 Melbourne 내 참가자 사무실 및 기타 데이터센터를 연결하는 ASX의 고성능 다크파이버 네트워크</w:t>
            </w:r>
          </w:p>
        </w:tc>
      </w:tr>
      <w:tr>
        <w:tc>
          <w:tcPr>
            <w:tcW w:type="dxa" w:w="4320"/>
          </w:tcPr>
          <w:p>
            <w:pPr/>
            <w:r>
              <w:rPr>
                <w:sz w:val="18"/>
              </w:rPr>
              <w:t>**제3자 네트워크**</w:t>
            </w:r>
          </w:p>
        </w:tc>
        <w:tc>
          <w:tcPr>
            <w:tcW w:type="dxa" w:w="4320"/>
          </w:tcPr>
          <w:p>
            <w:pPr/>
            <w:r>
              <w:rPr>
                <w:sz w:val="18"/>
              </w:rPr>
              <w:t>통신사 중립 ALC는 선호 네트워크 제공자(예: BT Radianz, IPC, TNS)를 통한 연결 허용</w:t>
            </w:r>
          </w:p>
        </w:tc>
      </w:tr>
      <w:tr>
        <w:tc>
          <w:tcPr>
            <w:tcW w:type="dxa" w:w="4320"/>
          </w:tcPr>
          <w:p>
            <w:pPr/>
            <w:r>
              <w:rPr>
                <w:sz w:val="18"/>
              </w:rPr>
              <w:t>**인터넷/VPN**</w:t>
            </w:r>
          </w:p>
        </w:tc>
        <w:tc>
          <w:tcPr>
            <w:tcW w:type="dxa" w:w="4320"/>
          </w:tcPr>
          <w:p>
            <w:pPr/>
            <w:r>
              <w:rPr>
                <w:sz w:val="18"/>
              </w:rPr>
              <w:t>지연시간 민감도가 낮은 연결(예: 감시, 보고)에 사용 가능</w:t>
            </w:r>
          </w:p>
        </w:tc>
      </w:tr>
    </w:tbl>
    <w:p/>
    <w:p>
      <w:pPr>
        <w:pStyle w:val="Heading3"/>
      </w:pPr>
      <w:r>
        <w:t>7.3 코로케이션 (전산센터 공동입주) / 근접 서비스 (Co-location / Proximity Services)</w:t>
      </w:r>
    </w:p>
    <w:p>
      <w:pPr>
        <w:pStyle w:val="ListBullet"/>
      </w:pPr>
      <w:r>
        <w:t>위치: Australian Liquidity Centre (ALC), Gore Hill, Sydney, NSW</w:t>
      </w:r>
    </w:p>
    <w:p>
      <w:pPr>
        <w:pStyle w:val="ListBullet"/>
      </w:pPr>
      <w:r>
        <w:t>시설: 2012년 개설된 금융시장 전용 Tier III 데이터센터</w:t>
      </w:r>
    </w:p>
    <w:p>
      <w:pPr>
        <w:pStyle w:val="ListBullet"/>
      </w:pPr>
      <w:r>
        <w:t>균등 접속: 모든 코로케이션 참가자에게 매매체결엔진까지 동일 길이 크로스커넥트 제공</w:t>
      </w:r>
    </w:p>
    <w:p>
      <w:pPr>
        <w:pStyle w:val="ListBullet"/>
      </w:pPr>
      <w:r>
        <w:t>입주자: 100개 이상 금융기관(바이사이드, 셀사이드, 대체유동성장소, ISV, 네트워크 제공자 포함)</w:t>
      </w:r>
    </w:p>
    <w:p>
      <w:pPr>
        <w:pStyle w:val="ListBullet"/>
      </w:pPr>
      <w:r>
        <w:t>피어투피어: 크로스커넥트 패브릭을 통해 ALC 내 참가자 간 직접 연결 가능</w:t>
      </w:r>
    </w:p>
    <w:p>
      <w:pPr>
        <w:pStyle w:val="Heading3"/>
      </w:pPr>
      <w:r>
        <w:t>7.4 API 프로토콜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프로토콜</w:t>
            </w:r>
          </w:p>
        </w:tc>
        <w:tc>
          <w:tcPr>
            <w:tcW w:type="dxa" w:w="4320"/>
          </w:tcPr>
          <w:p>
            <w:pPr/>
            <w:r>
              <w:rPr>
                <w:b/>
                <w:sz w:val="18"/>
              </w:rPr>
              <w:t>용도</w:t>
            </w:r>
          </w:p>
        </w:tc>
      </w:tr>
      <w:tr>
        <w:tc>
          <w:tcPr>
            <w:tcW w:type="dxa" w:w="4320"/>
          </w:tcPr>
          <w:p>
            <w:pPr/>
            <w:r>
              <w:rPr>
                <w:sz w:val="18"/>
              </w:rPr>
              <w:t>**FIX (Financial Information eXchange)**</w:t>
            </w:r>
          </w:p>
        </w:tc>
        <w:tc>
          <w:tcPr>
            <w:tcW w:type="dxa" w:w="4320"/>
          </w:tcPr>
          <w:p>
            <w:pPr/>
            <w:r>
              <w:rPr>
                <w:sz w:val="18"/>
              </w:rPr>
              <w:t>표준 주문 접수 및 체결; 대부분 참가자에 적합</w:t>
            </w:r>
          </w:p>
        </w:tc>
      </w:tr>
      <w:tr>
        <w:tc>
          <w:tcPr>
            <w:tcW w:type="dxa" w:w="4320"/>
          </w:tcPr>
          <w:p>
            <w:pPr/>
            <w:r>
              <w:rPr>
                <w:sz w:val="18"/>
              </w:rPr>
              <w:t>**OUCH**</w:t>
            </w:r>
          </w:p>
        </w:tc>
        <w:tc>
          <w:tcPr>
            <w:tcW w:type="dxa" w:w="4320"/>
          </w:tcPr>
          <w:p>
            <w:pPr/>
            <w:r>
              <w:rPr>
                <w:sz w:val="18"/>
              </w:rPr>
              <w:t>알고리즘 및 고빈도 매매에 최적화된 초저지연 바이너리 주문 접수 프로토콜</w:t>
            </w:r>
          </w:p>
        </w:tc>
      </w:tr>
      <w:tr>
        <w:tc>
          <w:tcPr>
            <w:tcW w:type="dxa" w:w="4320"/>
          </w:tcPr>
          <w:p>
            <w:pPr/>
            <w:r>
              <w:rPr>
                <w:sz w:val="18"/>
              </w:rPr>
              <w:t>**ITCH**</w:t>
            </w:r>
          </w:p>
        </w:tc>
        <w:tc>
          <w:tcPr>
            <w:tcW w:type="dxa" w:w="4320"/>
          </w:tcPr>
          <w:p>
            <w:pPr/>
            <w:r>
              <w:rPr>
                <w:sz w:val="18"/>
              </w:rPr>
              <w:t>전체 호가 깊이를 멀티캐스트로 제공하는 초저지연 바이너리 시세정보 프로토콜</w:t>
            </w:r>
          </w:p>
        </w:tc>
      </w:tr>
      <w:tr>
        <w:tc>
          <w:tcPr>
            <w:tcW w:type="dxa" w:w="4320"/>
          </w:tcPr>
          <w:p>
            <w:pPr/>
            <w:r>
              <w:rPr>
                <w:sz w:val="18"/>
              </w:rPr>
              <w:t>**GLIMPSE**</w:t>
            </w:r>
          </w:p>
        </w:tc>
        <w:tc>
          <w:tcPr>
            <w:tcW w:type="dxa" w:w="4320"/>
          </w:tcPr>
          <w:p>
            <w:pPr/>
            <w:r>
              <w:rPr>
                <w:sz w:val="18"/>
              </w:rPr>
              <w:t>세션 복구를 위한 TCP 기반 호가창 스냅샷 복구; ITCH 보완</w:t>
            </w:r>
          </w:p>
        </w:tc>
      </w:tr>
      <w:tr>
        <w:tc>
          <w:tcPr>
            <w:tcW w:type="dxa" w:w="4320"/>
          </w:tcPr>
          <w:p>
            <w:pPr/>
            <w:r>
              <w:rPr>
                <w:sz w:val="18"/>
              </w:rPr>
              <w:t>**OMNet / OMEX**</w:t>
            </w:r>
          </w:p>
        </w:tc>
        <w:tc>
          <w:tcPr>
            <w:tcW w:type="dxa" w:w="4320"/>
          </w:tcPr>
          <w:p>
            <w:pPr/>
            <w:r>
              <w:rPr>
                <w:sz w:val="18"/>
              </w:rPr>
              <w:t>레거시 API 인터페이스 [미검증 -- 플랫폼 업그레이드로 폐지되었을 수 있음]</w:t>
            </w:r>
          </w:p>
        </w:tc>
      </w:tr>
    </w:tbl>
    <w:p/>
    <w:p>
      <w:pPr>
        <w:pStyle w:val="Heading3"/>
      </w:pPr>
      <w:r>
        <w:t>7.5 인증 / 테스트 (Certification / Testing)</w:t>
      </w:r>
    </w:p>
    <w:p>
      <w:pPr>
        <w:pStyle w:val="ListBullet"/>
      </w:pPr>
      <w:r>
        <w:t>모든 시장 참가자는 운영 환경 연결 전에 ASX 인증 테스트를 완료해야 함</w:t>
      </w:r>
    </w:p>
    <w:p>
      <w:pPr>
        <w:pStyle w:val="ListBullet"/>
      </w:pPr>
      <w:r>
        <w:t>ASX는 테스트를 위한 Customer Development Environment (CDE) 제공</w:t>
      </w:r>
    </w:p>
    <w:p>
      <w:pPr>
        <w:pStyle w:val="ListBullet"/>
      </w:pPr>
      <w:r>
        <w:t>참가자는 중대한 시스템 변경(ASX 측 또는 참가자 측) 후 재인증 필요</w:t>
      </w:r>
    </w:p>
    <w:p>
      <w:pPr>
        <w:pStyle w:val="ListBullet"/>
      </w:pPr>
      <w:r>
        <w:t>기술 문서는 ASX Online (asxonline.com)을 통해 제공</w:t>
      </w:r>
    </w:p>
    <w:p>
      <w:r>
        <w:t>────────────────────────────────────────────────────────────</w:t>
      </w:r>
    </w:p>
    <w:p>
      <w:pPr>
        <w:pStyle w:val="Heading2"/>
      </w:pPr>
      <w:r>
        <w:t>8. 리스크 관리 및 서킷브레이커 (매매거래중단) (Risk Controls &amp; Circuit Breakers)</w:t>
      </w:r>
    </w:p>
    <w:p>
      <w:pPr>
        <w:pStyle w:val="Heading3"/>
      </w:pPr>
      <w:r>
        <w:t>8.1 가격 제한 (Price Limits)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유형</w:t>
            </w:r>
          </w:p>
        </w:tc>
        <w:tc>
          <w:tcPr>
            <w:tcW w:type="dxa" w:w="2880"/>
          </w:tcPr>
          <w:p>
            <w:pPr/>
            <w:r>
              <w:rPr>
                <w:b/>
                <w:sz w:val="18"/>
              </w:rPr>
              <w:t>기준</w:t>
            </w:r>
          </w:p>
        </w:tc>
        <w:tc>
          <w:tcPr>
            <w:tcW w:type="dxa" w:w="2880"/>
          </w:tcPr>
          <w:p>
            <w:pPr/>
            <w:r>
              <w:rPr>
                <w:b/>
                <w:sz w:val="18"/>
              </w:rPr>
              <w:t>조치</w:t>
            </w:r>
          </w:p>
        </w:tc>
      </w:tr>
      <w:tr>
        <w:tc>
          <w:tcPr>
            <w:tcW w:type="dxa" w:w="2880"/>
          </w:tcPr>
          <w:p>
            <w:pPr/>
            <w:r>
              <w:rPr>
                <w:sz w:val="18"/>
              </w:rPr>
              <w:t>**이상주문 기준 (Anomalous Order Threshold, AOT)**</w:t>
            </w:r>
          </w:p>
        </w:tc>
        <w:tc>
          <w:tcPr>
            <w:tcW w:type="dxa" w:w="2880"/>
          </w:tcPr>
          <w:p>
            <w:pPr/>
            <w:r>
              <w:rPr>
                <w:sz w:val="18"/>
              </w:rPr>
              <w:t>롤링 2분 VWAP 참조가격(매분 갱신) 대비 +/- 10%</w:t>
            </w:r>
          </w:p>
        </w:tc>
        <w:tc>
          <w:tcPr>
            <w:tcW w:type="dxa" w:w="2880"/>
          </w:tcPr>
          <w:p>
            <w:pPr/>
            <w:r>
              <w:rPr>
                <w:sz w:val="18"/>
              </w:rPr>
              <w:t>AOT를 초과하는 가격의 주문은 거부; 대량 오류주문 및 오류주문 방지</w:t>
            </w:r>
          </w:p>
        </w:tc>
      </w:tr>
      <w:tr>
        <w:tc>
          <w:tcPr>
            <w:tcW w:type="dxa" w:w="2880"/>
          </w:tcPr>
          <w:p>
            <w:pPr/>
            <w:r>
              <w:rPr>
                <w:sz w:val="18"/>
              </w:rPr>
              <w:t>**극단거래범위 (Extreme Trade Range, ETR)**</w:t>
            </w:r>
          </w:p>
        </w:tc>
        <w:tc>
          <w:tcPr>
            <w:tcW w:type="dxa" w:w="2880"/>
          </w:tcPr>
          <w:p>
            <w:pPr/>
            <w:r>
              <w:rPr>
                <w:sz w:val="18"/>
              </w:rPr>
              <w:t>종목별 가격 범위 (각 종목 특성에 따라 산출)</w:t>
            </w:r>
          </w:p>
        </w:tc>
        <w:tc>
          <w:tcPr>
            <w:tcW w:type="dxa" w:w="2880"/>
          </w:tcPr>
          <w:p>
            <w:pPr/>
            <w:r>
              <w:rPr>
                <w:sz w:val="18"/>
              </w:rPr>
              <w:t>잠재 체결이 ETR을 위반할 경우, 해당 종목의 매매가 2분간 일시 정지</w:t>
            </w:r>
          </w:p>
        </w:tc>
      </w:tr>
    </w:tbl>
    <w:p/>
    <w:p>
      <w:pPr>
        <w:pStyle w:val="Heading3"/>
      </w:pPr>
      <w:r>
        <w:t>8.2 서킷브레이커 (매매거래중단) (Circuit Breakers)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메커니즘</w:t>
            </w:r>
          </w:p>
        </w:tc>
        <w:tc>
          <w:tcPr>
            <w:tcW w:type="dxa" w:w="2880"/>
          </w:tcPr>
          <w:p>
            <w:pPr/>
            <w:r>
              <w:rPr>
                <w:b/>
                <w:sz w:val="18"/>
              </w:rPr>
              <w:t>발동 조건</w:t>
            </w:r>
          </w:p>
        </w:tc>
        <w:tc>
          <w:tcPr>
            <w:tcW w:type="dxa" w:w="2880"/>
          </w:tcPr>
          <w:p>
            <w:pPr/>
            <w:r>
              <w:rPr>
                <w:b/>
                <w:sz w:val="18"/>
              </w:rPr>
              <w:t>조치</w:t>
            </w:r>
          </w:p>
        </w:tc>
      </w:tr>
      <w:tr>
        <w:tc>
          <w:tcPr>
            <w:tcW w:type="dxa" w:w="2880"/>
          </w:tcPr>
          <w:p>
            <w:pPr/>
            <w:r>
              <w:rPr>
                <w:sz w:val="18"/>
              </w:rPr>
              <w:t>**극단거래범위 (ETR) 일시 정지**</w:t>
            </w:r>
          </w:p>
        </w:tc>
        <w:tc>
          <w:tcPr>
            <w:tcW w:type="dxa" w:w="2880"/>
          </w:tcPr>
          <w:p>
            <w:pPr/>
            <w:r>
              <w:rPr>
                <w:sz w:val="18"/>
              </w:rPr>
              <w:t>체결이 특정 종목의 ETR 범위 밖에서 실행될 경우</w:t>
            </w:r>
          </w:p>
        </w:tc>
        <w:tc>
          <w:tcPr>
            <w:tcW w:type="dxa" w:w="2880"/>
          </w:tcPr>
          <w:p>
            <w:pPr/>
            <w:r>
              <w:rPr>
                <w:sz w:val="18"/>
              </w:rPr>
              <w:t>해당 종목 2분간 매매 일시 정지; 다른 종목은 정상 거래</w:t>
            </w:r>
          </w:p>
        </w:tc>
      </w:tr>
      <w:tr>
        <w:tc>
          <w:tcPr>
            <w:tcW w:type="dxa" w:w="2880"/>
          </w:tcPr>
          <w:p>
            <w:pPr/>
            <w:r>
              <w:rPr>
                <w:sz w:val="18"/>
              </w:rPr>
              <w:t>**시장 전체 서킷브레이커**</w:t>
            </w:r>
          </w:p>
        </w:tc>
        <w:tc>
          <w:tcPr>
            <w:tcW w:type="dxa" w:w="2880"/>
          </w:tcPr>
          <w:p>
            <w:pPr/>
            <w:r>
              <w:rPr>
                <w:sz w:val="18"/>
              </w:rPr>
              <w:t>ASX는 지수 하락 기준의 공식적 시장 전체 서킷브레이커를 운영하지 않음 (NYSE/NASDAQ과 달리)</w:t>
            </w:r>
          </w:p>
        </w:tc>
        <w:tc>
          <w:tcPr>
            <w:tcW w:type="dxa" w:w="2880"/>
          </w:tcPr>
          <w:p>
            <w:pPr/>
            <w:r>
              <w:rPr>
                <w:sz w:val="18"/>
              </w:rPr>
              <w:t>ASX는 개별 종목 수준 관리(ETR/AOT)에 의존하며 이례적 상황에서 시장을 중단할 재량권 보유</w:t>
            </w:r>
          </w:p>
        </w:tc>
      </w:tr>
      <w:tr>
        <w:tc>
          <w:tcPr>
            <w:tcW w:type="dxa" w:w="2880"/>
          </w:tcPr>
          <w:p>
            <w:pPr/>
            <w:r>
              <w:rPr>
                <w:sz w:val="18"/>
              </w:rPr>
              <w:t>**매매 정지 (Trading Halt)**</w:t>
            </w:r>
          </w:p>
        </w:tc>
        <w:tc>
          <w:tcPr>
            <w:tcW w:type="dxa" w:w="2880"/>
          </w:tcPr>
          <w:p>
            <w:pPr/>
            <w:r>
              <w:rPr>
                <w:sz w:val="18"/>
              </w:rPr>
              <w:t>상장법인의 요청 또는 ASX가 가격민감성 공시 대기 중 부과</w:t>
            </w:r>
          </w:p>
        </w:tc>
        <w:tc>
          <w:tcPr>
            <w:tcW w:type="dxa" w:w="2880"/>
          </w:tcPr>
          <w:p>
            <w:pPr/>
            <w:r>
              <w:rPr>
                <w:sz w:val="18"/>
              </w:rPr>
              <w:t>공시가 발표되고 시장이 정보를 흡수할 시간이 주어질 때까지 매매 정지</w:t>
            </w:r>
          </w:p>
        </w:tc>
      </w:tr>
      <w:tr>
        <w:tc>
          <w:tcPr>
            <w:tcW w:type="dxa" w:w="2880"/>
          </w:tcPr>
          <w:p>
            <w:pPr/>
            <w:r>
              <w:rPr>
                <w:sz w:val="18"/>
              </w:rPr>
              <w:t>**상장 정지 (Suspension)**</w:t>
            </w:r>
          </w:p>
        </w:tc>
        <w:tc>
          <w:tcPr>
            <w:tcW w:type="dxa" w:w="2880"/>
          </w:tcPr>
          <w:p>
            <w:pPr/>
            <w:r>
              <w:rPr>
                <w:sz w:val="18"/>
              </w:rPr>
              <w:t>상장 규칙 미준수, ASIC 지시, 기타 규제적 사유로 ASX가 부과</w:t>
            </w:r>
          </w:p>
        </w:tc>
        <w:tc>
          <w:tcPr>
            <w:tcW w:type="dxa" w:w="2880"/>
          </w:tcPr>
          <w:p>
            <w:pPr/>
            <w:r>
              <w:rPr>
                <w:sz w:val="18"/>
              </w:rPr>
              <w:t>문제가 해결될 때까지 무기한 매매 정지</w:t>
            </w:r>
          </w:p>
        </w:tc>
      </w:tr>
    </w:tbl>
    <w:p/>
    <w:p>
      <w:r>
        <w:t>ASX의 철학: ASX는 포괄적인 시장 전체 서킷브레이커보다 개별 종목 수준 관리(AOT/ETR)를 선호한다는 입장을 공개적으로 밝혀왔으며, 대상이 제한된 메커니즘이 영향을 받지 않는 종목의 매매를 불필요하게 중단하지 않으면서 질서 있는 시장 유지에 더 효과적이라고 주장한다.</w:t>
      </w:r>
    </w:p>
    <w:p>
      <w:r>
        <w:t>KRX 비교: KRX는 시장 전체 서킷브레이커(KOSPI 지수 8%/15%/20% 하락 시 발동)와 개별 종목 변동성완화장치(VI)를 모두 운영한다. ASX는 시장 전체 서킷브레이커를 공식적으로 운영하지 않는 점에서 KRX와 대조적이다.</w:t>
      </w:r>
    </w:p>
    <w:p>
      <w:pPr>
        <w:pStyle w:val="Heading3"/>
      </w:pPr>
      <w:r>
        <w:t>8.3 매매 전 리스크 관리 (Pre-trade Risk Controls)</w:t>
      </w:r>
    </w:p>
    <w:p>
      <w:pPr>
        <w:pStyle w:val="ListBullet"/>
      </w:pPr>
      <w:r>
        <w:t>이상주문 기준 (AOT): 참조가격 대비 +/- 10%를 초과하는 적극적 주문 방지</w:t>
      </w:r>
    </w:p>
    <w:p>
      <w:pPr>
        <w:pStyle w:val="ListBullet"/>
      </w:pPr>
      <w:r>
        <w:t>주문 크기 제한: ASX Operating Rules에 따라 참가자는 자체 주문 크기 관리를 시행해야 하며; ASX도 시스템 수준 한도 설정 가능</w:t>
      </w:r>
    </w:p>
    <w:p>
      <w:pPr>
        <w:pStyle w:val="ListBullet"/>
      </w:pPr>
      <w:r>
        <w:t>참가자 수준 관리: 매매 참가자는 최대 주문 금액 검사 및 포지션 한도를 포함한 매매 전 리스크 관리 시스템 유지 의무</w:t>
      </w:r>
    </w:p>
    <w:p>
      <w:pPr>
        <w:pStyle w:val="ListBullet"/>
      </w:pPr>
      <w:r>
        <w:t>Kill Switch: ASX는 긴급 상황에서 참가자가 모든 잔류 주문을 취소할 수 있는 대량 취소(mass cancel) 기능 제공</w:t>
      </w:r>
    </w:p>
    <w:p>
      <w:pPr>
        <w:pStyle w:val="Heading3"/>
      </w:pPr>
      <w:r>
        <w:t>8.4 Kill Switch</w:t>
      </w:r>
    </w:p>
    <w:p>
      <w:pPr>
        <w:pStyle w:val="ListBullet"/>
      </w:pPr>
      <w:r>
        <w:t>참가자는 FIX 또는 OUCH 프로토콜을 통해 대량 취소 요청을 발행하여 모든 미체결 주문 취소 가능</w:t>
      </w:r>
    </w:p>
    <w:p>
      <w:pPr>
        <w:pStyle w:val="ListBullet"/>
      </w:pPr>
      <w:r>
        <w:t>ASX도 ASX Operating Rules에 따라 이례적 상황에서 시장으로부터 주문을 취소하거나 제거할 수 있는 자체 권한을 행사 가능</w:t>
      </w:r>
    </w:p>
    <w:p>
      <w:r>
        <w:t>────────────────────────────────────────────────────────────</w:t>
      </w:r>
    </w:p>
    <w:p>
      <w:pPr>
        <w:pStyle w:val="Heading2"/>
      </w:pPr>
      <w:r>
        <w:t>9. 규제 체계 (Regulatory Framework)</w:t>
      </w:r>
    </w:p>
    <w:p>
      <w:pPr>
        <w:pStyle w:val="Heading3"/>
      </w:pPr>
      <w:r>
        <w:t>9.1 감독 기관 (Supervising Authority)</w:t>
      </w:r>
    </w:p>
    <w:p>
      <w:pPr>
        <w:pStyle w:val="ListBullet"/>
      </w:pPr>
      <w:r>
        <w:t>ASIC (Australian Securities and Investments Commission): 주요 감독기관; 시장 감시, 시장 운영자 및 참가자 인가, 시장 건전성 규칙 집행, 소비자 보호 담당</w:t>
      </w:r>
    </w:p>
    <w:p>
      <w:pPr>
        <w:pStyle w:val="ListBullet"/>
      </w:pPr>
      <w:r>
        <w:t>RBA (Reserve Bank of Australia): Financial Stability Standards에 따라 청산·결제 시설 인가자를 감독; ASX Clear와 ASX Settlement의 준수 여부를 연간 평가</w:t>
      </w:r>
    </w:p>
    <w:p>
      <w:pPr>
        <w:pStyle w:val="ListBullet"/>
      </w:pPr>
      <w:r>
        <w:t>ASX Compliance: ASX의 내부 준법 기능으로 상장법인의 상장 규칙 준수를 모니터링 (ASIC의 시장 감시 역할과 별개)</w:t>
      </w:r>
    </w:p>
    <w:p>
      <w:pPr>
        <w:pStyle w:val="Heading3"/>
      </w:pPr>
      <w:r>
        <w:t>9.2 주요 규제 (Key Regulations)</w:t>
      </w:r>
    </w:p>
    <w:p>
      <w:pPr>
        <w:pStyle w:val="ListBullet"/>
      </w:pPr>
      <w:r>
        <w:t>Corporations Act 2001 (Cth): 금융시장을 규율하는 주요 법률, Part 7.2 (시장 인가), Part 7.3 (청산·결제 시설 인가), Part 7.10 (시장 건전성) 포함</w:t>
      </w:r>
    </w:p>
    <w:p>
      <w:pPr>
        <w:pStyle w:val="ListBullet"/>
      </w:pPr>
      <w:r>
        <w:t>ASIC Market Integrity Rules (Securities Markets) 2017: 매매 행위, 최선집행, 주문 처리, 시세조종을 규율하는 상세 규칙</w:t>
      </w:r>
    </w:p>
    <w:p>
      <w:pPr>
        <w:pStyle w:val="ListBullet"/>
      </w:pPr>
      <w:r>
        <w:t>ASIC Market Integrity Rules (Competition in Exchange Markets) 2011: 매매장소 간 경쟁(ASX vs. Cboe Australia)을 규율하는 규칙</w:t>
      </w:r>
    </w:p>
    <w:p>
      <w:pPr>
        <w:pStyle w:val="ListBullet"/>
      </w:pPr>
      <w:r>
        <w:t>ASX Operating Rules: 매매 참가자, 주문 접수, 시장 행위를 규율하는 거래소 고유 규칙</w:t>
      </w:r>
    </w:p>
    <w:p>
      <w:pPr>
        <w:pStyle w:val="ListBullet"/>
      </w:pPr>
      <w:r>
        <w:t>ASX Listing Rules: 상장법인의 입회 및 지속적 의무, 지속적 공시, 특수관계인 거래, 주주 승인 요건을 규율</w:t>
      </w:r>
    </w:p>
    <w:p>
      <w:pPr>
        <w:pStyle w:val="ListBullet"/>
      </w:pPr>
      <w:r>
        <w:t>ASX Clear Operating Rules / ASX Settlement Operating Rules: 청산 및 결제 참가자를 규율</w:t>
      </w:r>
    </w:p>
    <w:p>
      <w:pPr>
        <w:pStyle w:val="ListBullet"/>
      </w:pPr>
      <w:r>
        <w:t>Financial Stability Standards (RBA): ASX Clear 및 ASX Settlement이 청산·결제 시설 인가를 유지하기 위해 충족해야 하는 기준</w:t>
      </w:r>
    </w:p>
    <w:p>
      <w:pPr>
        <w:pStyle w:val="Heading3"/>
      </w:pPr>
      <w:r>
        <w:t>9.3 시장 감시 (Market Surveillance)</w:t>
      </w:r>
    </w:p>
    <w:p>
      <w:pPr>
        <w:pStyle w:val="ListBullet"/>
      </w:pPr>
      <w:r>
        <w:t>ASIC 시장 감시: ASIC가 2010년 8월 ASX로부터 직접 시장 감시 책임을 인수 (2012년 공식화), SMARTS 감시 시스템 사용</w:t>
      </w:r>
    </w:p>
    <w:p>
      <w:pPr>
        <w:pStyle w:val="ListBullet"/>
      </w:pPr>
      <w:r>
        <w:t>실시간 모니터링: ASIC가 ASX 및 Cboe Australia 전반의 모든 매매 활동을 시세조종, 내부자거래 등 위법행위에 대해 실시간 모니터링</w:t>
      </w:r>
    </w:p>
    <w:p>
      <w:pPr>
        <w:pStyle w:val="ListBullet"/>
      </w:pPr>
      <w:r>
        <w:t>ASX 상장 준법: ASX는 상장 규칙(지속적 공시, 기업지배구조) 준수 모니터링 책임을 유지</w:t>
      </w:r>
    </w:p>
    <w:p>
      <w:pPr>
        <w:pStyle w:val="ListBullet"/>
      </w:pPr>
      <w:r>
        <w:t>ASIC의 ASX 조사 (2025-2026): ASIC가 2024년 12월 CHESS 결제 장애 및 기타 사건에 따라 2025년 6월 ASX Group에 대한 공식 조사를 개시; 조사는 모든 ASX 인가 법인의 지배구조, 역량, 리스크 관리를 검토</w:t>
      </w:r>
    </w:p>
    <w:p>
      <w:pPr>
        <w:pStyle w:val="Heading3"/>
      </w:pPr>
      <w:r>
        <w:t>9.4 보고 의무 (Reporting Requirements)</w:t>
      </w:r>
    </w:p>
    <w:p>
      <w:pPr>
        <w:pStyle w:val="ListBullet"/>
      </w:pPr>
      <w:r>
        <w:t>지속적 공시: 상장법인은 ASX Listing Rule 3.1 및 Corporations Act 제674조에 따라 가격민감성 정보를 즉시 공시해야 함</w:t>
      </w:r>
    </w:p>
    <w:p>
      <w:pPr>
        <w:pStyle w:val="ListBullet"/>
      </w:pPr>
      <w:r>
        <w:t>거래 보고: 시장 참가자는 모든 거래를 ASIC에 보고해야 함</w:t>
      </w:r>
    </w:p>
    <w:p>
      <w:pPr>
        <w:pStyle w:val="ListBullet"/>
      </w:pPr>
      <w:r>
        <w:t>대량 보유 통지: 보유 비율이 5% 기준을 초과할 때(이후 1% 변동 시마다) 공시 필요</w:t>
      </w:r>
    </w:p>
    <w:p>
      <w:pPr>
        <w:pStyle w:val="ListBullet"/>
      </w:pPr>
      <w:r>
        <w:t>공매도 보고: 차입 공매도의 일별 보고; 무차입 공매도는 금지</w:t>
      </w:r>
    </w:p>
    <w:p>
      <w:pPr>
        <w:pStyle w:val="Heading3"/>
      </w:pPr>
      <w:r>
        <w:t>9.5 국경 간 협정 (Cross-border Arrangements)</w:t>
      </w:r>
    </w:p>
    <w:p>
      <w:pPr>
        <w:pStyle w:val="ListBullet"/>
      </w:pPr>
      <w:r>
        <w:t>ASX는 여러 해외 거래소 및 감독기관과 상호인정 협정 체결</w:t>
      </w:r>
    </w:p>
    <w:p>
      <w:pPr>
        <w:pStyle w:val="ListBullet"/>
      </w:pPr>
      <w:r>
        <w:t>해외 기업은 Foreign Exempt 상장 범주로 ASX에 상장 가능</w:t>
      </w:r>
    </w:p>
    <w:p>
      <w:pPr>
        <w:pStyle w:val="ListBullet"/>
      </w:pPr>
      <w:r>
        <w:t>ASIC는 IOSCO에 참여하며 다수의 국제 감독기관과 MoU 체결</w:t>
      </w:r>
    </w:p>
    <w:p>
      <w:pPr>
        <w:pStyle w:val="ListBullet"/>
      </w:pPr>
      <w:r>
        <w:t>ASX-SGX 합병 제안(2010-2011)은 외국인 인수 및 합병법(Foreign Acquisitions and Takeovers Act)에 따라 국익을 이유로 호주 정부가 불허</w:t>
      </w:r>
    </w:p>
    <w:p>
      <w:r>
        <w:t>────────────────────────────────────────────────────────────</w:t>
      </w:r>
    </w:p>
    <w:p>
      <w:pPr>
        <w:pStyle w:val="Heading2"/>
      </w:pPr>
      <w:r>
        <w:t>10. 수수료 및 수익 모델 (Fees &amp; Revenue Model)</w:t>
      </w:r>
    </w:p>
    <w:p>
      <w:pPr>
        <w:pStyle w:val="Heading3"/>
      </w:pPr>
      <w:r>
        <w:t>10.1 매매 수수료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수수료 유형</w:t>
            </w:r>
          </w:p>
        </w:tc>
        <w:tc>
          <w:tcPr>
            <w:tcW w:type="dxa" w:w="2880"/>
          </w:tcPr>
          <w:p>
            <w:pPr/>
            <w:r>
              <w:rPr>
                <w:b/>
                <w:sz w:val="18"/>
              </w:rPr>
              <w:t>구조</w:t>
            </w:r>
          </w:p>
        </w:tc>
        <w:tc>
          <w:tcPr>
            <w:tcW w:type="dxa" w:w="2880"/>
          </w:tcPr>
          <w:p>
            <w:pPr/>
            <w:r>
              <w:rPr>
                <w:b/>
                <w:sz w:val="18"/>
              </w:rPr>
              <w:t>요율 (대략)</w:t>
            </w:r>
          </w:p>
        </w:tc>
      </w:tr>
      <w:tr>
        <w:tc>
          <w:tcPr>
            <w:tcW w:type="dxa" w:w="2880"/>
          </w:tcPr>
          <w:p>
            <w:pPr/>
            <w:r>
              <w:rPr>
                <w:sz w:val="18"/>
              </w:rPr>
              <w:t>**매매 수수료 (TradeMatch)**</w:t>
            </w:r>
          </w:p>
        </w:tc>
        <w:tc>
          <w:tcPr>
            <w:tcW w:type="dxa" w:w="2880"/>
          </w:tcPr>
          <w:p>
            <w:pPr/>
            <w:r>
              <w:rPr>
                <w:sz w:val="18"/>
              </w:rPr>
              <w:t>거래대금 기준</w:t>
            </w:r>
          </w:p>
        </w:tc>
        <w:tc>
          <w:tcPr>
            <w:tcW w:type="dxa" w:w="2880"/>
          </w:tcPr>
          <w:p>
            <w:pPr/>
            <w:r>
              <w:rPr>
                <w:sz w:val="18"/>
              </w:rPr>
              <w:t>참가자 등급 및 활동 수준에 따라 편당 약 0.15-0.28 bps [미검증 -- 2026년 1월 수수료표 기준 구체적 요율]</w:t>
            </w:r>
          </w:p>
        </w:tc>
      </w:tr>
      <w:tr>
        <w:tc>
          <w:tcPr>
            <w:tcW w:type="dxa" w:w="2880"/>
          </w:tcPr>
          <w:p>
            <w:pPr/>
            <w:r>
              <w:rPr>
                <w:sz w:val="18"/>
              </w:rPr>
              <w:t>**Centre Point 매매 수수료**</w:t>
            </w:r>
          </w:p>
        </w:tc>
        <w:tc>
          <w:tcPr>
            <w:tcW w:type="dxa" w:w="2880"/>
          </w:tcPr>
          <w:p>
            <w:pPr/>
            <w:r>
              <w:rPr>
                <w:sz w:val="18"/>
              </w:rPr>
              <w:t>거래대금 기준; 가격 개선으로 인해 통상 TradeMatch보다 높음</w:t>
            </w:r>
          </w:p>
        </w:tc>
        <w:tc>
          <w:tcPr>
            <w:tcW w:type="dxa" w:w="2880"/>
          </w:tcPr>
          <w:p>
            <w:pPr/>
            <w:r>
              <w:rPr>
                <w:sz w:val="18"/>
              </w:rPr>
              <w:t>공개시장 매매 수수료 대비 프리미엄 [미검증 -- 구체적 요율 공개 요약 없음]</w:t>
            </w:r>
          </w:p>
        </w:tc>
      </w:tr>
      <w:tr>
        <w:tc>
          <w:tcPr>
            <w:tcW w:type="dxa" w:w="2880"/>
          </w:tcPr>
          <w:p>
            <w:pPr/>
            <w:r>
              <w:rPr>
                <w:sz w:val="18"/>
              </w:rPr>
              <w:t>**청산 수수료 (ASX Clear)**</w:t>
            </w:r>
          </w:p>
        </w:tc>
        <w:tc>
          <w:tcPr>
            <w:tcW w:type="dxa" w:w="2880"/>
          </w:tcPr>
          <w:p>
            <w:pPr/>
            <w:r>
              <w:rPr>
                <w:sz w:val="18"/>
              </w:rPr>
              <w:t>거래당 수수료 또는 거래대금 기준 구성요소</w:t>
            </w:r>
          </w:p>
        </w:tc>
        <w:tc>
          <w:tcPr>
            <w:tcW w:type="dxa" w:w="2880"/>
          </w:tcPr>
          <w:p>
            <w:pPr/>
            <w:r>
              <w:rPr>
                <w:sz w:val="18"/>
              </w:rPr>
              <w:t>2025년 7월 시행된 신규 수익상한 가격정책 적용</w:t>
            </w:r>
          </w:p>
        </w:tc>
      </w:tr>
      <w:tr>
        <w:tc>
          <w:tcPr>
            <w:tcW w:type="dxa" w:w="2880"/>
          </w:tcPr>
          <w:p>
            <w:pPr/>
            <w:r>
              <w:rPr>
                <w:sz w:val="18"/>
              </w:rPr>
              <w:t>**결제 수수료 (ASX Settlement)**</w:t>
            </w:r>
          </w:p>
        </w:tc>
        <w:tc>
          <w:tcPr>
            <w:tcW w:type="dxa" w:w="2880"/>
          </w:tcPr>
          <w:p>
            <w:pPr/>
            <w:r>
              <w:rPr>
                <w:sz w:val="18"/>
              </w:rPr>
              <w:t>결제 지시당</w:t>
            </w:r>
          </w:p>
        </w:tc>
        <w:tc>
          <w:tcPr>
            <w:tcW w:type="dxa" w:w="2880"/>
          </w:tcPr>
          <w:p>
            <w:pPr/>
            <w:r>
              <w:rPr>
                <w:sz w:val="18"/>
              </w:rPr>
              <w:t>2025년 7월 시행된 신규 수익상한 가격정책 적용</w:t>
            </w:r>
          </w:p>
        </w:tc>
      </w:tr>
    </w:tbl>
    <w:p/>
    <w:p>
      <w:r>
        <w:t>참고: 2025년 7월, ASX는 현물주식 청산, 결제, 발행사 서비스에 대해 효율적 서비스 제공에 필요한 금액에 합리적 수익률을 더한 수준으로 수익을 상한하는 신규 가격정책을 시행하였다. 이는 ASIC CS Services Rules 2025에 따라 도입되었으며, 청산·결제 분야에서 ASX의 독점적 지위를 반영한다.</w:t>
      </w:r>
    </w:p>
    <w:p>
      <w:pPr>
        <w:pStyle w:val="Heading3"/>
      </w:pPr>
      <w:r>
        <w:t>10.2 기타 수수료 (Other Fees)</w:t>
      </w:r>
    </w:p>
    <w:p>
      <w:r>
        <w:t>상장 수수료:</w:t>
      </w:r>
    </w:p>
    <w:p>
      <w:pPr>
        <w:pStyle w:val="ListBullet"/>
      </w:pPr>
      <w:r>
        <w:t>초기 상장 수수료: 상장 증권 가치 기준 산출; 표준 상장 최소 약 AUD 30,000; Foreign Exempt 상장 AUD 100,000~1,000,000</w:t>
      </w:r>
    </w:p>
    <w:p>
      <w:pPr>
        <w:pStyle w:val="ListBullet"/>
      </w:pPr>
      <w:r>
        <w:t>연간 상장 수수료: 매년 5월 31일 기준 상장 증권 가치로 산출; 시가총액 구간별 상이</w:t>
      </w:r>
    </w:p>
    <w:p>
      <w:pPr>
        <w:pStyle w:val="ListBullet"/>
      </w:pPr>
      <w:r>
        <w:t>상장 정지 법인 수수료: 6개월 이상 상장 정지된 법인에 연간 AUD 30,000</w:t>
      </w:r>
    </w:p>
    <w:p>
      <w:pPr>
        <w:pStyle w:val="ListBullet"/>
      </w:pPr>
      <w:r>
        <w:t>상장 수익 (FY2025): AUD 2.08억</w:t>
      </w:r>
    </w:p>
    <w:p>
      <w:r>
        <w:t>시세정보 수수료:</w:t>
      </w:r>
    </w:p>
    <w:p>
      <w:pPr>
        <w:pStyle w:val="ListBullet"/>
      </w:pPr>
      <w:r>
        <w:t>실시간 데이터(Level 1, Level 2, 전체 호가 깊이), 지연 데이터, 과거 데이터에 대한 수수료</w:t>
      </w:r>
    </w:p>
    <w:p>
      <w:pPr>
        <w:pStyle w:val="ListBullet"/>
      </w:pPr>
      <w:r>
        <w:t>ASX Information Services를 통해 라이선스; 재배포사는 사용자별 수수료 지불</w:t>
      </w:r>
    </w:p>
    <w:p>
      <w:pPr>
        <w:pStyle w:val="ListBullet"/>
      </w:pPr>
      <w:r>
        <w:t>구체적 수수료표는 ASX Information and Technical Services에서 제공</w:t>
      </w:r>
    </w:p>
    <w:p>
      <w:r>
        <w:t>코로케이션 수수료:</w:t>
      </w:r>
    </w:p>
    <w:p>
      <w:pPr>
        <w:pStyle w:val="ListBullet"/>
      </w:pPr>
      <w:r>
        <w:t>ALC의 랙 공간, 전력, 크로스커넥트 수수료</w:t>
      </w:r>
    </w:p>
    <w:p>
      <w:pPr>
        <w:pStyle w:val="ListBullet"/>
      </w:pPr>
      <w:r>
        <w:t>매매체결엔진까지 크로스커넥트에 대한 균등 접속 가격 모델</w:t>
      </w:r>
    </w:p>
    <w:p>
      <w:pPr>
        <w:pStyle w:val="Heading3"/>
      </w:pPr>
      <w:r>
        <w:t>10.3 수익 구성 (FY2025) (Revenue Breakdown)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부문</w:t>
            </w:r>
          </w:p>
        </w:tc>
        <w:tc>
          <w:tcPr>
            <w:tcW w:type="dxa" w:w="2880"/>
          </w:tcPr>
          <w:p>
            <w:pPr/>
            <w:r>
              <w:rPr>
                <w:b/>
                <w:sz w:val="18"/>
              </w:rPr>
              <w:t>수익 (AUD M)</w:t>
            </w:r>
          </w:p>
        </w:tc>
        <w:tc>
          <w:tcPr>
            <w:tcW w:type="dxa" w:w="2880"/>
          </w:tcPr>
          <w:p>
            <w:pPr/>
            <w:r>
              <w:rPr>
                <w:b/>
                <w:sz w:val="18"/>
              </w:rPr>
              <w:t>전년 대비 변화</w:t>
            </w:r>
          </w:p>
        </w:tc>
      </w:tr>
      <w:tr>
        <w:tc>
          <w:tcPr>
            <w:tcW w:type="dxa" w:w="2880"/>
          </w:tcPr>
          <w:p>
            <w:pPr/>
            <w:r>
              <w:rPr>
                <w:sz w:val="18"/>
              </w:rPr>
              <w:t>상장</w:t>
            </w:r>
          </w:p>
        </w:tc>
        <w:tc>
          <w:tcPr>
            <w:tcW w:type="dxa" w:w="2880"/>
          </w:tcPr>
          <w:p>
            <w:pPr/>
            <w:r>
              <w:rPr>
                <w:sz w:val="18"/>
              </w:rPr>
              <w:t>208.0</w:t>
            </w:r>
          </w:p>
        </w:tc>
        <w:tc>
          <w:tcPr>
            <w:tcW w:type="dxa" w:w="2880"/>
          </w:tcPr>
          <w:p>
            <w:pPr/>
            <w:r>
              <w:rPr>
                <w:sz w:val="18"/>
              </w:rPr>
              <w:t>-0.1%</w:t>
            </w:r>
          </w:p>
        </w:tc>
      </w:tr>
      <w:tr>
        <w:tc>
          <w:tcPr>
            <w:tcW w:type="dxa" w:w="2880"/>
          </w:tcPr>
          <w:p>
            <w:pPr/>
            <w:r>
              <w:rPr>
                <w:sz w:val="18"/>
              </w:rPr>
              <w:t>시장 (선물, OTC, Austraclear)</w:t>
            </w:r>
          </w:p>
        </w:tc>
        <w:tc>
          <w:tcPr>
            <w:tcW w:type="dxa" w:w="2880"/>
          </w:tcPr>
          <w:p>
            <w:pPr/>
            <w:r>
              <w:rPr>
                <w:sz w:val="18"/>
              </w:rPr>
              <w:t>349.2</w:t>
            </w:r>
          </w:p>
        </w:tc>
        <w:tc>
          <w:tcPr>
            <w:tcW w:type="dxa" w:w="2880"/>
          </w:tcPr>
          <w:p>
            <w:pPr/>
            <w:r>
              <w:rPr>
                <w:sz w:val="18"/>
              </w:rPr>
              <w:t>+10.7%</w:t>
            </w:r>
          </w:p>
        </w:tc>
      </w:tr>
      <w:tr>
        <w:tc>
          <w:tcPr>
            <w:tcW w:type="dxa" w:w="2880"/>
          </w:tcPr>
          <w:p>
            <w:pPr/>
            <w:r>
              <w:rPr>
                <w:sz w:val="18"/>
              </w:rPr>
              <w:t>기술 및 데이터</w:t>
            </w:r>
          </w:p>
        </w:tc>
        <w:tc>
          <w:tcPr>
            <w:tcW w:type="dxa" w:w="2880"/>
          </w:tcPr>
          <w:p>
            <w:pPr/>
            <w:r>
              <w:rPr>
                <w:sz w:val="18"/>
              </w:rPr>
              <w:t>[전체에 포함]</w:t>
            </w:r>
          </w:p>
        </w:tc>
        <w:tc>
          <w:tcPr>
            <w:tcW w:type="dxa" w:w="2880"/>
          </w:tcPr>
          <w:p>
            <w:pPr/>
            <w:r>
              <w:rPr>
                <w:sz w:val="18"/>
              </w:rPr>
              <w:t>--</w:t>
            </w:r>
          </w:p>
        </w:tc>
      </w:tr>
      <w:tr>
        <w:tc>
          <w:tcPr>
            <w:tcW w:type="dxa" w:w="2880"/>
          </w:tcPr>
          <w:p>
            <w:pPr/>
            <w:r>
              <w:rPr>
                <w:sz w:val="18"/>
              </w:rPr>
              <w:t>**전체 영업수익**</w:t>
            </w:r>
          </w:p>
        </w:tc>
        <w:tc>
          <w:tcPr>
            <w:tcW w:type="dxa" w:w="2880"/>
          </w:tcPr>
          <w:p>
            <w:pPr/>
            <w:r>
              <w:rPr>
                <w:sz w:val="18"/>
              </w:rPr>
              <w:t>**1,107.2**</w:t>
            </w:r>
          </w:p>
        </w:tc>
        <w:tc>
          <w:tcPr>
            <w:tcW w:type="dxa" w:w="2880"/>
          </w:tcPr>
          <w:p>
            <w:pPr/>
            <w:r>
              <w:rPr>
                <w:sz w:val="18"/>
              </w:rPr>
              <w:t>**+7.0%**</w:t>
            </w:r>
          </w:p>
        </w:tc>
      </w:tr>
      <w:tr>
        <w:tc>
          <w:tcPr>
            <w:tcW w:type="dxa" w:w="2880"/>
          </w:tcPr>
          <w:p>
            <w:pPr/>
            <w:r>
              <w:rPr>
                <w:sz w:val="18"/>
              </w:rPr>
              <w:t>**기초 순이익**</w:t>
            </w:r>
          </w:p>
        </w:tc>
        <w:tc>
          <w:tcPr>
            <w:tcW w:type="dxa" w:w="2880"/>
          </w:tcPr>
          <w:p>
            <w:pPr/>
            <w:r>
              <w:rPr>
                <w:sz w:val="18"/>
              </w:rPr>
              <w:t>**510.0**</w:t>
            </w:r>
          </w:p>
        </w:tc>
        <w:tc>
          <w:tcPr>
            <w:tcW w:type="dxa" w:w="2880"/>
          </w:tcPr>
          <w:p>
            <w:pPr/>
            <w:r>
              <w:rPr>
                <w:sz w:val="18"/>
              </w:rPr>
              <w:t>**+7.5%**</w:t>
            </w:r>
          </w:p>
        </w:tc>
      </w:tr>
      <w:tr>
        <w:tc>
          <w:tcPr>
            <w:tcW w:type="dxa" w:w="2880"/>
          </w:tcPr>
          <w:p>
            <w:pPr/>
            <w:r>
              <w:rPr>
                <w:sz w:val="18"/>
              </w:rPr>
              <w:t>**주당 배당금**</w:t>
            </w:r>
          </w:p>
        </w:tc>
        <w:tc>
          <w:tcPr>
            <w:tcW w:type="dxa" w:w="2880"/>
          </w:tcPr>
          <w:p>
            <w:pPr/>
            <w:r>
              <w:rPr>
                <w:sz w:val="18"/>
              </w:rPr>
              <w:t>**223.3 cps**</w:t>
            </w:r>
          </w:p>
        </w:tc>
        <w:tc>
          <w:tcPr>
            <w:tcW w:type="dxa" w:w="2880"/>
          </w:tcPr>
          <w:p>
            <w:pPr/>
            <w:r>
              <w:rPr>
                <w:sz w:val="18"/>
              </w:rPr>
              <w:t>완전 프랭킹</w:t>
            </w:r>
          </w:p>
        </w:tc>
      </w:tr>
    </w:tbl>
    <w:p/>
    <w:p>
      <w:r>
        <w:t>────────────────────────────────────────────────────────────</w:t>
      </w:r>
    </w:p>
    <w:p>
      <w:pPr>
        <w:pStyle w:val="Heading2"/>
      </w:pPr>
      <w:r>
        <w:t>11. 최근 동향 (Recent Developments)</w:t>
      </w:r>
    </w:p>
    <w:p>
      <w:pPr>
        <w:pStyle w:val="Heading3"/>
      </w:pPr>
      <w:r>
        <w:t>CHESS 대체 사태 (주요 이슈) (CHESS Replacement Saga)</w:t>
      </w:r>
    </w:p>
    <w:p>
      <w:r>
        <w:t>CHESS 대체 프로젝트 실패는 세계 거래소 역사상 가장 중대한 기술 실패 중 하나이다:</w:t>
      </w:r>
    </w:p>
    <w:p>
      <w:r>
        <w:t>Phase 1 -- DLT/블록체인 접근 (2015-2022):</w:t>
      </w:r>
    </w:p>
    <w:p>
      <w:pPr>
        <w:pStyle w:val="ListBullet"/>
      </w:pPr>
      <w:r>
        <w:t>2015: ASX가 CHESS 대체를 위한 DLT 탐색에 Digital Asset Holdings (DA) 선정</w:t>
      </w:r>
    </w:p>
    <w:p>
      <w:pPr>
        <w:pStyle w:val="ListBullet"/>
      </w:pPr>
      <w:r>
        <w:t>2017: ASX가 DA의 분산원장기술을 활용한 CHESS 대체 공식 발표</w:t>
      </w:r>
    </w:p>
    <w:p>
      <w:pPr>
        <w:pStyle w:val="ListBullet"/>
      </w:pPr>
      <w:r>
        <w:t>2018-2022: 반복적 지연; 가동 목표일이 여러 차례 연기 (최초 2020년, 이후 2021, 2022, 2023년)</w:t>
      </w:r>
    </w:p>
    <w:p>
      <w:pPr>
        <w:pStyle w:val="ListBullet"/>
      </w:pPr>
      <w:r>
        <w:t>2022년 11월: Accenture의 독립 검토에서 소프트웨어가 63% 완성에 불확실한 일정과 과도하게 복잡한 통합 설계를 갖춘 것으로 확인된 후 ASX가 DLT 기반 프로젝트 중단</w:t>
      </w:r>
    </w:p>
    <w:p>
      <w:pPr>
        <w:pStyle w:val="ListBullet"/>
      </w:pPr>
      <w:r>
        <w:t>재무적 영향: 약 AUD 2.5억 상각</w:t>
      </w:r>
    </w:p>
    <w:p>
      <w:pPr>
        <w:pStyle w:val="ListBullet"/>
      </w:pPr>
      <w:r>
        <w:t>핵심 교훈: 검증되지 않은 기술(엔터프라이즈 블록체인)로 핵심 시장 인프라를 대체하려 한 것이 근본적 전략 오류로 식별</w:t>
      </w:r>
    </w:p>
    <w:p>
      <w:r>
        <w:t>Phase 2 -- 기존 기술 접근 (2023-현재):</w:t>
      </w:r>
    </w:p>
    <w:p>
      <w:pPr>
        <w:pStyle w:val="ListBullet"/>
      </w:pPr>
      <w:r>
        <w:t>2023: ASX가 새로운 구현 파트너로 Tata Consultancy Services (TCS) 선정</w:t>
      </w:r>
    </w:p>
    <w:p>
      <w:pPr>
        <w:pStyle w:val="ListBullet"/>
      </w:pPr>
      <w:r>
        <w:t>2단계 접근: Phase 1 (청산) 2026년 4월 말 목표; Phase 2 (결제 및 하위등록부) 2028-2029년 목표</w:t>
      </w:r>
    </w:p>
    <w:p>
      <w:pPr>
        <w:pStyle w:val="ListBullet"/>
      </w:pPr>
      <w:r>
        <w:t>DLT에서 기존 기술 스택으로 완전 전환</w:t>
      </w:r>
    </w:p>
    <w:p>
      <w:pPr>
        <w:pStyle w:val="ListBullet"/>
      </w:pPr>
      <w:r>
        <w:t>CHESS 대체 Release One 가동 목표일: 2026년 4월 말 [변경 가능]</w:t>
      </w:r>
    </w:p>
    <w:p>
      <w:pPr>
        <w:pStyle w:val="Heading3"/>
      </w:pPr>
      <w:r>
        <w:t>2024년 12월 CHESS 결제 장애 (December 2024 CHESS Settlement Failure)</w:t>
      </w:r>
    </w:p>
    <w:p>
      <w:pPr>
        <w:pStyle w:val="ListBullet"/>
      </w:pPr>
      <w:r>
        <w:t>2024년 12월 20일: CHESS 일괄결제가 완료되지 못하여 모든 결제가 다음 월요일로 연기</w:t>
      </w:r>
    </w:p>
    <w:p>
      <w:pPr>
        <w:pStyle w:val="ListBullet"/>
      </w:pPr>
      <w:r>
        <w:t>근본 원인: 2014년 도입된 메모리 할당 코딩 오류로 특정 조건이 발동될 때까지 10년간 미감지</w:t>
      </w:r>
    </w:p>
    <w:p>
      <w:pPr>
        <w:pStyle w:val="ListBullet"/>
      </w:pPr>
      <w:r>
        <w:t>영향: 호주 시장의 모든 현물주식 거래 결제 차질</w:t>
      </w:r>
    </w:p>
    <w:p>
      <w:pPr>
        <w:pStyle w:val="ListBullet"/>
      </w:pPr>
      <w:r>
        <w:t>2025년 3월 전례 없는 RBA-ASIC 공동 개입 촉발</w:t>
      </w:r>
    </w:p>
    <w:p>
      <w:pPr>
        <w:pStyle w:val="Heading3"/>
      </w:pPr>
      <w:r>
        <w:t>ASIC의 ASX Group 조사 (2025-2026) (ASIC Inquiry)</w:t>
      </w:r>
    </w:p>
    <w:p>
      <w:pPr>
        <w:pStyle w:val="ListBullet"/>
      </w:pPr>
      <w:r>
        <w:t>2025년 3월: RBA와 ASIC가 ASX의 운영 리스크 관리에 대한 "깊은 우려"를 표명하는 공동 서한 발송</w:t>
      </w:r>
    </w:p>
    <w:p>
      <w:pPr>
        <w:pStyle w:val="ListBullet"/>
      </w:pPr>
      <w:r>
        <w:t>2025년 6월: ASIC가 모든 ASX 인가 법인(시장 인가 및 청산·결제 시설 인가)의 지배구조, 역량, 리스크 관리를 포괄하는 ASX Group 공식 조사 개시</w:t>
      </w:r>
    </w:p>
    <w:p>
      <w:pPr>
        <w:pStyle w:val="ListBullet"/>
      </w:pPr>
      <w:r>
        <w:t>조사는 ASX Group 전반의 "반복적이고 심각한 장애"를 검토</w:t>
      </w:r>
    </w:p>
    <w:p>
      <w:pPr>
        <w:pStyle w:val="ListBullet"/>
      </w:pPr>
      <w:r>
        <w:t>2025년 12월: ASIC가 조사 중간보고서에 기반하여 금융시장 보호를 위한 "변혁적 패키지" 발표</w:t>
      </w:r>
    </w:p>
    <w:p>
      <w:pPr>
        <w:pStyle w:val="ListBullet"/>
      </w:pPr>
      <w:r>
        <w:t>2026년 3월: ASIC가 관찰사항 및 변화 권고사항을 담은 ASX Inquiry Panel 최종 보고서 공개</w:t>
      </w:r>
    </w:p>
    <w:p>
      <w:pPr>
        <w:pStyle w:val="Heading3"/>
      </w:pPr>
      <w:r>
        <w:t>시장 구조 변경 -- SR15 (2025년 6월) (Market Structure Changes)</w:t>
      </w:r>
    </w:p>
    <w:p>
      <w:pPr>
        <w:pStyle w:val="ListBullet"/>
      </w:pPr>
      <w:r>
        <w:t>단일 시가단일가매매: 모든 종목이 동시 개장 (이전의 5개 그룹 순차 개장 대체)</w:t>
      </w:r>
    </w:p>
    <w:p>
      <w:pPr>
        <w:pStyle w:val="ListBullet"/>
      </w:pPr>
      <w:r>
        <w:t>강화된 종가단일가매매: CSPA 전 기간이 16:00으로 연장 (이전 16:07); 후기 가격민감성 공시 처리 개선</w:t>
      </w:r>
    </w:p>
    <w:p>
      <w:pPr>
        <w:pStyle w:val="ListBullet"/>
      </w:pPr>
      <w:r>
        <w:t>장마감 후 매매 세션: CSPA 이후 공식 종가에서의 10분간 신규 접속매매(연속매매, 공개시장) 세션 (16:11-16:21:30)</w:t>
      </w:r>
    </w:p>
    <w:p>
      <w:pPr>
        <w:pStyle w:val="ListBullet"/>
      </w:pPr>
      <w:r>
        <w:t>이러한 변경은 ASX를 글로벌 모범사례(NASDAQ, HKEX, LSE와 유사)에 보다 근접시킴</w:t>
      </w:r>
    </w:p>
    <w:p>
      <w:pPr>
        <w:pStyle w:val="Heading3"/>
      </w:pPr>
      <w:r>
        <w:t>T+1 결제 계획 (T+1 Settlement Plans)</w:t>
      </w:r>
    </w:p>
    <w:p>
      <w:pPr>
        <w:pStyle w:val="ListBullet"/>
      </w:pPr>
      <w:r>
        <w:t>호주는 현재 T+2로 결제</w:t>
      </w:r>
    </w:p>
    <w:p>
      <w:pPr>
        <w:pStyle w:val="ListBullet"/>
      </w:pPr>
      <w:r>
        <w:t>ASX가 2024년 4월 업계 백서 발간; T+1 워킹그룹 2023년 12월 설립</w:t>
      </w:r>
    </w:p>
    <w:p>
      <w:pPr>
        <w:pStyle w:val="ListBullet"/>
      </w:pPr>
      <w:r>
        <w:t>업계 합의: T+1은 바람직하나 CHESS 대체 완료 전에는 진행하지 않아야 함</w:t>
      </w:r>
    </w:p>
    <w:p>
      <w:pPr>
        <w:pStyle w:val="ListBullet"/>
      </w:pPr>
      <w:r>
        <w:t>확정된 T+1 시행 일정 없음; 실현 가능 최조 시기는 2029년 이후 (CHESS Phase 2 이후)</w:t>
      </w:r>
    </w:p>
    <w:p>
      <w:pPr>
        <w:pStyle w:val="ListBullet"/>
      </w:pPr>
      <w:r>
        <w:t>국제적 맥락: 미국 2024년 5월 T+1 시행; EU 2027년 목표; 영국 2027년 목표</w:t>
      </w:r>
    </w:p>
    <w:p>
      <w:pPr>
        <w:pStyle w:val="Heading3"/>
      </w:pPr>
      <w:r>
        <w:t>기타 동향 (Other Developments)</w:t>
      </w:r>
    </w:p>
    <w:p>
      <w:pPr>
        <w:pStyle w:val="ListBullet"/>
      </w:pPr>
      <w:r>
        <w:t>토큰화 국채 결제: ASX가 2026년 3월 토큰화 국채 결제 파일럿 출시</w:t>
      </w:r>
    </w:p>
    <w:p>
      <w:pPr>
        <w:pStyle w:val="ListBullet"/>
      </w:pPr>
      <w:r>
        <w:t>ASIC CS Services Rules 2025: 수익상한 방법론을 시행하는 청산·결제 서비스 가격에 대한 새로운 규제 프레임워크</w:t>
      </w:r>
    </w:p>
    <w:p>
      <w:pPr>
        <w:pStyle w:val="ListBullet"/>
      </w:pPr>
      <w:r>
        <w:t>경쟁: Cboe Australia가 경쟁 공개시장으로 계속 운영; ASX는 공개 장내 매매 시장점유율 약 80% 이상 유지 [미검증]</w:t>
      </w:r>
    </w:p>
    <w:p>
      <w:r>
        <w:t>────────────────────────────────────────────────────────────</w:t>
      </w:r>
    </w:p>
    <w:p>
      <w:pPr>
        <w:pStyle w:val="Heading2"/>
      </w:pPr>
      <w:r>
        <w:t>출처 (Sources)</w:t>
      </w:r>
    </w:p>
    <w:p>
      <w:pPr>
        <w:pStyle w:val="ListNumber"/>
      </w:pPr>
      <w:r>
        <w:t>[ASX Official Website](https://www.asx.com.au) -- 거래소 개요, 매매 시간, 상장 규칙, 수수료표</w:t>
      </w:r>
    </w:p>
    <w:p>
      <w:pPr>
        <w:pStyle w:val="ListNumber"/>
      </w:pPr>
      <w:r>
        <w:t>[ASX Cash Market Trading Hours](https://www.asx.com.au/markets/market-resources/trading-hours-calendar/cash-market-trading-hours) -- 매매 세션 상세</w:t>
      </w:r>
    </w:p>
    <w:p>
      <w:pPr>
        <w:pStyle w:val="ListNumber"/>
      </w:pPr>
      <w:r>
        <w:t>[ASX Centre Point](https://www.asx.com.au/markets/trade-our-cash-market/asx-equities-trading/asx-centre-point) -- 비공개 풀 주문 유형</w:t>
      </w:r>
    </w:p>
    <w:p>
      <w:pPr>
        <w:pStyle w:val="ListNumber"/>
      </w:pPr>
      <w:r>
        <w:t>[ASX Trade Technical Documentation](https://www.asxonline.com/public/documents/asx-trade-refresh-manuals.html) -- FIX, OUCH, ITCH 사양</w:t>
      </w:r>
    </w:p>
    <w:p>
      <w:pPr>
        <w:pStyle w:val="ListNumber"/>
      </w:pPr>
      <w:r>
        <w:t>[ASX Australian Liquidity Centre](https://www.asx.com.au/alc) -- 코로케이션 및 연결</w:t>
      </w:r>
    </w:p>
    <w:p>
      <w:pPr>
        <w:pStyle w:val="ListNumber"/>
      </w:pPr>
      <w:r>
        <w:t>[ASX Fee Schedules](https://www.asx.com.au/markets/market-resources/asx-schedule-of-fees) -- 매매, 청산, 결제, 상장 수수료</w:t>
      </w:r>
    </w:p>
    <w:p>
      <w:pPr>
        <w:pStyle w:val="ListNumber"/>
      </w:pPr>
      <w:r>
        <w:t>[NASDAQ Press Release: ASX Launches Next Generation Trading Platform](https://ir.nasdaq.com/news-releases/news-release-details/asx-launches-next-generation-trading-platform-powered-nasdaq) -- ASX Trade 기술 사양 (2010)</w:t>
      </w:r>
    </w:p>
    <w:p>
      <w:pPr>
        <w:pStyle w:val="ListNumber"/>
      </w:pPr>
      <w:r>
        <w:t>[ASX Annual Report 2025](https://www.asx.com.au/content/dam/asx/annual-reports/asx-2025-annual-report.pdf) -- 재무 실적</w:t>
      </w:r>
    </w:p>
    <w:p>
      <w:pPr>
        <w:pStyle w:val="ListNumber"/>
      </w:pPr>
      <w:r>
        <w:t>[ASX Regulatory Framework](https://www.asx.com.au/about/regulation) -- 규제 개요</w:t>
      </w:r>
    </w:p>
    <w:p>
      <w:pPr>
        <w:pStyle w:val="ListNumber"/>
      </w:pPr>
      <w:r>
        <w:t>[ASIC Inquiry into ASX](https://www.asic.gov.au/regulatory-resources/markets/inquiry-into-asx/) -- 2025-2026 조사 상세</w:t>
      </w:r>
    </w:p>
    <w:p>
      <w:pPr>
        <w:pStyle w:val="ListNumber"/>
      </w:pPr>
      <w:r>
        <w:t>[ASIC Media Release 25-050MR: RBA and ASIC act on deep concerns with ASX](https://www.asic.gov.au/about-asic/news-centre/find-a-media-release/2025-releases/25-050mr-rba-and-asic-act-on-deep-concerns-with-asx/) -- CHESS 결제 장애 대응</w:t>
      </w:r>
    </w:p>
    <w:p>
      <w:pPr>
        <w:pStyle w:val="ListNumber"/>
      </w:pPr>
      <w:r>
        <w:t>[ASIC Media Release 26-059MR: ASIC publishes ASX Inquiry Panel Final Report](https://www.asic.gov.au/about-asic/news-centre/find-a-media-release/2026-releases/26-059mr-asic-publishes-asx-inquiry-panel-final-report-and-acknowledges-observations/) -- 조사 결론</w:t>
      </w:r>
    </w:p>
    <w:p>
      <w:pPr>
        <w:pStyle w:val="ListNumber"/>
      </w:pPr>
      <w:r>
        <w:t>[ASX Changes to Equity Market Structure](https://www.asx.com.au/blog/listed-at-asx/changes-to-equity-market-structure) -- SR15 시장 구조 변경</w:t>
      </w:r>
    </w:p>
    <w:p>
      <w:pPr>
        <w:pStyle w:val="ListNumber"/>
      </w:pPr>
      <w:r>
        <w:t>[ASX T+1 Settlement Cycle](https://www.asx.com.au/markets/clearing-and-settlement-services/t1-settlement-cycle) -- T+1 협의</w:t>
      </w:r>
    </w:p>
    <w:p>
      <w:pPr>
        <w:pStyle w:val="ListNumber"/>
      </w:pPr>
      <w:r>
        <w:t>[Henrico Dolfing: ASX CHESS Blunder Case Study](https://www.henricodolfing.com/2025/01/case-study-asx-chess-disaster.html) -- CHESS DLT 프로젝트 실패 분석</w:t>
      </w:r>
    </w:p>
    <w:p>
      <w:pPr>
        <w:pStyle w:val="ListNumber"/>
      </w:pPr>
      <w:r>
        <w:t>[ASX Market Volatility FAQs](https://www.asx.com.au/markets/market-resources/market-volatility-faqs) -- 서킷브레이커 및 AOT/ETR 상세</w:t>
      </w:r>
    </w:p>
    <w:p>
      <w:pPr>
        <w:pStyle w:val="ListNumber"/>
      </w:pPr>
      <w:r>
        <w:t>[Australian Securities Exchange - Wikipedia](https://en.wikipedia.org/wiki/Australian_Securities_Exchange) -- 역사적 배경</w:t>
      </w:r>
    </w:p>
    <w:p>
      <w:pPr>
        <w:pStyle w:val="ListNumber"/>
      </w:pPr>
      <w:r>
        <w:t>[Statista: Monthly ASX Domestic Market Cap](https://www.statista.com/statistics/1274954/monthly-asx-domestic-market-cap/) -- 시가총액 데이터</w:t>
      </w:r>
    </w:p>
    <w:p>
      <w:pPr>
        <w:pStyle w:val="ListNumber"/>
      </w:pPr>
      <w:r>
        <w:t>[CEIC: Australian Stock Exchange Market Capitalization](https://www.ceicdata.com/en/australia/australian-stock-exchange-market-capitalization) -- AUD 3.4조 (2026년 2월)</w:t>
      </w:r>
    </w:p>
    <w:p>
      <w:pPr>
        <w:pStyle w:val="ListNumber"/>
      </w:pPr>
      <w:r>
        <w:t>[ASX Order Controls](https://www.asx.com.au/markets/trade-our-cash-market/asx-equities-trading/order-controls) -- AOT 및 ETR 사양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