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National Stock Exchange of India (NSE)</w:t>
      </w:r>
    </w:p>
    <w:p>
      <w:r>
        <w:rPr>
          <w:i/>
          <w:sz w:val="18"/>
        </w:rPr>
        <w:t>**최종 업데이트:** 2026-04-06</w:t>
      </w:r>
    </w:p>
    <w:p>
      <w:r>
        <w:rPr>
          <w:i/>
          <w:sz w:val="18"/>
        </w:rPr>
        <w:t>**조사 등급:** Tier 3</w:t>
      </w:r>
    </w:p>
    <w:p>
      <w:r>
        <w:rPr>
          <w:i/>
          <w:sz w:val="18"/>
        </w:rPr>
        <w:t>**도메인:** 주식</w:t>
      </w:r>
    </w:p>
    <w:p>
      <w:r>
        <w:t>────────────────────────────────────────────────────────────</w:t>
      </w:r>
    </w:p>
    <w:p>
      <w:pPr>
        <w:pStyle w:val="Heading2"/>
      </w:pPr>
      <w:r>
        <w:t>1. 개요 및 프로필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세부사항</w:t>
            </w:r>
          </w:p>
        </w:tc>
      </w:tr>
      <w:tr>
        <w:tc>
          <w:tcPr>
            <w:tcW w:type="dxa" w:w="4320"/>
          </w:tcPr>
          <w:p>
            <w:pPr/>
            <w:r>
              <w:rPr>
                <w:sz w:val="18"/>
              </w:rPr>
              <w:t>정식 명칭</w:t>
            </w:r>
          </w:p>
        </w:tc>
        <w:tc>
          <w:tcPr>
            <w:tcW w:type="dxa" w:w="4320"/>
          </w:tcPr>
          <w:p>
            <w:pPr/>
            <w:r>
              <w:rPr>
                <w:sz w:val="18"/>
              </w:rPr>
              <w:t>National Stock Exchange of India Limited</w:t>
            </w:r>
          </w:p>
        </w:tc>
      </w:tr>
      <w:tr>
        <w:tc>
          <w:tcPr>
            <w:tcW w:type="dxa" w:w="4320"/>
          </w:tcPr>
          <w:p>
            <w:pPr/>
            <w:r>
              <w:rPr>
                <w:sz w:val="18"/>
              </w:rPr>
              <w:t>약칭</w:t>
            </w:r>
          </w:p>
        </w:tc>
        <w:tc>
          <w:tcPr>
            <w:tcW w:type="dxa" w:w="4320"/>
          </w:tcPr>
          <w:p>
            <w:pPr/>
            <w:r>
              <w:rPr>
                <w:sz w:val="18"/>
              </w:rPr>
              <w:t>NSE</w:t>
            </w:r>
          </w:p>
        </w:tc>
      </w:tr>
      <w:tr>
        <w:tc>
          <w:tcPr>
            <w:tcW w:type="dxa" w:w="4320"/>
          </w:tcPr>
          <w:p>
            <w:pPr/>
            <w:r>
              <w:rPr>
                <w:sz w:val="18"/>
              </w:rPr>
              <w:t>웹사이트</w:t>
            </w:r>
          </w:p>
        </w:tc>
        <w:tc>
          <w:tcPr>
            <w:tcW w:type="dxa" w:w="4320"/>
          </w:tcPr>
          <w:p>
            <w:pPr/>
            <w:r>
              <w:rPr>
                <w:sz w:val="18"/>
              </w:rPr>
              <w:t>https://www.nseindia.com</w:t>
            </w:r>
          </w:p>
        </w:tc>
      </w:tr>
      <w:tr>
        <w:tc>
          <w:tcPr>
            <w:tcW w:type="dxa" w:w="4320"/>
          </w:tcPr>
          <w:p>
            <w:pPr/>
            <w:r>
              <w:rPr>
                <w:sz w:val="18"/>
              </w:rPr>
              <w:t>설립 연도</w:t>
            </w:r>
          </w:p>
        </w:tc>
        <w:tc>
          <w:tcPr>
            <w:tcW w:type="dxa" w:w="4320"/>
          </w:tcPr>
          <w:p>
            <w:pPr/>
            <w:r>
              <w:rPr>
                <w:sz w:val="18"/>
              </w:rPr>
              <w:t>1992년 (설립); 1994년 운영 개시</w:t>
            </w:r>
          </w:p>
        </w:tc>
      </w:tr>
      <w:tr>
        <w:tc>
          <w:tcPr>
            <w:tcW w:type="dxa" w:w="4320"/>
          </w:tcPr>
          <w:p>
            <w:pPr/>
            <w:r>
              <w:rPr>
                <w:sz w:val="18"/>
              </w:rPr>
              <w:t>소재지</w:t>
            </w:r>
          </w:p>
        </w:tc>
        <w:tc>
          <w:tcPr>
            <w:tcW w:type="dxa" w:w="4320"/>
          </w:tcPr>
          <w:p>
            <w:pPr/>
            <w:r>
              <w:rPr>
                <w:sz w:val="18"/>
              </w:rPr>
              <w:t>인도 / 뭄바이 (Exchange Plaza, Bandra Kurla Complex, Mumbai 400051)</w:t>
            </w:r>
          </w:p>
        </w:tc>
      </w:tr>
      <w:tr>
        <w:tc>
          <w:tcPr>
            <w:tcW w:type="dxa" w:w="4320"/>
          </w:tcPr>
          <w:p>
            <w:pPr/>
            <w:r>
              <w:rPr>
                <w:sz w:val="18"/>
              </w:rPr>
              <w:t>소유 구조</w:t>
            </w:r>
          </w:p>
        </w:tc>
        <w:tc>
          <w:tcPr>
            <w:tcW w:type="dxa" w:w="4320"/>
          </w:tcPr>
          <w:p>
            <w:pPr/>
            <w:r>
              <w:rPr>
                <w:sz w:val="18"/>
              </w:rPr>
              <w:t>주식회사 전환(소유, 경영, 매매 분리); 비상장. 주요 주주로 LIC(약 10.7%), SBI(약 3.23%), 해외 투자자(Temasek Holdings, Morgan Stanley 등) [출처: Wikipedia, 2026-04-06 접근]</w:t>
            </w:r>
          </w:p>
        </w:tc>
      </w:tr>
      <w:tr>
        <w:tc>
          <w:tcPr>
            <w:tcW w:type="dxa" w:w="4320"/>
          </w:tcPr>
          <w:p>
            <w:pPr/>
            <w:r>
              <w:rPr>
                <w:sz w:val="18"/>
              </w:rPr>
              <w:t>모회사 / 그룹</w:t>
            </w:r>
          </w:p>
        </w:tc>
        <w:tc>
          <w:tcPr>
            <w:tcW w:type="dxa" w:w="4320"/>
          </w:tcPr>
          <w:p>
            <w:pPr/>
            <w:r>
              <w:rPr>
                <w:sz w:val="18"/>
              </w:rPr>
              <w:t>독립 법인 (광범위한 거래소 그룹에 속하지 않음)</w:t>
            </w:r>
          </w:p>
        </w:tc>
      </w:tr>
      <w:tr>
        <w:tc>
          <w:tcPr>
            <w:tcW w:type="dxa" w:w="4320"/>
          </w:tcPr>
          <w:p>
            <w:pPr/>
            <w:r>
              <w:rPr>
                <w:sz w:val="18"/>
              </w:rPr>
              <w:t>감독 기관</w:t>
            </w:r>
          </w:p>
        </w:tc>
        <w:tc>
          <w:tcPr>
            <w:tcW w:type="dxa" w:w="4320"/>
          </w:tcPr>
          <w:p>
            <w:pPr/>
            <w:r>
              <w:rPr>
                <w:sz w:val="18"/>
              </w:rPr>
              <w:t>Securities and Exchange Board of India (SEBI)</w:t>
            </w:r>
          </w:p>
        </w:tc>
      </w:tr>
      <w:tr>
        <w:tc>
          <w:tcPr>
            <w:tcW w:type="dxa" w:w="4320"/>
          </w:tcPr>
          <w:p>
            <w:pPr/>
            <w:r>
              <w:rPr>
                <w:sz w:val="18"/>
              </w:rPr>
              <w:t>시가총액 (상장기업)</w:t>
            </w:r>
          </w:p>
        </w:tc>
        <w:tc>
          <w:tcPr>
            <w:tcW w:type="dxa" w:w="4320"/>
          </w:tcPr>
          <w:p>
            <w:pPr/>
            <w:r>
              <w:rPr>
                <w:sz w:val="18"/>
              </w:rPr>
              <w:t>2024년 12월 기준 약 438.9 라크 크로르 루피 (약 5.13조 달러); 2024년 5월 5조 달러 돌파; 시가총액 기준 세계 5위 [출처: Wikipedia, 2026-04-06 접근]</w:t>
            </w:r>
          </w:p>
        </w:tc>
      </w:tr>
      <w:tr>
        <w:tc>
          <w:tcPr>
            <w:tcW w:type="dxa" w:w="4320"/>
          </w:tcPr>
          <w:p>
            <w:pPr/>
            <w:r>
              <w:rPr>
                <w:sz w:val="18"/>
              </w:rPr>
              <w:t>총 상장기업 수</w:t>
            </w:r>
          </w:p>
        </w:tc>
        <w:tc>
          <w:tcPr>
            <w:tcW w:type="dxa" w:w="4320"/>
          </w:tcPr>
          <w:p>
            <w:pPr/>
            <w:r>
              <w:rPr>
                <w:sz w:val="18"/>
              </w:rPr>
              <w:t>2024년 12월 기준 2,671개사 (메인보드 2,084개 + SME 플랫폼/NSE EMERGE 587개) [출처: Wikipedia, 2026-04-06 접근]</w:t>
            </w:r>
          </w:p>
        </w:tc>
      </w:tr>
      <w:tr>
        <w:tc>
          <w:tcPr>
            <w:tcW w:type="dxa" w:w="4320"/>
          </w:tcPr>
          <w:p>
            <w:pPr/>
            <w:r>
              <w:rPr>
                <w:sz w:val="18"/>
              </w:rPr>
              <w:t>일평균 거래량</w:t>
            </w:r>
          </w:p>
        </w:tc>
        <w:tc>
          <w:tcPr>
            <w:tcW w:type="dxa" w:w="4320"/>
          </w:tcPr>
          <w:p>
            <w:pPr/>
            <w:r>
              <w:rPr>
                <w:sz w:val="18"/>
              </w:rPr>
              <w:t>약 15~20억 주 (주식 현물 부문) [추정]</w:t>
            </w:r>
          </w:p>
        </w:tc>
      </w:tr>
      <w:tr>
        <w:tc>
          <w:tcPr>
            <w:tcW w:type="dxa" w:w="4320"/>
          </w:tcPr>
          <w:p>
            <w:pPr/>
            <w:r>
              <w:rPr>
                <w:sz w:val="18"/>
              </w:rPr>
              <w:t>일평균 거래대금</w:t>
            </w:r>
          </w:p>
        </w:tc>
        <w:tc>
          <w:tcPr>
            <w:tcW w:type="dxa" w:w="4320"/>
          </w:tcPr>
          <w:p>
            <w:pPr/>
            <w:r>
              <w:rPr>
                <w:sz w:val="18"/>
              </w:rPr>
              <w:t>주식 현물 부문 약 70,000~80,000 크로르 루피 (약 80~90억 달러) [추정]; 파생상품 명목 거래대금은 훨씬 대규모</w:t>
            </w:r>
          </w:p>
        </w:tc>
      </w:tr>
    </w:tbl>
    <w:p/>
    <w:p>
      <w:pPr>
        <w:pStyle w:val="Heading3"/>
      </w:pPr>
      <w:r>
        <w:t>주요 연혁 (Key Historical Milestones)</w:t>
      </w:r>
    </w:p>
    <w:p>
      <w:pPr>
        <w:pStyle w:val="ListBullet"/>
      </w:pPr>
      <w:r>
        <w:t>1992년: Pherwani 위원회 권고 및 Harshad Mehta 증권 스캔들 이후 인도 시장 현대화 추진의 일환으로 11월 27일 NSE 설립 [출처: Britannica Money, 2026-04-06 접근]</w:t>
      </w:r>
    </w:p>
    <w:p>
      <w:pPr>
        <w:pStyle w:val="ListBullet"/>
      </w:pPr>
      <w:r>
        <w:t>1993년: 1993년 4월 SEBI로부터 증권거래소 인정</w:t>
      </w:r>
    </w:p>
    <w:p>
      <w:pPr>
        <w:pStyle w:val="ListBullet"/>
      </w:pPr>
      <w:r>
        <w:t>1994년: 운영 개시 -- 도매채권시장(WDM) 부문 6월 30일, 주식 현물(CM) 부문 11월 3일 출범; 인도 최초의 완전 전자 화면기반 매매 도입</w:t>
      </w:r>
    </w:p>
    <w:p>
      <w:pPr>
        <w:pStyle w:val="ListBullet"/>
      </w:pPr>
      <w:r>
        <w:t>1995년: NSE, 거래량에서 BSE를 추월하여 인도 최대 거래소로 부상</w:t>
      </w:r>
    </w:p>
    <w:p>
      <w:pPr>
        <w:pStyle w:val="ListBullet"/>
      </w:pPr>
      <w:r>
        <w:t>1996년: NIFTY 50 지수 4월 22일 출범; NSE가 무권화 결제를 위한 National Securities Depository Limited (NSDL) 설립 주도</w:t>
      </w:r>
    </w:p>
    <w:p>
      <w:pPr>
        <w:pStyle w:val="ListBullet"/>
      </w:pPr>
      <w:r>
        <w:t>2000년: 6월 12일 지수 선물(S&amp;P CNX Nifty)로 주식 파생상품 매매 개시, 인도 최초 파생상품 제공 거래소 중 하나</w:t>
      </w:r>
    </w:p>
    <w:p>
      <w:pPr>
        <w:pStyle w:val="ListBullet"/>
      </w:pPr>
      <w:r>
        <w:t>2001년: 지수 옵션, 개별주 옵션, 개별주 선물 순차 도입</w:t>
      </w:r>
    </w:p>
    <w:p>
      <w:pPr>
        <w:pStyle w:val="ListBullet"/>
      </w:pPr>
      <w:r>
        <w:t>2008년: 8월 통화 파생상품 부문 출범, 인도 최초 통화 선물 제공</w:t>
      </w:r>
    </w:p>
    <w:p>
      <w:pPr>
        <w:pStyle w:val="ListBullet"/>
      </w:pPr>
      <w:r>
        <w:t>2009년: 금리 선물 출시</w:t>
      </w:r>
    </w:p>
    <w:p>
      <w:pPr>
        <w:pStyle w:val="ListBullet"/>
      </w:pPr>
      <w:r>
        <w:t>2010년: NSE, 뮤추얼펀드 서비스시스템(MFSS) 플랫폼 출범</w:t>
      </w:r>
    </w:p>
    <w:p>
      <w:pPr>
        <w:pStyle w:val="ListBullet"/>
      </w:pPr>
      <w:r>
        <w:t>2012년: 중소기업을 위한 NSE EMERGE SME 플랫폼 출범</w:t>
      </w:r>
    </w:p>
    <w:p>
      <w:pPr>
        <w:pStyle w:val="ListBullet"/>
      </w:pPr>
      <w:r>
        <w:t>2013년: NIFTY 50, 최초 6,000 돌파</w:t>
      </w:r>
    </w:p>
    <w:p>
      <w:pPr>
        <w:pStyle w:val="ListBullet"/>
      </w:pPr>
      <w:r>
        <w:t>2015년: 내부고발자 민원을 통해 코로케이션(전산센터 공동입주) 논란 표면화 (2015년 1월 최초 익명 서한)</w:t>
      </w:r>
    </w:p>
    <w:p>
      <w:pPr>
        <w:pStyle w:val="ListBullet"/>
      </w:pPr>
      <w:r>
        <w:t>2023년: NSE 플랫폼에 Social Stock Exchange 출범</w:t>
      </w:r>
    </w:p>
    <w:p>
      <w:pPr>
        <w:pStyle w:val="ListBullet"/>
      </w:pPr>
      <w:r>
        <w:t>2024년: NSE, 5년 연속 계약 수 기준 세계 최대 파생상품 거래소 선언 (CY2023 데이터) [출처: NSE 보도자료, 2024년 1월]</w:t>
      </w:r>
    </w:p>
    <w:p>
      <w:pPr>
        <w:pStyle w:val="ListBullet"/>
      </w:pPr>
      <w:r>
        <w:t>2026년 (4월 11일): 초당 약 1억 건 거래 용량의 나노초 수준 매매시스템 업그레이드 출시 예정 [출처: Business Today, 2026년 2월 22일]</w:t>
      </w:r>
    </w:p>
    <w:p>
      <w:r>
        <w:t>────────────────────────────────────────────────────────────</w:t>
      </w:r>
    </w:p>
    <w:p>
      <w:pPr>
        <w:pStyle w:val="Heading2"/>
      </w:pPr>
      <w:r>
        <w:t>2. 시장 구조 (Market Structure)</w:t>
      </w:r>
    </w:p>
    <w:p>
      <w:pPr>
        <w:pStyle w:val="Heading3"/>
      </w:pPr>
      <w:r>
        <w:t>2.1 시장 구분 (Market Segments)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구분</w:t>
            </w:r>
          </w:p>
        </w:tc>
        <w:tc>
          <w:tcPr>
            <w:tcW w:type="dxa" w:w="2880"/>
          </w:tcPr>
          <w:p>
            <w:pPr/>
            <w:r>
              <w:rPr>
                <w:b/>
                <w:sz w:val="18"/>
              </w:rPr>
              <w:t>설명</w:t>
            </w:r>
          </w:p>
        </w:tc>
        <w:tc>
          <w:tcPr>
            <w:tcW w:type="dxa" w:w="2880"/>
          </w:tcPr>
          <w:p>
            <w:pPr/>
            <w:r>
              <w:rPr>
                <w:b/>
                <w:sz w:val="18"/>
              </w:rPr>
              <w:t>주요 상품</w:t>
            </w:r>
          </w:p>
        </w:tc>
      </w:tr>
      <w:tr>
        <w:tc>
          <w:tcPr>
            <w:tcW w:type="dxa" w:w="2880"/>
          </w:tcPr>
          <w:p>
            <w:pPr/>
            <w:r>
              <w:rPr>
                <w:sz w:val="18"/>
              </w:rPr>
              <w:t>주식 현물(CM)</w:t>
            </w:r>
          </w:p>
        </w:tc>
        <w:tc>
          <w:tcPr>
            <w:tcW w:type="dxa" w:w="2880"/>
          </w:tcPr>
          <w:p>
            <w:pPr/>
            <w:r>
              <w:rPr>
                <w:sz w:val="18"/>
              </w:rPr>
              <w:t>주요 주식 현물 부문; 주문주도형 전자시장</w:t>
            </w:r>
          </w:p>
        </w:tc>
        <w:tc>
          <w:tcPr>
            <w:tcW w:type="dxa" w:w="2880"/>
          </w:tcPr>
          <w:p>
            <w:pPr/>
            <w:r>
              <w:rPr>
                <w:sz w:val="18"/>
              </w:rPr>
              <w:t>주식(메인보드), SME(NSE EMERGE), ETF/ETN, 국채금, InvIT, REIT</w:t>
            </w:r>
          </w:p>
        </w:tc>
      </w:tr>
      <w:tr>
        <w:tc>
          <w:tcPr>
            <w:tcW w:type="dxa" w:w="2880"/>
          </w:tcPr>
          <w:p>
            <w:pPr/>
            <w:r>
              <w:rPr>
                <w:sz w:val="18"/>
              </w:rPr>
              <w:t>주식 파생상품(F&amp;O)</w:t>
            </w:r>
          </w:p>
        </w:tc>
        <w:tc>
          <w:tcPr>
            <w:tcW w:type="dxa" w:w="2880"/>
          </w:tcPr>
          <w:p>
            <w:pPr/>
            <w:r>
              <w:rPr>
                <w:sz w:val="18"/>
              </w:rPr>
              <w:t>지수 및 개별주 선물/옵션</w:t>
            </w:r>
          </w:p>
        </w:tc>
        <w:tc>
          <w:tcPr>
            <w:tcW w:type="dxa" w:w="2880"/>
          </w:tcPr>
          <w:p>
            <w:pPr/>
            <w:r>
              <w:rPr>
                <w:sz w:val="18"/>
              </w:rPr>
              <w:t>지수 선물/옵션(Nifty 50, Bank Nifty, Nifty Financial Services 등), 개별주 선물/옵션</w:t>
            </w:r>
          </w:p>
        </w:tc>
      </w:tr>
      <w:tr>
        <w:tc>
          <w:tcPr>
            <w:tcW w:type="dxa" w:w="2880"/>
          </w:tcPr>
          <w:p>
            <w:pPr/>
            <w:r>
              <w:rPr>
                <w:sz w:val="18"/>
              </w:rPr>
              <w:t>통화 파생상품(CD)</w:t>
            </w:r>
          </w:p>
        </w:tc>
        <w:tc>
          <w:tcPr>
            <w:tcW w:type="dxa" w:w="2880"/>
          </w:tcPr>
          <w:p>
            <w:pPr/>
            <w:r>
              <w:rPr>
                <w:sz w:val="18"/>
              </w:rPr>
              <w:t>통화 선물 및 옵션</w:t>
            </w:r>
          </w:p>
        </w:tc>
        <w:tc>
          <w:tcPr>
            <w:tcW w:type="dxa" w:w="2880"/>
          </w:tcPr>
          <w:p>
            <w:pPr/>
            <w:r>
              <w:rPr>
                <w:sz w:val="18"/>
              </w:rPr>
              <w:t>USD/INR, EUR/INR, GBP/INR, JPY/INR 선물/옵션; 교차통화 쌍</w:t>
            </w:r>
          </w:p>
        </w:tc>
      </w:tr>
      <w:tr>
        <w:tc>
          <w:tcPr>
            <w:tcW w:type="dxa" w:w="2880"/>
          </w:tcPr>
          <w:p>
            <w:pPr/>
            <w:r>
              <w:rPr>
                <w:sz w:val="18"/>
              </w:rPr>
              <w:t>금리 파생상품</w:t>
            </w:r>
          </w:p>
        </w:tc>
        <w:tc>
          <w:tcPr>
            <w:tcW w:type="dxa" w:w="2880"/>
          </w:tcPr>
          <w:p>
            <w:pPr/>
            <w:r>
              <w:rPr>
                <w:sz w:val="18"/>
              </w:rPr>
              <w:t>국채 선물</w:t>
            </w:r>
          </w:p>
        </w:tc>
        <w:tc>
          <w:tcPr>
            <w:tcW w:type="dxa" w:w="2880"/>
          </w:tcPr>
          <w:p>
            <w:pPr/>
            <w:r>
              <w:rPr>
                <w:sz w:val="18"/>
              </w:rPr>
              <w:t>인도 정부 증권 금리 선물 [미확인 -- 최근 활동 제한적]</w:t>
            </w:r>
          </w:p>
        </w:tc>
      </w:tr>
      <w:tr>
        <w:tc>
          <w:tcPr>
            <w:tcW w:type="dxa" w:w="2880"/>
          </w:tcPr>
          <w:p>
            <w:pPr/>
            <w:r>
              <w:rPr>
                <w:sz w:val="18"/>
              </w:rPr>
              <w:t>채권 시장</w:t>
            </w:r>
          </w:p>
        </w:tc>
        <w:tc>
          <w:tcPr>
            <w:tcW w:type="dxa" w:w="2880"/>
          </w:tcPr>
          <w:p>
            <w:pPr/>
            <w:r>
              <w:rPr>
                <w:sz w:val="18"/>
              </w:rPr>
              <w:t>도매 및 소매 채권 매매</w:t>
            </w:r>
          </w:p>
        </w:tc>
        <w:tc>
          <w:tcPr>
            <w:tcW w:type="dxa" w:w="2880"/>
          </w:tcPr>
          <w:p>
            <w:pPr/>
            <w:r>
              <w:rPr>
                <w:sz w:val="18"/>
              </w:rPr>
              <w:t>국채, 회사채, 기업어음</w:t>
            </w:r>
          </w:p>
        </w:tc>
      </w:tr>
      <w:tr>
        <w:tc>
          <w:tcPr>
            <w:tcW w:type="dxa" w:w="2880"/>
          </w:tcPr>
          <w:p>
            <w:pPr/>
            <w:r>
              <w:rPr>
                <w:sz w:val="18"/>
              </w:rPr>
              <w:t>NSE EMERGE (SME)</w:t>
            </w:r>
          </w:p>
        </w:tc>
        <w:tc>
          <w:tcPr>
            <w:tcW w:type="dxa" w:w="2880"/>
          </w:tcPr>
          <w:p>
            <w:pPr/>
            <w:r>
              <w:rPr>
                <w:sz w:val="18"/>
              </w:rPr>
              <w:t>중소기업 플랫폼</w:t>
            </w:r>
          </w:p>
        </w:tc>
        <w:tc>
          <w:tcPr>
            <w:tcW w:type="dxa" w:w="2880"/>
          </w:tcPr>
          <w:p>
            <w:pPr/>
            <w:r>
              <w:rPr>
                <w:sz w:val="18"/>
              </w:rPr>
              <w:t>SME IPO 및 유통시장 매매</w:t>
            </w:r>
          </w:p>
        </w:tc>
      </w:tr>
    </w:tbl>
    <w:p/>
    <w:p>
      <w:pPr>
        <w:pStyle w:val="Heading3"/>
      </w:pPr>
      <w:r>
        <w:t>2.2 매매시간 (Trading Sessions)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세션</w:t>
            </w:r>
          </w:p>
        </w:tc>
        <w:tc>
          <w:tcPr>
            <w:tcW w:type="dxa" w:w="2160"/>
          </w:tcPr>
          <w:p>
            <w:pPr/>
            <w:r>
              <w:rPr>
                <w:b/>
                <w:sz w:val="18"/>
              </w:rPr>
              <w:t>현지시간 (IST)</w:t>
            </w:r>
          </w:p>
        </w:tc>
        <w:tc>
          <w:tcPr>
            <w:tcW w:type="dxa" w:w="2160"/>
          </w:tcPr>
          <w:p>
            <w:pPr/>
            <w:r>
              <w:rPr>
                <w:b/>
                <w:sz w:val="18"/>
              </w:rPr>
              <w:t>UTC (IST = UTC+5:30)</w:t>
            </w:r>
          </w:p>
        </w:tc>
        <w:tc>
          <w:tcPr>
            <w:tcW w:type="dxa" w:w="2160"/>
          </w:tcPr>
          <w:p>
            <w:pPr/>
            <w:r>
              <w:rPr>
                <w:b/>
                <w:sz w:val="18"/>
              </w:rPr>
              <w:t>설명</w:t>
            </w:r>
          </w:p>
        </w:tc>
      </w:tr>
      <w:tr>
        <w:tc>
          <w:tcPr>
            <w:tcW w:type="dxa" w:w="2160"/>
          </w:tcPr>
          <w:p>
            <w:pPr/>
            <w:r>
              <w:rPr>
                <w:sz w:val="18"/>
              </w:rPr>
              <w:t>장전 (주문 입력)</w:t>
            </w:r>
          </w:p>
        </w:tc>
        <w:tc>
          <w:tcPr>
            <w:tcW w:type="dxa" w:w="2160"/>
          </w:tcPr>
          <w:p>
            <w:pPr/>
            <w:r>
              <w:rPr>
                <w:sz w:val="18"/>
              </w:rPr>
              <w:t>9:00 - 9:08</w:t>
            </w:r>
          </w:p>
        </w:tc>
        <w:tc>
          <w:tcPr>
            <w:tcW w:type="dxa" w:w="2160"/>
          </w:tcPr>
          <w:p>
            <w:pPr/>
            <w:r>
              <w:rPr>
                <w:sz w:val="18"/>
              </w:rPr>
              <w:t>3:30 - 3:38</w:t>
            </w:r>
          </w:p>
        </w:tc>
        <w:tc>
          <w:tcPr>
            <w:tcW w:type="dxa" w:w="2160"/>
          </w:tcPr>
          <w:p>
            <w:pPr/>
            <w:r>
              <w:rPr>
                <w:sz w:val="18"/>
              </w:rPr>
              <w:t>주문 수집 기간; 주문 접수, 수정, 취소 가능</w:t>
            </w:r>
          </w:p>
        </w:tc>
      </w:tr>
      <w:tr>
        <w:tc>
          <w:tcPr>
            <w:tcW w:type="dxa" w:w="2160"/>
          </w:tcPr>
          <w:p>
            <w:pPr/>
            <w:r>
              <w:rPr>
                <w:sz w:val="18"/>
              </w:rPr>
              <w:t>장전 (매칭)</w:t>
            </w:r>
          </w:p>
        </w:tc>
        <w:tc>
          <w:tcPr>
            <w:tcW w:type="dxa" w:w="2160"/>
          </w:tcPr>
          <w:p>
            <w:pPr/>
            <w:r>
              <w:rPr>
                <w:sz w:val="18"/>
              </w:rPr>
              <w:t>9:08 - 9:12</w:t>
            </w:r>
          </w:p>
        </w:tc>
        <w:tc>
          <w:tcPr>
            <w:tcW w:type="dxa" w:w="2160"/>
          </w:tcPr>
          <w:p>
            <w:pPr/>
            <w:r>
              <w:rPr>
                <w:sz w:val="18"/>
              </w:rPr>
              <w:t>3:38 - 3:42</w:t>
            </w:r>
          </w:p>
        </w:tc>
        <w:tc>
          <w:tcPr>
            <w:tcW w:type="dxa" w:w="2160"/>
          </w:tcPr>
          <w:p>
            <w:pPr/>
            <w:r>
              <w:rPr>
                <w:sz w:val="18"/>
              </w:rPr>
              <w:t>균형가격으로 주문 매칭; 신규 주문 접수 불가</w:t>
            </w:r>
          </w:p>
        </w:tc>
      </w:tr>
      <w:tr>
        <w:tc>
          <w:tcPr>
            <w:tcW w:type="dxa" w:w="2160"/>
          </w:tcPr>
          <w:p>
            <w:pPr/>
            <w:r>
              <w:rPr>
                <w:sz w:val="18"/>
              </w:rPr>
              <w:t>장전 (완충)</w:t>
            </w:r>
          </w:p>
        </w:tc>
        <w:tc>
          <w:tcPr>
            <w:tcW w:type="dxa" w:w="2160"/>
          </w:tcPr>
          <w:p>
            <w:pPr/>
            <w:r>
              <w:rPr>
                <w:sz w:val="18"/>
              </w:rPr>
              <w:t>9:12 - 9:15</w:t>
            </w:r>
          </w:p>
        </w:tc>
        <w:tc>
          <w:tcPr>
            <w:tcW w:type="dxa" w:w="2160"/>
          </w:tcPr>
          <w:p>
            <w:pPr/>
            <w:r>
              <w:rPr>
                <w:sz w:val="18"/>
              </w:rPr>
              <w:t>3:42 - 3:45</w:t>
            </w:r>
          </w:p>
        </w:tc>
        <w:tc>
          <w:tcPr>
            <w:tcW w:type="dxa" w:w="2160"/>
          </w:tcPr>
          <w:p>
            <w:pPr/>
            <w:r>
              <w:rPr>
                <w:sz w:val="18"/>
              </w:rPr>
              <w:t>전환 기간; 주문 접수, 수정, 취소 불가</w:t>
            </w:r>
          </w:p>
        </w:tc>
      </w:tr>
      <w:tr>
        <w:tc>
          <w:tcPr>
            <w:tcW w:type="dxa" w:w="2160"/>
          </w:tcPr>
          <w:p>
            <w:pPr/>
            <w:r>
              <w:rPr>
                <w:sz w:val="18"/>
              </w:rPr>
              <w:t>접속매매(연속매매)</w:t>
            </w:r>
          </w:p>
        </w:tc>
        <w:tc>
          <w:tcPr>
            <w:tcW w:type="dxa" w:w="2160"/>
          </w:tcPr>
          <w:p>
            <w:pPr/>
            <w:r>
              <w:rPr>
                <w:sz w:val="18"/>
              </w:rPr>
              <w:t>9:15 - 15:30</w:t>
            </w:r>
          </w:p>
        </w:tc>
        <w:tc>
          <w:tcPr>
            <w:tcW w:type="dxa" w:w="2160"/>
          </w:tcPr>
          <w:p>
            <w:pPr/>
            <w:r>
              <w:rPr>
                <w:sz w:val="18"/>
              </w:rPr>
              <w:t>3:45 - 10:00</w:t>
            </w:r>
          </w:p>
        </w:tc>
        <w:tc>
          <w:tcPr>
            <w:tcW w:type="dxa" w:w="2160"/>
          </w:tcPr>
          <w:p>
            <w:pPr/>
            <w:r>
              <w:rPr>
                <w:sz w:val="18"/>
              </w:rPr>
              <w:t>정규 장중; 연속 주문 매칭</w:t>
            </w:r>
          </w:p>
        </w:tc>
      </w:tr>
      <w:tr>
        <w:tc>
          <w:tcPr>
            <w:tcW w:type="dxa" w:w="2160"/>
          </w:tcPr>
          <w:p>
            <w:pPr/>
            <w:r>
              <w:rPr>
                <w:sz w:val="18"/>
              </w:rPr>
              <w:t>장마감 세션</w:t>
            </w:r>
          </w:p>
        </w:tc>
        <w:tc>
          <w:tcPr>
            <w:tcW w:type="dxa" w:w="2160"/>
          </w:tcPr>
          <w:p>
            <w:pPr/>
            <w:r>
              <w:rPr>
                <w:sz w:val="18"/>
              </w:rPr>
              <w:t>15:30 - 15:40</w:t>
            </w:r>
          </w:p>
        </w:tc>
        <w:tc>
          <w:tcPr>
            <w:tcW w:type="dxa" w:w="2160"/>
          </w:tcPr>
          <w:p>
            <w:pPr/>
            <w:r>
              <w:rPr>
                <w:sz w:val="18"/>
              </w:rPr>
              <w:t>10:00 - 10:10</w:t>
            </w:r>
          </w:p>
        </w:tc>
        <w:tc>
          <w:tcPr>
            <w:tcW w:type="dxa" w:w="2160"/>
          </w:tcPr>
          <w:p>
            <w:pPr/>
            <w:r>
              <w:rPr>
                <w:sz w:val="18"/>
              </w:rPr>
              <w:t>종가에서만 체결 [미확인]</w:t>
            </w:r>
          </w:p>
        </w:tc>
      </w:tr>
      <w:tr>
        <w:tc>
          <w:tcPr>
            <w:tcW w:type="dxa" w:w="2160"/>
          </w:tcPr>
          <w:p>
            <w:pPr/>
            <w:r>
              <w:rPr>
                <w:sz w:val="18"/>
              </w:rPr>
              <w:t>장후</w:t>
            </w:r>
          </w:p>
        </w:tc>
        <w:tc>
          <w:tcPr>
            <w:tcW w:type="dxa" w:w="2160"/>
          </w:tcPr>
          <w:p>
            <w:pPr/>
            <w:r>
              <w:rPr>
                <w:sz w:val="18"/>
              </w:rPr>
              <w:t>15:40 - 16:00</w:t>
            </w:r>
          </w:p>
        </w:tc>
        <w:tc>
          <w:tcPr>
            <w:tcW w:type="dxa" w:w="2160"/>
          </w:tcPr>
          <w:p>
            <w:pPr/>
            <w:r>
              <w:rPr>
                <w:sz w:val="18"/>
              </w:rPr>
              <w:t>10:10 - 10:30</w:t>
            </w:r>
          </w:p>
        </w:tc>
        <w:tc>
          <w:tcPr>
            <w:tcW w:type="dxa" w:w="2160"/>
          </w:tcPr>
          <w:p>
            <w:pPr/>
            <w:r>
              <w:rPr>
                <w:sz w:val="18"/>
              </w:rPr>
              <w:t>거래 수정/취소 창 및 장후 세션</w:t>
            </w:r>
          </w:p>
        </w:tc>
      </w:tr>
    </w:tbl>
    <w:p/>
    <w:p>
      <w:r>
        <w:t>참고사항:</w:t>
      </w:r>
    </w:p>
    <w:p>
      <w:pPr>
        <w:pStyle w:val="ListBullet"/>
      </w:pPr>
      <w:r>
        <w:t>F&amp;O 부문 장전 세션은 2025년 12월 8일 도입, 주식과 유사하게 9:00~9:15 운영</w:t>
      </w:r>
    </w:p>
    <w:p>
      <w:pPr>
        <w:pStyle w:val="ListBullet"/>
      </w:pPr>
      <w:r>
        <w:t>대량매매 창: 오전 8:45~9:00 (오전 창) 및 장후 창</w:t>
      </w:r>
    </w:p>
    <w:p>
      <w:pPr>
        <w:pStyle w:val="ListBullet"/>
      </w:pPr>
      <w:r>
        <w:t>토요일, 일요일, 공표된 공휴일(공화국기념일, 홀리, 디왈리 등) 휴장</w:t>
      </w:r>
    </w:p>
    <w:p>
      <w:pPr>
        <w:pStyle w:val="ListBullet"/>
      </w:pPr>
      <w:r>
        <w:t>총 접속매매(연속매매) 시간: 일 6시간 15분</w:t>
      </w:r>
    </w:p>
    <w:p>
      <w:pPr>
        <w:pStyle w:val="Heading3"/>
      </w:pPr>
      <w:r>
        <w:t>2.3 호가단위 (Tick Sizes)</w:t>
      </w:r>
    </w:p>
    <w:p>
      <w:r>
        <w:t>개정 호가단위(최소가격변동폭) 체계 (2025년 4월 15일 시행):</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가격 범위 (루피)</w:t>
            </w:r>
          </w:p>
        </w:tc>
        <w:tc>
          <w:tcPr>
            <w:tcW w:type="dxa" w:w="4320"/>
          </w:tcPr>
          <w:p>
            <w:pPr/>
            <w:r>
              <w:rPr>
                <w:b/>
                <w:sz w:val="18"/>
              </w:rPr>
              <w:t>호가단위(최소가격변동폭) (루피)</w:t>
            </w:r>
          </w:p>
        </w:tc>
      </w:tr>
      <w:tr>
        <w:tc>
          <w:tcPr>
            <w:tcW w:type="dxa" w:w="4320"/>
          </w:tcPr>
          <w:p>
            <w:pPr/>
            <w:r>
              <w:rPr>
                <w:sz w:val="18"/>
              </w:rPr>
              <w:t>250 이하</w:t>
            </w:r>
          </w:p>
        </w:tc>
        <w:tc>
          <w:tcPr>
            <w:tcW w:type="dxa" w:w="4320"/>
          </w:tcPr>
          <w:p>
            <w:pPr/>
            <w:r>
              <w:rPr>
                <w:sz w:val="18"/>
              </w:rPr>
              <w:t>0.01</w:t>
            </w:r>
          </w:p>
        </w:tc>
      </w:tr>
      <w:tr>
        <w:tc>
          <w:tcPr>
            <w:tcW w:type="dxa" w:w="4320"/>
          </w:tcPr>
          <w:p>
            <w:pPr/>
            <w:r>
              <w:rPr>
                <w:sz w:val="18"/>
              </w:rPr>
              <w:t>251 - 1,000</w:t>
            </w:r>
          </w:p>
        </w:tc>
        <w:tc>
          <w:tcPr>
            <w:tcW w:type="dxa" w:w="4320"/>
          </w:tcPr>
          <w:p>
            <w:pPr/>
            <w:r>
              <w:rPr>
                <w:sz w:val="18"/>
              </w:rPr>
              <w:t>0.05</w:t>
            </w:r>
          </w:p>
        </w:tc>
      </w:tr>
      <w:tr>
        <w:tc>
          <w:tcPr>
            <w:tcW w:type="dxa" w:w="4320"/>
          </w:tcPr>
          <w:p>
            <w:pPr/>
            <w:r>
              <w:rPr>
                <w:sz w:val="18"/>
              </w:rPr>
              <w:t>1,001 - 5,000</w:t>
            </w:r>
          </w:p>
        </w:tc>
        <w:tc>
          <w:tcPr>
            <w:tcW w:type="dxa" w:w="4320"/>
          </w:tcPr>
          <w:p>
            <w:pPr/>
            <w:r>
              <w:rPr>
                <w:sz w:val="18"/>
              </w:rPr>
              <w:t>0.10</w:t>
            </w:r>
          </w:p>
        </w:tc>
      </w:tr>
      <w:tr>
        <w:tc>
          <w:tcPr>
            <w:tcW w:type="dxa" w:w="4320"/>
          </w:tcPr>
          <w:p>
            <w:pPr/>
            <w:r>
              <w:rPr>
                <w:sz w:val="18"/>
              </w:rPr>
              <w:t>5,001 - 10,000</w:t>
            </w:r>
          </w:p>
        </w:tc>
        <w:tc>
          <w:tcPr>
            <w:tcW w:type="dxa" w:w="4320"/>
          </w:tcPr>
          <w:p>
            <w:pPr/>
            <w:r>
              <w:rPr>
                <w:sz w:val="18"/>
              </w:rPr>
              <w:t>0.50</w:t>
            </w:r>
          </w:p>
        </w:tc>
      </w:tr>
      <w:tr>
        <w:tc>
          <w:tcPr>
            <w:tcW w:type="dxa" w:w="4320"/>
          </w:tcPr>
          <w:p>
            <w:pPr/>
            <w:r>
              <w:rPr>
                <w:sz w:val="18"/>
              </w:rPr>
              <w:t>10,001 - 20,000</w:t>
            </w:r>
          </w:p>
        </w:tc>
        <w:tc>
          <w:tcPr>
            <w:tcW w:type="dxa" w:w="4320"/>
          </w:tcPr>
          <w:p>
            <w:pPr/>
            <w:r>
              <w:rPr>
                <w:sz w:val="18"/>
              </w:rPr>
              <w:t>1.00</w:t>
            </w:r>
          </w:p>
        </w:tc>
      </w:tr>
      <w:tr>
        <w:tc>
          <w:tcPr>
            <w:tcW w:type="dxa" w:w="4320"/>
          </w:tcPr>
          <w:p>
            <w:pPr/>
            <w:r>
              <w:rPr>
                <w:sz w:val="18"/>
              </w:rPr>
              <w:t>20,000 초과</w:t>
            </w:r>
          </w:p>
        </w:tc>
        <w:tc>
          <w:tcPr>
            <w:tcW w:type="dxa" w:w="4320"/>
          </w:tcPr>
          <w:p>
            <w:pPr/>
            <w:r>
              <w:rPr>
                <w:sz w:val="18"/>
              </w:rPr>
              <w:t>5.00</w:t>
            </w:r>
          </w:p>
        </w:tc>
      </w:tr>
    </w:tbl>
    <w:p/>
    <w:p>
      <w:r>
        <w:t>[출처: Zerodha MarketIntel; HDFC Securities, 2025년 4월]</w:t>
      </w:r>
    </w:p>
    <w:p>
      <w:r>
        <w:t>참고사항:</w:t>
      </w:r>
    </w:p>
    <w:p>
      <w:pPr>
        <w:pStyle w:val="ListBullet"/>
      </w:pPr>
      <w:r>
        <w:t>2024년 5월 이전 모든 주식에 0.05루피의 균일 호가단위(최소가격변동폭) 적용. NSE는 2024년 5월 저가 종목에 1 파이사(0.01루피) 호가단위(최소가격변동폭) 최초 도입</w:t>
      </w:r>
    </w:p>
    <w:p>
      <w:pPr>
        <w:pStyle w:val="ListBullet"/>
      </w:pPr>
      <w:r>
        <w:t>주식 선물은 현물(CM) 부문 기초자산과 동일한 호가단위(최소가격변동폭) 적용</w:t>
      </w:r>
    </w:p>
    <w:p>
      <w:pPr>
        <w:pStyle w:val="ListBullet"/>
      </w:pPr>
      <w:r>
        <w:t>주식 옵션 호가단위(최소가격변동폭)는 2025년 11월 3일부터 별도 개정</w:t>
      </w:r>
    </w:p>
    <w:p>
      <w:pPr>
        <w:pStyle w:val="Heading3"/>
      </w:pPr>
      <w:r>
        <w:t>2.4 매매단위 (Lot Sizes)</w:t>
      </w:r>
    </w:p>
    <w:p>
      <w:pPr>
        <w:pStyle w:val="ListBullet"/>
      </w:pPr>
      <w:r>
        <w:t>현물 시장: 표준 매매단위(거래단위) 1주 (고정 매매단위(거래단위) 없음); 단주 매매 허용</w:t>
      </w:r>
    </w:p>
    <w:p>
      <w:pPr>
        <w:pStyle w:val="ListBullet"/>
      </w:pPr>
      <w:r>
        <w:t>주식 파생상품: 계약별 매매단위(거래단위) 설정; 2026년 1월 기준 예시:</w:t>
      </w:r>
    </w:p>
    <w:p>
      <w:pPr>
        <w:pStyle w:val="ListBullet"/>
      </w:pPr>
      <w:r>
        <w:t>Nifty 50: 65 (2026년 1월부터 75에서 개정)</w:t>
      </w:r>
    </w:p>
    <w:p>
      <w:pPr>
        <w:pStyle w:val="ListBullet"/>
      </w:pPr>
      <w:r>
        <w:t>Bank Nifty: 30 (2026년 1월부터 35에서 개정)</w:t>
      </w:r>
    </w:p>
    <w:p>
      <w:pPr>
        <w:pStyle w:val="ListBullet"/>
      </w:pPr>
      <w:r>
        <w:t>개별주 F&amp;O: 종목별 상이 (통상 계약가치 5~10 라크 루피 기준)</w:t>
      </w:r>
    </w:p>
    <w:p>
      <w:pPr>
        <w:pStyle w:val="Heading3"/>
      </w:pPr>
      <w:r>
        <w:t>2.5 시장조성자(마켓메이커) / 유동성공급자 프로그램 (Market Maker / Liquidity Provider Programs)</w:t>
      </w:r>
    </w:p>
    <w:p>
      <w:pPr>
        <w:pStyle w:val="ListBullet"/>
      </w:pPr>
      <w:r>
        <w:t>NSE는 특정 ETF, 채권, NSE EMERGE 상장 SME 증권에 대한 시장조성 제도 운영</w:t>
      </w:r>
    </w:p>
    <w:p>
      <w:pPr>
        <w:pStyle w:val="ListBullet"/>
      </w:pPr>
      <w:r>
        <w:t>SEBI 등록 시장조성자(마켓메이커)는 지정된 스프레드 내에서 양방향 호가 유지 의무 [미확인 -- 구체적 제도 세부사항 미공개]</w:t>
      </w:r>
    </w:p>
    <w:p>
      <w:r>
        <w:t>────────────────────────────────────────────────────────────</w:t>
      </w:r>
    </w:p>
    <w:p>
      <w:pPr>
        <w:pStyle w:val="Heading2"/>
      </w:pPr>
      <w:r>
        <w:t>3. 매매 메커니즘 (Trading Mechanism)</w:t>
      </w:r>
    </w:p>
    <w:p>
      <w:pPr>
        <w:pStyle w:val="Heading3"/>
      </w:pPr>
      <w:r>
        <w:t>3.1 경매 메커니즘 (Auction Mechanisms)</w:t>
      </w:r>
    </w:p>
    <w:p>
      <w:pPr>
        <w:pStyle w:val="ListBullet"/>
      </w:pPr>
      <w:r>
        <w:t>시가단일가매매(개장 경매) (장전 세션): 9:00~9:08 동안 단일가매매로 시가 결정. 주문이 집적되어 거래 가능 수량을 최대화하는 단일 균형가격으로 매칭. 미체결 주문은 접속매매(연속매매)로 이월</w:t>
      </w:r>
    </w:p>
    <w:p>
      <w:pPr>
        <w:pStyle w:val="ListBullet"/>
      </w:pPr>
      <w:r>
        <w:t>종가: 접속매매(연속매매) 마지막 30분의 거래량가중평균가격(VWAP)으로 결정 [미확인 -- 현행 정확한 방법론은 NSE 확인 필요]</w:t>
      </w:r>
    </w:p>
    <w:p>
      <w:pPr>
        <w:pStyle w:val="ListBullet"/>
      </w:pPr>
      <w:r>
        <w:t>특별 장전 세션 (SPOS): 종목 재상장, 기업행위 조정, 서킷브레이커(매매거래중단) 회복 시 사용 -- 거래소가 균형가격 재확립을 위해 단일가매매 실시</w:t>
      </w:r>
    </w:p>
    <w:p>
      <w:pPr>
        <w:pStyle w:val="ListBullet"/>
      </w:pPr>
      <w:r>
        <w:t>정기 단일가매매 (PCA): 비유동적 증권("Trade-to-Trade" 부문 또는 감시 대상)에 적용; 연속 매매 대신 고정 간격으로 주문 매칭</w:t>
      </w:r>
    </w:p>
    <w:p>
      <w:pPr>
        <w:pStyle w:val="Heading3"/>
      </w:pPr>
      <w:r>
        <w:t>3.2 접속매매 (Continuous Trading)</w:t>
      </w:r>
    </w:p>
    <w:p>
      <w:pPr>
        <w:pStyle w:val="ListBullet"/>
      </w:pPr>
      <w:r>
        <w:t>주문주도형 시장: NSE는 완전 주문주도형, 익명 전자시장 운영 (주요 주식에 시장조성자(마켓메이커) 불요)</w:t>
      </w:r>
    </w:p>
    <w:p>
      <w:pPr>
        <w:pStyle w:val="ListBullet"/>
      </w:pPr>
      <w:r>
        <w:t>가격-시간 우선원칙: 매매체결엔진(매칭엔진)이 엄격한 가격-시간 우선원칙 적용 -- 최우선 가격 주문 우선 매칭; 동일 가격에서는 가장 빠른 주문 우선</w:t>
      </w:r>
    </w:p>
    <w:p>
      <w:pPr>
        <w:pStyle w:val="Heading3"/>
      </w:pPr>
      <w:r>
        <w:t>3.3 가격 발견 (Price Discovery)</w:t>
      </w:r>
    </w:p>
    <w:p>
      <w:pPr>
        <w:pStyle w:val="ListBullet"/>
      </w:pPr>
      <w:r>
        <w:t>장전 세션에서 단일가매매(균형가격 알고리즘)를 통해 시가 확립</w:t>
      </w:r>
    </w:p>
    <w:p>
      <w:pPr>
        <w:pStyle w:val="ListBullet"/>
      </w:pPr>
      <w:r>
        <w:t>접속매매(연속매매) 중 호가장의 수급 상호작용을 기반으로 한 완전 전자식 가격 발견</w:t>
      </w:r>
    </w:p>
    <w:p>
      <w:pPr>
        <w:pStyle w:val="ListBullet"/>
      </w:pPr>
      <w:r>
        <w:t>NSE의 완전 전자식 시스템은 BSE가 이전에 사용하던 장내 호가매매를 대체하여 인도 전역의 가격 투명성을 크게 향상</w:t>
      </w:r>
    </w:p>
    <w:p>
      <w:r>
        <w:t>────────────────────────────────────────────────────────────</w:t>
      </w:r>
    </w:p>
    <w:p>
      <w:pPr>
        <w:pStyle w:val="Heading2"/>
      </w:pPr>
      <w:r>
        <w:t>4. 주문 유형 (Order Types)</w:t>
      </w:r>
    </w:p>
    <w:p>
      <w:r>
        <w:t>(간략 수록 -- Tier 3)</w:t>
      </w:r>
    </w:p>
    <w:p>
      <w:pPr>
        <w:pStyle w:val="Heading3"/>
      </w:pPr>
      <w:r>
        <w:t>4.1 표준 주문 유형 (Standard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주문 유형</w:t>
            </w:r>
          </w:p>
        </w:tc>
        <w:tc>
          <w:tcPr>
            <w:tcW w:type="dxa" w:w="4320"/>
          </w:tcPr>
          <w:p>
            <w:pPr/>
            <w:r>
              <w:rPr>
                <w:b/>
                <w:sz w:val="18"/>
              </w:rPr>
              <w:t>설명</w:t>
            </w:r>
          </w:p>
        </w:tc>
      </w:tr>
      <w:tr>
        <w:tc>
          <w:tcPr>
            <w:tcW w:type="dxa" w:w="4320"/>
          </w:tcPr>
          <w:p>
            <w:pPr/>
            <w:r>
              <w:rPr>
                <w:sz w:val="18"/>
              </w:rPr>
              <w:t>시장가주문</w:t>
            </w:r>
          </w:p>
        </w:tc>
        <w:tc>
          <w:tcPr>
            <w:tcW w:type="dxa" w:w="4320"/>
          </w:tcPr>
          <w:p>
            <w:pPr/>
            <w:r>
              <w:rPr>
                <w:sz w:val="18"/>
              </w:rPr>
              <w:t>최우선 가격으로 체결</w:t>
            </w:r>
          </w:p>
        </w:tc>
      </w:tr>
      <w:tr>
        <w:tc>
          <w:tcPr>
            <w:tcW w:type="dxa" w:w="4320"/>
          </w:tcPr>
          <w:p>
            <w:pPr/>
            <w:r>
              <w:rPr>
                <w:sz w:val="18"/>
              </w:rPr>
              <w:t>지정가주문</w:t>
            </w:r>
          </w:p>
        </w:tc>
        <w:tc>
          <w:tcPr>
            <w:tcW w:type="dxa" w:w="4320"/>
          </w:tcPr>
          <w:p>
            <w:pPr/>
            <w:r>
              <w:rPr>
                <w:sz w:val="18"/>
              </w:rPr>
              <w:t>지정 가격 이상/이하로 체결</w:t>
            </w:r>
          </w:p>
        </w:tc>
      </w:tr>
      <w:tr>
        <w:tc>
          <w:tcPr>
            <w:tcW w:type="dxa" w:w="4320"/>
          </w:tcPr>
          <w:p>
            <w:pPr/>
            <w:r>
              <w:rPr>
                <w:sz w:val="18"/>
              </w:rPr>
              <w:t>조건부주문</w:t>
            </w:r>
          </w:p>
        </w:tc>
        <w:tc>
          <w:tcPr>
            <w:tcW w:type="dxa" w:w="4320"/>
          </w:tcPr>
          <w:p>
            <w:pPr/>
            <w:r>
              <w:rPr>
                <w:sz w:val="18"/>
              </w:rPr>
              <w:t>시장이 지정 가격에 도달하면 발동; 시장가 또는 지정가 가능</w:t>
            </w:r>
          </w:p>
        </w:tc>
      </w:tr>
    </w:tbl>
    <w:p/>
    <w:p>
      <w:pPr>
        <w:pStyle w:val="Heading3"/>
      </w:pPr>
      <w:r>
        <w:t>4.2 고급 주문 유형 (Advanced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주문 유형</w:t>
            </w:r>
          </w:p>
        </w:tc>
        <w:tc>
          <w:tcPr>
            <w:tcW w:type="dxa" w:w="4320"/>
          </w:tcPr>
          <w:p>
            <w:pPr/>
            <w:r>
              <w:rPr>
                <w:b/>
                <w:sz w:val="18"/>
              </w:rPr>
              <w:t>설명</w:t>
            </w:r>
          </w:p>
        </w:tc>
      </w:tr>
      <w:tr>
        <w:tc>
          <w:tcPr>
            <w:tcW w:type="dxa" w:w="4320"/>
          </w:tcPr>
          <w:p>
            <w:pPr/>
            <w:r>
              <w:rPr>
                <w:sz w:val="18"/>
              </w:rPr>
              <w:t>즉시체결-잔량취소 (IOC)</w:t>
            </w:r>
          </w:p>
        </w:tc>
        <w:tc>
          <w:tcPr>
            <w:tcW w:type="dxa" w:w="4320"/>
          </w:tcPr>
          <w:p>
            <w:pPr/>
            <w:r>
              <w:rPr>
                <w:sz w:val="18"/>
              </w:rPr>
              <w:t>미매칭 부분 즉시 취소</w:t>
            </w:r>
          </w:p>
        </w:tc>
      </w:tr>
      <w:tr>
        <w:tc>
          <w:tcPr>
            <w:tcW w:type="dxa" w:w="4320"/>
          </w:tcPr>
          <w:p>
            <w:pPr/>
            <w:r>
              <w:rPr>
                <w:sz w:val="18"/>
              </w:rPr>
              <w:t>공개수량 (DQ)</w:t>
            </w:r>
          </w:p>
        </w:tc>
        <w:tc>
          <w:tcPr>
            <w:tcW w:type="dxa" w:w="4320"/>
          </w:tcPr>
          <w:p>
            <w:pPr/>
            <w:r>
              <w:rPr>
                <w:sz w:val="18"/>
              </w:rPr>
              <w:t>총 수량의 일부만 호가장에 표시 (빙산주문 해당)</w:t>
            </w:r>
          </w:p>
        </w:tc>
      </w:tr>
      <w:tr>
        <w:tc>
          <w:tcPr>
            <w:tcW w:type="dxa" w:w="4320"/>
          </w:tcPr>
          <w:p>
            <w:pPr/>
            <w:r>
              <w:rPr>
                <w:sz w:val="18"/>
              </w:rPr>
              <w:t>장후주문 (AMO)</w:t>
            </w:r>
          </w:p>
        </w:tc>
        <w:tc>
          <w:tcPr>
            <w:tcW w:type="dxa" w:w="4320"/>
          </w:tcPr>
          <w:p>
            <w:pPr/>
            <w:r>
              <w:rPr>
                <w:sz w:val="18"/>
              </w:rPr>
              <w:t>매매시간 외에 접수되어 다음 개장 시 체결</w:t>
            </w:r>
          </w:p>
        </w:tc>
      </w:tr>
    </w:tbl>
    <w:p/>
    <w:p>
      <w:pPr>
        <w:pStyle w:val="Heading3"/>
      </w:pPr>
      <w:r>
        <w:t>4.3 주문 유효기간 (Time-in-Force Options)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TIF</w:t>
            </w:r>
          </w:p>
        </w:tc>
        <w:tc>
          <w:tcPr>
            <w:tcW w:type="dxa" w:w="4320"/>
          </w:tcPr>
          <w:p>
            <w:pPr/>
            <w:r>
              <w:rPr>
                <w:b/>
                <w:sz w:val="18"/>
              </w:rPr>
              <w:t>설명</w:t>
            </w:r>
          </w:p>
        </w:tc>
      </w:tr>
      <w:tr>
        <w:tc>
          <w:tcPr>
            <w:tcW w:type="dxa" w:w="4320"/>
          </w:tcPr>
          <w:p>
            <w:pPr/>
            <w:r>
              <w:rPr>
                <w:sz w:val="18"/>
              </w:rPr>
              <w:t>DAY</w:t>
            </w:r>
          </w:p>
        </w:tc>
        <w:tc>
          <w:tcPr>
            <w:tcW w:type="dxa" w:w="4320"/>
          </w:tcPr>
          <w:p>
            <w:pPr/>
            <w:r>
              <w:rPr>
                <w:sz w:val="18"/>
              </w:rPr>
              <w:t>당일에만 유효</w:t>
            </w:r>
          </w:p>
        </w:tc>
      </w:tr>
      <w:tr>
        <w:tc>
          <w:tcPr>
            <w:tcW w:type="dxa" w:w="4320"/>
          </w:tcPr>
          <w:p>
            <w:pPr/>
            <w:r>
              <w:rPr>
                <w:sz w:val="18"/>
              </w:rPr>
              <w:t>IOC</w:t>
            </w:r>
          </w:p>
        </w:tc>
        <w:tc>
          <w:tcPr>
            <w:tcW w:type="dxa" w:w="4320"/>
          </w:tcPr>
          <w:p>
            <w:pPr/>
            <w:r>
              <w:rPr>
                <w:sz w:val="18"/>
              </w:rPr>
              <w:t>즉시체결-잔량취소</w:t>
            </w:r>
          </w:p>
        </w:tc>
      </w:tr>
      <w:tr>
        <w:tc>
          <w:tcPr>
            <w:tcW w:type="dxa" w:w="4320"/>
          </w:tcPr>
          <w:p>
            <w:pPr/>
            <w:r>
              <w:rPr>
                <w:sz w:val="18"/>
              </w:rPr>
              <w:t>GTC</w:t>
            </w:r>
          </w:p>
        </w:tc>
        <w:tc>
          <w:tcPr>
            <w:tcW w:type="dxa" w:w="4320"/>
          </w:tcPr>
          <w:p>
            <w:pPr/>
            <w:r>
              <w:rPr>
                <w:sz w:val="18"/>
              </w:rPr>
              <w:t>NSE에서 사용 불가 [미확인]</w:t>
            </w:r>
          </w:p>
        </w:tc>
      </w:tr>
    </w:tbl>
    <w:p/>
    <w:p>
      <w:pPr>
        <w:pStyle w:val="Heading3"/>
      </w:pPr>
      <w:r>
        <w:t>4.4 주문 수정 / 취소 (Order Modification / Cancellation)</w:t>
      </w:r>
    </w:p>
    <w:p>
      <w:pPr>
        <w:pStyle w:val="ListBullet"/>
      </w:pPr>
      <w:r>
        <w:t>접속매매(연속매매) 중 체결 전 주문 수정(가격, 수량) 또는 취소 가능</w:t>
      </w:r>
    </w:p>
    <w:p>
      <w:pPr>
        <w:pStyle w:val="ListBullet"/>
      </w:pPr>
      <w:r>
        <w:t>가격 개선 또는 수량 증가가 아닌 수정은 시간 우선순위 유지 [미확인]</w:t>
      </w:r>
    </w:p>
    <w:p>
      <w:r>
        <w:t>────────────────────────────────────────────────────────────</w:t>
      </w:r>
    </w:p>
    <w:p>
      <w:pPr>
        <w:pStyle w:val="Heading2"/>
      </w:pPr>
      <w:r>
        <w:t>5. 매매시스템 (기술) (Trading System / Technology)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세부사항</w:t>
            </w:r>
          </w:p>
        </w:tc>
      </w:tr>
      <w:tr>
        <w:tc>
          <w:tcPr>
            <w:tcW w:type="dxa" w:w="4320"/>
          </w:tcPr>
          <w:p>
            <w:pPr/>
            <w:r>
              <w:rPr>
                <w:sz w:val="18"/>
              </w:rPr>
              <w:t>시스템 명칭</w:t>
            </w:r>
          </w:p>
        </w:tc>
        <w:tc>
          <w:tcPr>
            <w:tcW w:type="dxa" w:w="4320"/>
          </w:tcPr>
          <w:p>
            <w:pPr/>
            <w:r>
              <w:rPr>
                <w:sz w:val="18"/>
              </w:rPr>
              <w:t>NEAT+ (National Exchange for Automated Trading Plus)</w:t>
            </w:r>
          </w:p>
        </w:tc>
      </w:tr>
      <w:tr>
        <w:tc>
          <w:tcPr>
            <w:tcW w:type="dxa" w:w="4320"/>
          </w:tcPr>
          <w:p>
            <w:pPr/>
            <w:r>
              <w:rPr>
                <w:sz w:val="18"/>
              </w:rPr>
              <w:t>벤더 / 자체 개발</w:t>
            </w:r>
          </w:p>
        </w:tc>
        <w:tc>
          <w:tcPr>
            <w:tcW w:type="dxa" w:w="4320"/>
          </w:tcPr>
          <w:p>
            <w:pPr/>
            <w:r>
              <w:rPr>
                <w:sz w:val="18"/>
              </w:rPr>
              <w:t>자체 개발 / NSE 맞춤 구축</w:t>
            </w:r>
          </w:p>
        </w:tc>
      </w:tr>
      <w:tr>
        <w:tc>
          <w:tcPr>
            <w:tcW w:type="dxa" w:w="4320"/>
          </w:tcPr>
          <w:p>
            <w:pPr/>
            <w:r>
              <w:rPr>
                <w:sz w:val="18"/>
              </w:rPr>
              <w:t>아키텍처</w:t>
            </w:r>
          </w:p>
        </w:tc>
        <w:tc>
          <w:tcPr>
            <w:tcW w:type="dxa" w:w="4320"/>
          </w:tcPr>
          <w:p>
            <w:pPr/>
            <w:r>
              <w:rPr>
                <w:sz w:val="18"/>
              </w:rPr>
              <w:t>분산형, 장애허용 전자매매 플랫폼</w:t>
            </w:r>
          </w:p>
        </w:tc>
      </w:tr>
      <w:tr>
        <w:tc>
          <w:tcPr>
            <w:tcW w:type="dxa" w:w="4320"/>
          </w:tcPr>
          <w:p>
            <w:pPr/>
            <w:r>
              <w:rPr>
                <w:sz w:val="18"/>
              </w:rPr>
              <w:t>매매체결엔진 (Matching Engine)</w:t>
            </w:r>
          </w:p>
        </w:tc>
        <w:tc>
          <w:tcPr>
            <w:tcW w:type="dxa" w:w="4320"/>
          </w:tcPr>
          <w:p>
            <w:pPr/>
            <w:r>
              <w:rPr>
                <w:sz w:val="18"/>
              </w:rPr>
              <w:t>가격-시간 우선원칙의 중앙집중형 매칭</w:t>
            </w:r>
          </w:p>
        </w:tc>
      </w:tr>
      <w:tr>
        <w:tc>
          <w:tcPr>
            <w:tcW w:type="dxa" w:w="4320"/>
          </w:tcPr>
          <w:p>
            <w:pPr/>
            <w:r>
              <w:rPr>
                <w:sz w:val="18"/>
              </w:rPr>
              <w:t>왕복 지연시간</w:t>
            </w:r>
          </w:p>
        </w:tc>
        <w:tc>
          <w:tcPr>
            <w:tcW w:type="dxa" w:w="4320"/>
          </w:tcPr>
          <w:p>
            <w:pPr/>
            <w:r>
              <w:rPr>
                <w:sz w:val="18"/>
              </w:rPr>
              <w:t>약 100마이크로초 (현행, 2026년 4월 이전); 2026년 4월 11일부터 나노초 수준 지연시간 목표</w:t>
            </w:r>
          </w:p>
        </w:tc>
      </w:tr>
      <w:tr>
        <w:tc>
          <w:tcPr>
            <w:tcW w:type="dxa" w:w="4320"/>
          </w:tcPr>
          <w:p>
            <w:pPr/>
            <w:r>
              <w:rPr>
                <w:sz w:val="18"/>
              </w:rPr>
              <w:t>주문 처리 용량</w:t>
            </w:r>
          </w:p>
        </w:tc>
        <w:tc>
          <w:tcPr>
            <w:tcW w:type="dxa" w:w="4320"/>
          </w:tcPr>
          <w:p>
            <w:pPr/>
            <w:r>
              <w:rPr>
                <w:sz w:val="18"/>
              </w:rPr>
              <w:t>현행 약 500~600만 TPS; 업그레이드 후 약 1억 TPS 목표</w:t>
            </w:r>
          </w:p>
        </w:tc>
      </w:tr>
      <w:tr>
        <w:tc>
          <w:tcPr>
            <w:tcW w:type="dxa" w:w="4320"/>
          </w:tcPr>
          <w:p>
            <w:pPr/>
            <w:r>
              <w:rPr>
                <w:sz w:val="18"/>
              </w:rPr>
              <w:t>매매 단말</w:t>
            </w:r>
          </w:p>
        </w:tc>
        <w:tc>
          <w:tcPr>
            <w:tcW w:type="dxa" w:w="4320"/>
          </w:tcPr>
          <w:p>
            <w:pPr/>
            <w:r>
              <w:rPr>
                <w:sz w:val="18"/>
              </w:rPr>
              <w:t>2025년 9월 30일 기준 인도 전역 210,873개 단말</w:t>
            </w:r>
          </w:p>
        </w:tc>
      </w:tr>
      <w:tr>
        <w:tc>
          <w:tcPr>
            <w:tcW w:type="dxa" w:w="4320"/>
          </w:tcPr>
          <w:p>
            <w:pPr/>
            <w:r>
              <w:rPr>
                <w:sz w:val="18"/>
              </w:rPr>
              <w:t>대규모 업그레이드</w:t>
            </w:r>
          </w:p>
        </w:tc>
        <w:tc>
          <w:tcPr>
            <w:tcW w:type="dxa" w:w="4320"/>
          </w:tcPr>
          <w:p>
            <w:pPr/>
            <w:r>
              <w:rPr>
                <w:sz w:val="18"/>
              </w:rPr>
              <w:t>나노초 매매시스템 출시: 2026년 4월 11일</w:t>
            </w:r>
          </w:p>
        </w:tc>
      </w:tr>
    </w:tbl>
    <w:p/>
    <w:p>
      <w:pPr>
        <w:pStyle w:val="Heading3"/>
      </w:pPr>
      <w:r>
        <w:t>시스템 연혁 (System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기간</w:t>
            </w:r>
          </w:p>
        </w:tc>
        <w:tc>
          <w:tcPr>
            <w:tcW w:type="dxa" w:w="2880"/>
          </w:tcPr>
          <w:p>
            <w:pPr/>
            <w:r>
              <w:rPr>
                <w:b/>
                <w:sz w:val="18"/>
              </w:rPr>
              <w:t>시스템</w:t>
            </w:r>
          </w:p>
        </w:tc>
        <w:tc>
          <w:tcPr>
            <w:tcW w:type="dxa" w:w="2880"/>
          </w:tcPr>
          <w:p>
            <w:pPr/>
            <w:r>
              <w:rPr>
                <w:b/>
                <w:sz w:val="18"/>
              </w:rPr>
              <w:t>비고</w:t>
            </w:r>
          </w:p>
        </w:tc>
      </w:tr>
      <w:tr>
        <w:tc>
          <w:tcPr>
            <w:tcW w:type="dxa" w:w="2880"/>
          </w:tcPr>
          <w:p>
            <w:pPr/>
            <w:r>
              <w:rPr>
                <w:sz w:val="18"/>
              </w:rPr>
              <w:t>1994년</w:t>
            </w:r>
          </w:p>
        </w:tc>
        <w:tc>
          <w:tcPr>
            <w:tcW w:type="dxa" w:w="2880"/>
          </w:tcPr>
          <w:p>
            <w:pPr/>
            <w:r>
              <w:rPr>
                <w:sz w:val="18"/>
              </w:rPr>
              <w:t>NEAT (원본)</w:t>
            </w:r>
          </w:p>
        </w:tc>
        <w:tc>
          <w:tcPr>
            <w:tcW w:type="dxa" w:w="2880"/>
          </w:tcPr>
          <w:p>
            <w:pPr/>
            <w:r>
              <w:rPr>
                <w:sz w:val="18"/>
              </w:rPr>
              <w:t>인도 최초의 완전 전자 화면기반 매매시스템; 위성 기반 접속</w:t>
            </w:r>
          </w:p>
        </w:tc>
      </w:tr>
      <w:tr>
        <w:tc>
          <w:tcPr>
            <w:tcW w:type="dxa" w:w="2880"/>
          </w:tcPr>
          <w:p>
            <w:pPr/>
            <w:r>
              <w:rPr>
                <w:sz w:val="18"/>
              </w:rPr>
              <w:t>1990년대 후반~2000년대</w:t>
            </w:r>
          </w:p>
        </w:tc>
        <w:tc>
          <w:tcPr>
            <w:tcW w:type="dxa" w:w="2880"/>
          </w:tcPr>
          <w:p>
            <w:pPr/>
            <w:r>
              <w:rPr>
                <w:sz w:val="18"/>
              </w:rPr>
              <w:t>NEAT 업그레이드</w:t>
            </w:r>
          </w:p>
        </w:tc>
        <w:tc>
          <w:tcPr>
            <w:tcW w:type="dxa" w:w="2880"/>
          </w:tcPr>
          <w:p>
            <w:pPr/>
            <w:r>
              <w:rPr>
                <w:sz w:val="18"/>
              </w:rPr>
              <w:t>위성에서 VSAT 및 전용선 접속으로 전환; 점진적 용량 확대</w:t>
            </w:r>
          </w:p>
        </w:tc>
      </w:tr>
      <w:tr>
        <w:tc>
          <w:tcPr>
            <w:tcW w:type="dxa" w:w="2880"/>
          </w:tcPr>
          <w:p>
            <w:pPr/>
            <w:r>
              <w:rPr>
                <w:sz w:val="18"/>
              </w:rPr>
              <w:t>2010년대</w:t>
            </w:r>
          </w:p>
        </w:tc>
        <w:tc>
          <w:tcPr>
            <w:tcW w:type="dxa" w:w="2880"/>
          </w:tcPr>
          <w:p>
            <w:pPr/>
            <w:r>
              <w:rPr>
                <w:sz w:val="18"/>
              </w:rPr>
              <w:t>NEAT+</w:t>
            </w:r>
          </w:p>
        </w:tc>
        <w:tc>
          <w:tcPr>
            <w:tcW w:type="dxa" w:w="2880"/>
          </w:tcPr>
          <w:p>
            <w:pPr/>
            <w:r>
              <w:rPr>
                <w:sz w:val="18"/>
              </w:rPr>
              <w:t>코로케이션(전산센터 공동입주) 지원 강화 플랫폼; 마이크로초 수준 지연시간 달성</w:t>
            </w:r>
          </w:p>
        </w:tc>
      </w:tr>
      <w:tr>
        <w:tc>
          <w:tcPr>
            <w:tcW w:type="dxa" w:w="2880"/>
          </w:tcPr>
          <w:p>
            <w:pPr/>
            <w:r>
              <w:rPr>
                <w:sz w:val="18"/>
              </w:rPr>
              <w:t>2026년 4월</w:t>
            </w:r>
          </w:p>
        </w:tc>
        <w:tc>
          <w:tcPr>
            <w:tcW w:type="dxa" w:w="2880"/>
          </w:tcPr>
          <w:p>
            <w:pPr/>
            <w:r>
              <w:rPr>
                <w:sz w:val="18"/>
              </w:rPr>
              <w:t>차세대 매매체결엔진(매칭엔진)</w:t>
            </w:r>
          </w:p>
        </w:tc>
        <w:tc>
          <w:tcPr>
            <w:tcW w:type="dxa" w:w="2880"/>
          </w:tcPr>
          <w:p>
            <w:pPr/>
            <w:r>
              <w:rPr>
                <w:sz w:val="18"/>
              </w:rPr>
              <w:t>나노초 지연시간; 1억 TPS 용량; 코로케이션(전산센터 공동입주) 인프라 확장</w:t>
            </w:r>
          </w:p>
        </w:tc>
      </w:tr>
    </w:tbl>
    <w:p/>
    <w:p>
      <w:pPr>
        <w:pStyle w:val="Heading3"/>
      </w:pPr>
      <w:r>
        <w:t>기술 스택 (Technology Stack)</w:t>
      </w:r>
    </w:p>
    <w:p>
      <w:pPr>
        <w:pStyle w:val="ListBullet"/>
      </w:pPr>
      <w:r>
        <w:t>210,000개 이상 단말을 연결하는 전인도 고속 네트워크</w:t>
      </w:r>
    </w:p>
    <w:p>
      <w:pPr>
        <w:pStyle w:val="ListBullet"/>
      </w:pPr>
      <w:r>
        <w:t>원격 단말을 위한 VSAT 및 전용선 접속</w:t>
      </w:r>
    </w:p>
    <w:p>
      <w:pPr>
        <w:pStyle w:val="ListBullet"/>
      </w:pPr>
      <w:r>
        <w:t>TCP/IP 기반 시장 데이터 배포</w:t>
      </w:r>
    </w:p>
    <w:p>
      <w:pPr>
        <w:pStyle w:val="ListBullet"/>
      </w:pPr>
      <w:r>
        <w:t>맞춤 구축 매매체결엔진(매칭엔진) (독자적)</w:t>
      </w:r>
    </w:p>
    <w:p>
      <w:pPr>
        <w:pStyle w:val="Heading3"/>
      </w:pPr>
      <w:r>
        <w:t>재해복구 / 업무연속성 (Disaster Recovery / Business Continuity)</w:t>
      </w:r>
    </w:p>
    <w:p>
      <w:pPr>
        <w:pStyle w:val="ListBullet"/>
      </w:pPr>
      <w:r>
        <w:t>NSE는 재해복구 사이트 유지 (첸나이 소재로 보고됨) [미확인]</w:t>
      </w:r>
    </w:p>
    <w:p>
      <w:pPr>
        <w:pStyle w:val="ListBullet"/>
      </w:pPr>
      <w:r>
        <w:t>주 사이트와 DR 사이트 간 실시간 데이터 복제</w:t>
      </w:r>
    </w:p>
    <w:p>
      <w:pPr>
        <w:pStyle w:val="ListBullet"/>
      </w:pPr>
      <w:r>
        <w:t>SEBI 의무에 따른 정기적 DR 훈련 실시</w:t>
      </w:r>
    </w:p>
    <w:p>
      <w:pPr>
        <w:pStyle w:val="Heading3"/>
      </w:pPr>
      <w:r>
        <w:t>코로케이션(전산센터 공동입주) 인프라 (Co-location Infrastructure)</w:t>
      </w:r>
    </w:p>
    <w:p>
      <w:pPr>
        <w:pStyle w:val="ListBullet"/>
      </w:pPr>
      <w:r>
        <w:t>위치: NSE 부지, 뭄바이 (Bandra Kurla Complex 지역 데이터센터)</w:t>
      </w:r>
    </w:p>
    <w:p>
      <w:pPr>
        <w:pStyle w:val="ListBullet"/>
      </w:pPr>
      <w:r>
        <w:t>현행 용량: 2,000개 이상 코로케이션(전산센터 공동입주) 랙</w:t>
      </w:r>
    </w:p>
    <w:p>
      <w:pPr>
        <w:pStyle w:val="ListBullet"/>
      </w:pPr>
      <w:r>
        <w:t>확장 계획: 약 4,500 랙 (단계적 확장 진행 중)</w:t>
      </w:r>
    </w:p>
    <w:p>
      <w:pPr>
        <w:pStyle w:val="ListBullet"/>
      </w:pPr>
      <w:r>
        <w:t>구독자: 200개 이상 직접 회원; CaaS(Colocation-as-a-Service) 모델을 통한 100개 이상 회원</w:t>
      </w:r>
    </w:p>
    <w:p>
      <w:pPr>
        <w:pStyle w:val="ListBullet"/>
      </w:pPr>
      <w:r>
        <w:t>네트워크 성능 파라미터(지연시간 수치)는 NSE가 주기적으로 공개</w:t>
      </w:r>
    </w:p>
    <w:p>
      <w:r>
        <w:t>────────────────────────────────────────────────────────────</w:t>
      </w:r>
    </w:p>
    <w:p>
      <w:pPr>
        <w:pStyle w:val="Heading2"/>
      </w:pPr>
      <w:r>
        <w:t>6. 시장 데이터 (Market Data)</w:t>
      </w:r>
    </w:p>
    <w:p>
      <w:r>
        <w:t>(간략 수록 -- Tier 3)</w:t>
      </w:r>
    </w:p>
    <w:p>
      <w:pPr>
        <w:pStyle w:val="Heading3"/>
      </w:pPr>
      <w:r>
        <w:t>6.1 데이터 피드 프로토콜 (Data Feed Protocols)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프로토콜</w:t>
            </w:r>
          </w:p>
        </w:tc>
        <w:tc>
          <w:tcPr>
            <w:tcW w:type="dxa" w:w="2880"/>
          </w:tcPr>
          <w:p>
            <w:pPr/>
            <w:r>
              <w:rPr>
                <w:b/>
                <w:sz w:val="18"/>
              </w:rPr>
              <w:t>설명</w:t>
            </w:r>
          </w:p>
        </w:tc>
        <w:tc>
          <w:tcPr>
            <w:tcW w:type="dxa" w:w="2880"/>
          </w:tcPr>
          <w:p>
            <w:pPr/>
            <w:r>
              <w:rPr>
                <w:b/>
                <w:sz w:val="18"/>
              </w:rPr>
              <w:t>용도</w:t>
            </w:r>
          </w:p>
        </w:tc>
      </w:tr>
      <w:tr>
        <w:tc>
          <w:tcPr>
            <w:tcW w:type="dxa" w:w="2880"/>
          </w:tcPr>
          <w:p>
            <w:pPr/>
            <w:r>
              <w:rPr>
                <w:sz w:val="18"/>
              </w:rPr>
              <w:t>NSE Internet Data Feed</w:t>
            </w:r>
          </w:p>
        </w:tc>
        <w:tc>
          <w:tcPr>
            <w:tcW w:type="dxa" w:w="2880"/>
          </w:tcPr>
          <w:p>
            <w:pPr/>
            <w:r>
              <w:rPr>
                <w:sz w:val="18"/>
              </w:rPr>
              <w:t>TCP/IP 기반 실시간 시장 피드</w:t>
            </w:r>
          </w:p>
        </w:tc>
        <w:tc>
          <w:tcPr>
            <w:tcW w:type="dxa" w:w="2880"/>
          </w:tcPr>
          <w:p>
            <w:pPr/>
            <w:r>
              <w:rPr>
                <w:sz w:val="18"/>
              </w:rPr>
              <w:t>증권사 및 데이터 벤더를 위한 실시간 데이터</w:t>
            </w:r>
          </w:p>
        </w:tc>
      </w:tr>
      <w:tr>
        <w:tc>
          <w:tcPr>
            <w:tcW w:type="dxa" w:w="2880"/>
          </w:tcPr>
          <w:p>
            <w:pPr/>
            <w:r>
              <w:rPr>
                <w:sz w:val="18"/>
              </w:rPr>
              <w:t>전용선</w:t>
            </w:r>
          </w:p>
        </w:tc>
        <w:tc>
          <w:tcPr>
            <w:tcW w:type="dxa" w:w="2880"/>
          </w:tcPr>
          <w:p>
            <w:pPr/>
            <w:r>
              <w:rPr>
                <w:sz w:val="18"/>
              </w:rPr>
              <w:t>NSE 뭄바이에서의 2~10 Mbps 채널화 E1 전용선</w:t>
            </w:r>
          </w:p>
        </w:tc>
        <w:tc>
          <w:tcPr>
            <w:tcW w:type="dxa" w:w="2880"/>
          </w:tcPr>
          <w:p>
            <w:pPr/>
            <w:r>
              <w:rPr>
                <w:sz w:val="18"/>
              </w:rPr>
              <w:t>저지연 기관 접근</w:t>
            </w:r>
          </w:p>
        </w:tc>
      </w:tr>
      <w:tr>
        <w:tc>
          <w:tcPr>
            <w:tcW w:type="dxa" w:w="2880"/>
          </w:tcPr>
          <w:p>
            <w:pPr/>
            <w:r>
              <w:rPr>
                <w:sz w:val="18"/>
              </w:rPr>
              <w:t>코로케이션(전산센터 공동입주) 직접 피드</w:t>
            </w:r>
          </w:p>
        </w:tc>
        <w:tc>
          <w:tcPr>
            <w:tcW w:type="dxa" w:w="2880"/>
          </w:tcPr>
          <w:p>
            <w:pPr/>
            <w:r>
              <w:rPr>
                <w:sz w:val="18"/>
              </w:rPr>
              <w:t>NSE 데이터센터 내 최저 지연시간 데이터</w:t>
            </w:r>
          </w:p>
        </w:tc>
        <w:tc>
          <w:tcPr>
            <w:tcW w:type="dxa" w:w="2880"/>
          </w:tcPr>
          <w:p>
            <w:pPr/>
            <w:r>
              <w:rPr>
                <w:sz w:val="18"/>
              </w:rPr>
              <w:t>HFT / 알고리즘 매매</w:t>
            </w:r>
          </w:p>
        </w:tc>
      </w:tr>
    </w:tbl>
    <w:p/>
    <w:p>
      <w:pPr>
        <w:pStyle w:val="Heading3"/>
      </w:pPr>
      <w:r>
        <w:t>6.2 데이터 수준 (Data Levels)</w:t>
      </w:r>
    </w:p>
    <w:p>
      <w:pPr>
        <w:pStyle w:val="ListBullet"/>
      </w:pPr>
      <w:r>
        <w:t>Level 1: 최우선 매수/매도 호가 및 최근 체결가</w:t>
      </w:r>
    </w:p>
    <w:p>
      <w:pPr>
        <w:pStyle w:val="ListBullet"/>
      </w:pPr>
      <w:r>
        <w:t>Level 2: 최우선 5개 매수/매도 호가까지 호가 깊이</w:t>
      </w:r>
    </w:p>
    <w:p>
      <w:pPr>
        <w:pStyle w:val="ListBullet"/>
      </w:pPr>
      <w:r>
        <w:t>Level 3: 최우선 20개 매수/매도 호가까지 호가 깊이</w:t>
      </w:r>
    </w:p>
    <w:p>
      <w:pPr>
        <w:pStyle w:val="Heading3"/>
      </w:pPr>
      <w:r>
        <w:t>6.3 배포 인프라 (Distribution Infrastructure)</w:t>
      </w:r>
    </w:p>
    <w:p>
      <w:pPr>
        <w:pStyle w:val="ListBullet"/>
      </w:pPr>
      <w:r>
        <w:t>NSE는 전용 접속 및 인가 데이터 벤더를 통해 데이터 배포</w:t>
      </w:r>
    </w:p>
    <w:p>
      <w:pPr>
        <w:pStyle w:val="ListBullet"/>
      </w:pPr>
      <w:r>
        <w:t>서드파티 API 제공업체(예: TrueData, Global Datafeeds)가 NSE 데이터를 재배포</w:t>
      </w:r>
    </w:p>
    <w:p>
      <w:pPr>
        <w:pStyle w:val="Heading3"/>
      </w:pPr>
      <w:r>
        <w:t>6.4 과거 데이터 (Historical Data)</w:t>
      </w:r>
    </w:p>
    <w:p>
      <w:pPr>
        <w:pStyle w:val="ListBullet"/>
      </w:pPr>
      <w:r>
        <w:t>NSE는 웹사이트 및 데이터 상품 부문(자회사 DotEx International)을 통해 과거 데이터 제공</w:t>
      </w:r>
    </w:p>
    <w:p>
      <w:pPr>
        <w:pStyle w:val="ListBullet"/>
      </w:pPr>
      <w:r>
        <w:t>Bhavcopy (일일 결제 데이터)를 NSE 웹사이트에서 무료로 이용 가능</w:t>
      </w:r>
    </w:p>
    <w:p>
      <w:r>
        <w:t>────────────────────────────────────────────────────────────</w:t>
      </w:r>
    </w:p>
    <w:p>
      <w:pPr>
        <w:pStyle w:val="Heading2"/>
      </w:pPr>
      <w:r>
        <w:t>7. 접속 및 접근 (Connectivity &amp; Access)</w:t>
      </w:r>
    </w:p>
    <w:p>
      <w:r>
        <w:t>(간략 수록 -- Tier 3)</w:t>
      </w:r>
    </w:p>
    <w:p>
      <w:pPr>
        <w:pStyle w:val="Heading3"/>
      </w:pPr>
      <w:r>
        <w:t>7.1 회원 / 참가 (Membership / Participation)</w:t>
      </w:r>
    </w:p>
    <w:p>
      <w:pPr>
        <w:pStyle w:val="ListBullet"/>
      </w:pPr>
      <w:r>
        <w:t>매매회원(TM): 자기계좌 또는 고객을 위한 매매 체결; 청산회원을 통한 청산</w:t>
      </w:r>
    </w:p>
    <w:p>
      <w:pPr>
        <w:pStyle w:val="ListBullet"/>
      </w:pPr>
      <w:r>
        <w:t>매매겸자기청산회원(TSC): 자기 매매 체결 및 청산</w:t>
      </w:r>
    </w:p>
    <w:p>
      <w:pPr>
        <w:pStyle w:val="ListBullet"/>
      </w:pPr>
      <w:r>
        <w:t>매매겸청산회원(TCM): 자기, 고객, 기타 TM을 위한 매매 체결 및 청산</w:t>
      </w:r>
    </w:p>
    <w:p>
      <w:pPr>
        <w:pStyle w:val="ListBullet"/>
      </w:pPr>
      <w:r>
        <w:t>법인, LLP, 합자회사, 개인 중 SEBI 및 NSE 기준 충족자에게 회원 자격 개방</w:t>
      </w:r>
    </w:p>
    <w:p>
      <w:pPr>
        <w:pStyle w:val="ListBullet"/>
      </w:pPr>
      <w:r>
        <w:t>SEBI (주식중개인 및 부중개인) 규정에 의한 SEBI 등록 필요</w:t>
      </w:r>
    </w:p>
    <w:p>
      <w:pPr>
        <w:pStyle w:val="Heading3"/>
      </w:pPr>
      <w:r>
        <w:t>7.2 접속 방법 (Connection Methods)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방법</w:t>
            </w:r>
          </w:p>
        </w:tc>
        <w:tc>
          <w:tcPr>
            <w:tcW w:type="dxa" w:w="4320"/>
          </w:tcPr>
          <w:p>
            <w:pPr/>
            <w:r>
              <w:rPr>
                <w:b/>
                <w:sz w:val="18"/>
              </w:rPr>
              <w:t>설명</w:t>
            </w:r>
          </w:p>
        </w:tc>
      </w:tr>
      <w:tr>
        <w:tc>
          <w:tcPr>
            <w:tcW w:type="dxa" w:w="4320"/>
          </w:tcPr>
          <w:p>
            <w:pPr/>
            <w:r>
              <w:rPr>
                <w:sz w:val="18"/>
              </w:rPr>
              <w:t>전용선</w:t>
            </w:r>
          </w:p>
        </w:tc>
        <w:tc>
          <w:tcPr>
            <w:tcW w:type="dxa" w:w="4320"/>
          </w:tcPr>
          <w:p>
            <w:pPr/>
            <w:r>
              <w:rPr>
                <w:sz w:val="18"/>
              </w:rPr>
              <w:t>NSE 허브에서의 전용 접속</w:t>
            </w:r>
          </w:p>
        </w:tc>
      </w:tr>
      <w:tr>
        <w:tc>
          <w:tcPr>
            <w:tcW w:type="dxa" w:w="4320"/>
          </w:tcPr>
          <w:p>
            <w:pPr/>
            <w:r>
              <w:rPr>
                <w:sz w:val="18"/>
              </w:rPr>
              <w:t>VSAT</w:t>
            </w:r>
          </w:p>
        </w:tc>
        <w:tc>
          <w:tcPr>
            <w:tcW w:type="dxa" w:w="4320"/>
          </w:tcPr>
          <w:p>
            <w:pPr/>
            <w:r>
              <w:rPr>
                <w:sz w:val="18"/>
              </w:rPr>
              <w:t>위성 기반 단말 접속 (레거시, 감소 추세)</w:t>
            </w:r>
          </w:p>
        </w:tc>
      </w:tr>
      <w:tr>
        <w:tc>
          <w:tcPr>
            <w:tcW w:type="dxa" w:w="4320"/>
          </w:tcPr>
          <w:p>
            <w:pPr/>
            <w:r>
              <w:rPr>
                <w:sz w:val="18"/>
              </w:rPr>
              <w:t>인터넷 기반 (CTCL)</w:t>
            </w:r>
          </w:p>
        </w:tc>
        <w:tc>
          <w:tcPr>
            <w:tcW w:type="dxa" w:w="4320"/>
          </w:tcPr>
          <w:p>
            <w:pPr/>
            <w:r>
              <w:rPr>
                <w:sz w:val="18"/>
              </w:rPr>
              <w:t>인가 소프트웨어 벤더를 통한 Computer-to-Computer Link</w:t>
            </w:r>
          </w:p>
        </w:tc>
      </w:tr>
      <w:tr>
        <w:tc>
          <w:tcPr>
            <w:tcW w:type="dxa" w:w="4320"/>
          </w:tcPr>
          <w:p>
            <w:pPr/>
            <w:r>
              <w:rPr>
                <w:sz w:val="18"/>
              </w:rPr>
              <w:t>코로케이션(전산센터 공동입주)</w:t>
            </w:r>
          </w:p>
        </w:tc>
        <w:tc>
          <w:tcPr>
            <w:tcW w:type="dxa" w:w="4320"/>
          </w:tcPr>
          <w:p>
            <w:pPr/>
            <w:r>
              <w:rPr>
                <w:sz w:val="18"/>
              </w:rPr>
              <w:t>NSE 데이터센터 내 서버 직접 설치</w:t>
            </w:r>
          </w:p>
        </w:tc>
      </w:tr>
    </w:tbl>
    <w:p/>
    <w:p>
      <w:pPr>
        <w:pStyle w:val="Heading3"/>
      </w:pPr>
      <w:r>
        <w:t>7.3 코로케이션(전산센터 공동입주) / 근접 서비스 (Co-location / Proximity Services)</w:t>
      </w:r>
    </w:p>
    <w:p>
      <w:pPr>
        <w:pStyle w:val="ListBullet"/>
      </w:pPr>
      <w:r>
        <w:t>코로케이션(전산센터 공동입주) 인프라 세부사항은 5절 (매매시스템) 참조</w:t>
      </w:r>
    </w:p>
    <w:p>
      <w:pPr>
        <w:pStyle w:val="ListBullet"/>
      </w:pPr>
      <w:r>
        <w:t>인가 서비스 제공업체를 통한 CaaS (Colocation as a Service) 이용 가능</w:t>
      </w:r>
    </w:p>
    <w:p>
      <w:pPr>
        <w:pStyle w:val="Heading3"/>
      </w:pPr>
      <w:r>
        <w:t>7.4 API 프로토콜 (API Protocols)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프로토콜</w:t>
            </w:r>
          </w:p>
        </w:tc>
        <w:tc>
          <w:tcPr>
            <w:tcW w:type="dxa" w:w="4320"/>
          </w:tcPr>
          <w:p>
            <w:pPr/>
            <w:r>
              <w:rPr>
                <w:b/>
                <w:sz w:val="18"/>
              </w:rPr>
              <w:t>용도</w:t>
            </w:r>
          </w:p>
        </w:tc>
      </w:tr>
      <w:tr>
        <w:tc>
          <w:tcPr>
            <w:tcW w:type="dxa" w:w="4320"/>
          </w:tcPr>
          <w:p>
            <w:pPr/>
            <w:r>
              <w:rPr>
                <w:sz w:val="18"/>
              </w:rPr>
              <w:t>FIX 프로토콜</w:t>
            </w:r>
          </w:p>
        </w:tc>
        <w:tc>
          <w:tcPr>
            <w:tcW w:type="dxa" w:w="4320"/>
          </w:tcPr>
          <w:p>
            <w:pPr/>
            <w:r>
              <w:rPr>
                <w:sz w:val="18"/>
              </w:rPr>
              <w:t>기관 및 DMA 주문 라우팅 [미확인]</w:t>
            </w:r>
          </w:p>
        </w:tc>
      </w:tr>
      <w:tr>
        <w:tc>
          <w:tcPr>
            <w:tcW w:type="dxa" w:w="4320"/>
          </w:tcPr>
          <w:p>
            <w:pPr/>
            <w:r>
              <w:rPr>
                <w:sz w:val="18"/>
              </w:rPr>
              <w:t>Native / Binary</w:t>
            </w:r>
          </w:p>
        </w:tc>
        <w:tc>
          <w:tcPr>
            <w:tcW w:type="dxa" w:w="4320"/>
          </w:tcPr>
          <w:p>
            <w:pPr/>
            <w:r>
              <w:rPr>
                <w:sz w:val="18"/>
              </w:rPr>
              <w:t>NEAT+ 네이티브 프로토콜의 직접 접속</w:t>
            </w:r>
          </w:p>
        </w:tc>
      </w:tr>
      <w:tr>
        <w:tc>
          <w:tcPr>
            <w:tcW w:type="dxa" w:w="4320"/>
          </w:tcPr>
          <w:p>
            <w:pPr/>
            <w:r>
              <w:rPr>
                <w:sz w:val="18"/>
              </w:rPr>
              <w:t>REST / WebSocket</w:t>
            </w:r>
          </w:p>
        </w:tc>
        <w:tc>
          <w:tcPr>
            <w:tcW w:type="dxa" w:w="4320"/>
          </w:tcPr>
          <w:p>
            <w:pPr/>
            <w:r>
              <w:rPr>
                <w:sz w:val="18"/>
              </w:rPr>
              <w:t>소매 고객용 서드파티 증권사 API (Zerodha, Angel One 등 경유)</w:t>
            </w:r>
          </w:p>
        </w:tc>
      </w:tr>
    </w:tbl>
    <w:p/>
    <w:p>
      <w:pPr>
        <w:pStyle w:val="Heading3"/>
      </w:pPr>
      <w:r>
        <w:t>7.5 인증 / 테스트 (Certification / Testing)</w:t>
      </w:r>
    </w:p>
    <w:p>
      <w:pPr>
        <w:pStyle w:val="ListBullet"/>
      </w:pPr>
      <w:r>
        <w:t>회원은 NSE의 자본시장 인증 과정을 통한 인증 및 테스트 완료 필수</w:t>
      </w:r>
    </w:p>
    <w:p>
      <w:pPr>
        <w:pStyle w:val="ListBullet"/>
      </w:pPr>
      <w:r>
        <w:t>딜러에 NCFM (NSE 금융시장 인증) 요구 [미확인 -- 업데이트될 수 있음]</w:t>
      </w:r>
    </w:p>
    <w:p>
      <w:r>
        <w:t>────────────────────────────────────────────────────────────</w:t>
      </w:r>
    </w:p>
    <w:p>
      <w:pPr>
        <w:pStyle w:val="Heading2"/>
      </w:pPr>
      <w:r>
        <w:t>8. 위험 통제 및 서킷브레이커(매매거래중단) (Risk Controls &amp; Circuit Breakers)</w:t>
      </w:r>
    </w:p>
    <w:p>
      <w:pPr>
        <w:pStyle w:val="Heading3"/>
      </w:pPr>
      <w:r>
        <w:t>8.1 가격 범위 (개별 증권) (Price Bands)</w:t>
      </w:r>
    </w:p>
    <w:p>
      <w:r>
        <w:t>극단적 일일 변동을 제한하기 위해 개별 증권에 일일 가격 범위 적용:</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범위</w:t>
            </w:r>
          </w:p>
        </w:tc>
        <w:tc>
          <w:tcPr>
            <w:tcW w:type="dxa" w:w="4320"/>
          </w:tcPr>
          <w:p>
            <w:pPr/>
            <w:r>
              <w:rPr>
                <w:b/>
                <w:sz w:val="18"/>
              </w:rPr>
              <w:t>적용</w:t>
            </w:r>
          </w:p>
        </w:tc>
      </w:tr>
      <w:tr>
        <w:tc>
          <w:tcPr>
            <w:tcW w:type="dxa" w:w="4320"/>
          </w:tcPr>
          <w:p>
            <w:pPr/>
            <w:r>
              <w:rPr>
                <w:sz w:val="18"/>
              </w:rPr>
              <w:t>2%</w:t>
            </w:r>
          </w:p>
        </w:tc>
        <w:tc>
          <w:tcPr>
            <w:tcW w:type="dxa" w:w="4320"/>
          </w:tcPr>
          <w:p>
            <w:pPr/>
            <w:r>
              <w:rPr>
                <w:sz w:val="18"/>
              </w:rPr>
              <w:t>고변동성 또는 감시 대상 특정 증권에 적용</w:t>
            </w:r>
          </w:p>
        </w:tc>
      </w:tr>
      <w:tr>
        <w:tc>
          <w:tcPr>
            <w:tcW w:type="dxa" w:w="4320"/>
          </w:tcPr>
          <w:p>
            <w:pPr/>
            <w:r>
              <w:rPr>
                <w:sz w:val="18"/>
              </w:rPr>
              <w:t>5%</w:t>
            </w:r>
          </w:p>
        </w:tc>
        <w:tc>
          <w:tcPr>
            <w:tcW w:type="dxa" w:w="4320"/>
          </w:tcPr>
          <w:p>
            <w:pPr/>
            <w:r>
              <w:rPr>
                <w:sz w:val="18"/>
              </w:rPr>
              <w:t>강화감시 대상 특정 증권에 적용</w:t>
            </w:r>
          </w:p>
        </w:tc>
      </w:tr>
      <w:tr>
        <w:tc>
          <w:tcPr>
            <w:tcW w:type="dxa" w:w="4320"/>
          </w:tcPr>
          <w:p>
            <w:pPr/>
            <w:r>
              <w:rPr>
                <w:sz w:val="18"/>
              </w:rPr>
              <w:t>10%</w:t>
            </w:r>
          </w:p>
        </w:tc>
        <w:tc>
          <w:tcPr>
            <w:tcW w:type="dxa" w:w="4320"/>
          </w:tcPr>
          <w:p>
            <w:pPr/>
            <w:r>
              <w:rPr>
                <w:sz w:val="18"/>
              </w:rPr>
              <w:t>중간 유동성 증권에 적용</w:t>
            </w:r>
          </w:p>
        </w:tc>
      </w:tr>
      <w:tr>
        <w:tc>
          <w:tcPr>
            <w:tcW w:type="dxa" w:w="4320"/>
          </w:tcPr>
          <w:p>
            <w:pPr/>
            <w:r>
              <w:rPr>
                <w:sz w:val="18"/>
              </w:rPr>
              <w:t>20%</w:t>
            </w:r>
          </w:p>
        </w:tc>
        <w:tc>
          <w:tcPr>
            <w:tcW w:type="dxa" w:w="4320"/>
          </w:tcPr>
          <w:p>
            <w:pPr/>
            <w:r>
              <w:rPr>
                <w:sz w:val="18"/>
              </w:rPr>
              <w:t>사채 및 우선주를 포함한 기타 대부분 증권에 적용</w:t>
            </w:r>
          </w:p>
        </w:tc>
      </w:tr>
      <w:tr>
        <w:tc>
          <w:tcPr>
            <w:tcW w:type="dxa" w:w="4320"/>
          </w:tcPr>
          <w:p>
            <w:pPr/>
            <w:r>
              <w:rPr>
                <w:sz w:val="18"/>
              </w:rPr>
              <w:t>범위 없음</w:t>
            </w:r>
          </w:p>
        </w:tc>
        <w:tc>
          <w:tcPr>
            <w:tcW w:type="dxa" w:w="4320"/>
          </w:tcPr>
          <w:p>
            <w:pPr/>
            <w:r>
              <w:rPr>
                <w:sz w:val="18"/>
              </w:rPr>
              <w:t>파생상품 부문(F&amp;O) 증권 -- 일일 가격 범위 없으나 운영 범위 제한 적용</w:t>
            </w:r>
          </w:p>
        </w:tc>
      </w:tr>
    </w:tbl>
    <w:p/>
    <w:p>
      <w:r>
        <w:t>참고사항:</w:t>
      </w:r>
    </w:p>
    <w:p>
      <w:pPr>
        <w:pStyle w:val="ListBullet"/>
      </w:pPr>
      <w:r>
        <w:t>가격 범위는 SEBI 기준에 따라 NSE가 주기적으로 검토 및 개정</w:t>
      </w:r>
    </w:p>
    <w:p>
      <w:pPr>
        <w:pStyle w:val="ListBullet"/>
      </w:pPr>
      <w:r>
        <w:t>Trade-to-Trade(T2T) 부문 또는 추가감시조치(ASM/GSM) 대상 종목은 더 좁은 범위 적용 가능</w:t>
      </w:r>
    </w:p>
    <w:p>
      <w:pPr>
        <w:pStyle w:val="ListBullet"/>
      </w:pPr>
      <w:r>
        <w:t>F&amp;O 적격 종목은 일일 서킷 제한은 없지만 거래소의 운영 범위(OR) 점검 대상</w:t>
      </w:r>
    </w:p>
    <w:p>
      <w:pPr>
        <w:pStyle w:val="Heading3"/>
      </w:pPr>
      <w:r>
        <w:t>8.2 서킷브레이커(매매거래중단) (지수 기반 시장 전체) (Circuit Breakers)</w:t>
      </w:r>
    </w:p>
    <w:p>
      <w:r>
        <w:t>지수 기반 시장 전체 서킷브레이커(매매거래중단) 시스템은 전국 모든 주식 및 주식 파생상품 시장의 매매를 중단시킨다. BSE SENSEX 또는 NIFTY 50 중 먼저 기준에 도달하는 지수의 변동에 의해 발동:</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발동 수준</w:t>
            </w:r>
          </w:p>
        </w:tc>
        <w:tc>
          <w:tcPr>
            <w:tcW w:type="dxa" w:w="2160"/>
          </w:tcPr>
          <w:p>
            <w:pPr/>
            <w:r>
              <w:rPr>
                <w:b/>
                <w:sz w:val="18"/>
              </w:rPr>
              <w:t>오후 1시 이전</w:t>
            </w:r>
          </w:p>
        </w:tc>
        <w:tc>
          <w:tcPr>
            <w:tcW w:type="dxa" w:w="2160"/>
          </w:tcPr>
          <w:p>
            <w:pPr/>
            <w:r>
              <w:rPr>
                <w:b/>
                <w:sz w:val="18"/>
              </w:rPr>
              <w:t>오후 1시~2시 30분</w:t>
            </w:r>
          </w:p>
        </w:tc>
        <w:tc>
          <w:tcPr>
            <w:tcW w:type="dxa" w:w="2160"/>
          </w:tcPr>
          <w:p>
            <w:pPr/>
            <w:r>
              <w:rPr>
                <w:b/>
                <w:sz w:val="18"/>
              </w:rPr>
              <w:t>오후 2시 30분 이후</w:t>
            </w:r>
          </w:p>
        </w:tc>
      </w:tr>
      <w:tr>
        <w:tc>
          <w:tcPr>
            <w:tcW w:type="dxa" w:w="2160"/>
          </w:tcPr>
          <w:p>
            <w:pPr/>
            <w:r>
              <w:rPr>
                <w:sz w:val="18"/>
              </w:rPr>
              <w:t>**10% 변동**</w:t>
            </w:r>
          </w:p>
        </w:tc>
        <w:tc>
          <w:tcPr>
            <w:tcW w:type="dxa" w:w="2160"/>
          </w:tcPr>
          <w:p>
            <w:pPr/>
            <w:r>
              <w:rPr>
                <w:sz w:val="18"/>
              </w:rPr>
              <w:t>45분 매매 중단</w:t>
            </w:r>
          </w:p>
        </w:tc>
        <w:tc>
          <w:tcPr>
            <w:tcW w:type="dxa" w:w="2160"/>
          </w:tcPr>
          <w:p>
            <w:pPr/>
            <w:r>
              <w:rPr>
                <w:sz w:val="18"/>
              </w:rPr>
              <w:t>15분 매매 중단</w:t>
            </w:r>
          </w:p>
        </w:tc>
        <w:tc>
          <w:tcPr>
            <w:tcW w:type="dxa" w:w="2160"/>
          </w:tcPr>
          <w:p>
            <w:pPr/>
            <w:r>
              <w:rPr>
                <w:sz w:val="18"/>
              </w:rPr>
              <w:t>중단 없음; 매매 계속</w:t>
            </w:r>
          </w:p>
        </w:tc>
      </w:tr>
      <w:tr>
        <w:tc>
          <w:tcPr>
            <w:tcW w:type="dxa" w:w="2160"/>
          </w:tcPr>
          <w:p>
            <w:pPr/>
            <w:r>
              <w:rPr>
                <w:sz w:val="18"/>
              </w:rPr>
              <w:t>**15% 변동**</w:t>
            </w:r>
          </w:p>
        </w:tc>
        <w:tc>
          <w:tcPr>
            <w:tcW w:type="dxa" w:w="2160"/>
          </w:tcPr>
          <w:p>
            <w:pPr/>
            <w:r>
              <w:rPr>
                <w:sz w:val="18"/>
              </w:rPr>
              <w:t>1시간 45분 매매 중단</w:t>
            </w:r>
          </w:p>
        </w:tc>
        <w:tc>
          <w:tcPr>
            <w:tcW w:type="dxa" w:w="2160"/>
          </w:tcPr>
          <w:p>
            <w:pPr/>
            <w:r>
              <w:rPr>
                <w:sz w:val="18"/>
              </w:rPr>
              <w:t>45분 매매 중단</w:t>
            </w:r>
          </w:p>
        </w:tc>
        <w:tc>
          <w:tcPr>
            <w:tcW w:type="dxa" w:w="2160"/>
          </w:tcPr>
          <w:p>
            <w:pPr/>
            <w:r>
              <w:rPr>
                <w:sz w:val="18"/>
              </w:rPr>
              <w:t>잔여 거래일 중단</w:t>
            </w:r>
          </w:p>
        </w:tc>
      </w:tr>
      <w:tr>
        <w:tc>
          <w:tcPr>
            <w:tcW w:type="dxa" w:w="2160"/>
          </w:tcPr>
          <w:p>
            <w:pPr/>
            <w:r>
              <w:rPr>
                <w:sz w:val="18"/>
              </w:rPr>
              <w:t>**20% 변동**</w:t>
            </w:r>
          </w:p>
        </w:tc>
        <w:tc>
          <w:tcPr>
            <w:tcW w:type="dxa" w:w="2160"/>
          </w:tcPr>
          <w:p>
            <w:pPr/>
            <w:r>
              <w:rPr>
                <w:sz w:val="18"/>
              </w:rPr>
              <w:t>잔여 거래일 매매 중단</w:t>
            </w:r>
          </w:p>
        </w:tc>
        <w:tc>
          <w:tcPr>
            <w:tcW w:type="dxa" w:w="2160"/>
          </w:tcPr>
          <w:p>
            <w:pPr/>
            <w:r>
              <w:rPr>
                <w:sz w:val="18"/>
              </w:rPr>
              <w:t>잔여 거래일 매매 중단</w:t>
            </w:r>
          </w:p>
        </w:tc>
        <w:tc>
          <w:tcPr>
            <w:tcW w:type="dxa" w:w="2160"/>
          </w:tcPr>
          <w:p>
            <w:pPr/>
            <w:r>
              <w:rPr>
                <w:sz w:val="18"/>
              </w:rPr>
              <w:t>잔여 거래일 매매 중단</w:t>
            </w:r>
          </w:p>
        </w:tc>
      </w:tr>
    </w:tbl>
    <w:p/>
    <w:p>
      <w:r>
        <w:t>참고사항:</w:t>
      </w:r>
    </w:p>
    <w:p>
      <w:pPr>
        <w:pStyle w:val="ListBullet"/>
      </w:pPr>
      <w:r>
        <w:t>서킷브레이커(매매거래중단) 중단 후 시장은 장전 단일가매매 세션(특별 장전 세션)으로 재개장</w:t>
      </w:r>
    </w:p>
    <w:p>
      <w:pPr>
        <w:pStyle w:val="ListBullet"/>
      </w:pPr>
      <w:r>
        <w:t>서킷브레이커(매매거래중단) 발동 기준값은 전일 종가 지수를 기준으로 산출</w:t>
      </w:r>
    </w:p>
    <w:p>
      <w:pPr>
        <w:pStyle w:val="ListBullet"/>
      </w:pPr>
      <w:r>
        <w:t>서킷브레이커(매매거래중단)는 인도 전역의 NSE, BSE, 모든 파생상품 부문에 균일하게 적용</w:t>
      </w:r>
    </w:p>
    <w:p>
      <w:pPr>
        <w:pStyle w:val="Heading3"/>
      </w:pPr>
      <w:r>
        <w:t>8.3 사전 위험 통제 (Pre-trade Risk Controls)</w:t>
      </w:r>
    </w:p>
    <w:p>
      <w:pPr>
        <w:pStyle w:val="ListBullet"/>
      </w:pPr>
      <w:r>
        <w:t>수량 동결 제한: F&amp;O 계약의 단일 거래당 최대 허용 주문 수량; 이를 초과하는 주문은 거래소 시스템에서 자동 거부</w:t>
      </w:r>
    </w:p>
    <w:p>
      <w:pPr>
        <w:pStyle w:val="ListBullet"/>
      </w:pPr>
      <w:r>
        <w:t>주문 금액 제한: 오류 주문 방지를 위한 최대 주문 금액 점검</w:t>
      </w:r>
    </w:p>
    <w:p>
      <w:pPr>
        <w:pStyle w:val="ListBullet"/>
      </w:pPr>
      <w:r>
        <w:t>가격 범위 점검: 허용 운영 범위 밖 주문 거부</w:t>
      </w:r>
    </w:p>
    <w:p>
      <w:pPr>
        <w:pStyle w:val="ListBullet"/>
      </w:pPr>
      <w:r>
        <w:t>증권사 수준 통제: 증권사는 NSE 및 SEBI가 감사 가능한 사전 위험 점검 시행 의무 (SEBI 통첩, 2021년 7월 및 후속 업데이트)</w:t>
      </w:r>
    </w:p>
    <w:p>
      <w:pPr>
        <w:pStyle w:val="ListBullet"/>
      </w:pPr>
      <w:r>
        <w:t>알고리즘 매매 통제: 모든 알고리즘 주문에 태깅 필수; 알고리즘 전략은 거래소 승인 필요; 2025년 8월 1일 시행 SEBI 규정으로 소매 알고리즘 매매에 대한 포괄적 위험 점검 의무화</w:t>
      </w:r>
    </w:p>
    <w:p>
      <w:pPr>
        <w:pStyle w:val="Heading3"/>
      </w:pPr>
      <w:r>
        <w:t>8.4 긴급 차단 (Kill Switch)</w:t>
      </w:r>
    </w:p>
    <w:p>
      <w:pPr>
        <w:pStyle w:val="ListBullet"/>
      </w:pPr>
      <w:r>
        <w:t>증권사 및 매매회원은 모든 알고리즘 주문을 즉시 중단할 수 있는 긴급 차단 기능 보유</w:t>
      </w:r>
    </w:p>
    <w:p>
      <w:pPr>
        <w:pStyle w:val="ListBullet"/>
      </w:pPr>
      <w:r>
        <w:t>거래소는 시장 건전성에 영향을 미치는 비정상 알고리즘을 비활성화할 권한 보유</w:t>
      </w:r>
    </w:p>
    <w:p>
      <w:pPr>
        <w:pStyle w:val="ListBullet"/>
      </w:pPr>
      <w:r>
        <w:t>SEBI는 알고리즘 매매 위험관리 프레임워크의 일부로 긴급 차단 의무화</w:t>
      </w:r>
    </w:p>
    <w:p>
      <w:r>
        <w:t>────────────────────────────────────────────────────────────</w:t>
      </w:r>
    </w:p>
    <w:p>
      <w:pPr>
        <w:pStyle w:val="Heading2"/>
      </w:pPr>
      <w:r>
        <w:t>9. 규제 체계 (Regulatory Framework)</w:t>
      </w:r>
    </w:p>
    <w:p>
      <w:pPr>
        <w:pStyle w:val="Heading3"/>
      </w:pPr>
      <w:r>
        <w:t>9.1 감독 기관 (Supervising Authority)</w:t>
      </w:r>
    </w:p>
    <w:p>
      <w:pPr>
        <w:pStyle w:val="ListBullet"/>
      </w:pPr>
      <w:r>
        <w:t>주요 규제기관: Securities and Exchange Board of India (SEBI), SEBI법(1992)에 의해 설립</w:t>
      </w:r>
    </w:p>
    <w:p>
      <w:pPr>
        <w:pStyle w:val="ListBullet"/>
      </w:pPr>
      <w:r>
        <w:t>관련 법률:</w:t>
      </w:r>
    </w:p>
    <w:p>
      <w:pPr>
        <w:pStyle w:val="ListBullet"/>
      </w:pPr>
      <w:r>
        <w:t>Securities and Exchange Board of India법, 1992</w:t>
      </w:r>
    </w:p>
    <w:p>
      <w:pPr>
        <w:pStyle w:val="ListBullet"/>
      </w:pPr>
      <w:r>
        <w:t>증권계약(규제)법, 1956 (SCRA)</w:t>
      </w:r>
    </w:p>
    <w:p>
      <w:pPr>
        <w:pStyle w:val="ListBullet"/>
      </w:pPr>
      <w:r>
        <w:t>예탁법, 1996</w:t>
      </w:r>
    </w:p>
    <w:p>
      <w:pPr>
        <w:pStyle w:val="ListBullet"/>
      </w:pPr>
      <w:r>
        <w:t>Securities Markets Code, 2025 -- SCRA, SEBI법, 예탁법을 단일 입법 프레임워크로 통합하는 새로운 통합법</w:t>
      </w:r>
    </w:p>
    <w:p>
      <w:pPr>
        <w:pStyle w:val="ListBullet"/>
      </w:pPr>
      <w:r>
        <w:t>NSE는 SCRA에 의한 인정 증권거래소로서 SEBI의 규제 감독 대상</w:t>
      </w:r>
    </w:p>
    <w:p>
      <w:pPr>
        <w:pStyle w:val="Heading3"/>
      </w:pPr>
      <w:r>
        <w:t>9.2 주요 규정 (Key Regulations)</w:t>
      </w:r>
    </w:p>
    <w:p>
      <w:pPr>
        <w:pStyle w:val="ListBullet"/>
      </w:pPr>
      <w:r>
        <w:t>SEBI (주식중개인 및 부중개인) 규정, 1992</w:t>
      </w:r>
    </w:p>
    <w:p>
      <w:pPr>
        <w:pStyle w:val="ListBullet"/>
      </w:pPr>
      <w:r>
        <w:t>SEBI (상장 의무 및 공시 요건) 규정, 2015 (LODR)</w:t>
      </w:r>
    </w:p>
    <w:p>
      <w:pPr>
        <w:pStyle w:val="ListBullet"/>
      </w:pPr>
      <w:r>
        <w:t>SEBI (내부자거래 금지) 규정, 2015</w:t>
      </w:r>
    </w:p>
    <w:p>
      <w:pPr>
        <w:pStyle w:val="ListBullet"/>
      </w:pPr>
      <w:r>
        <w:t>SEBI (사기 및 불공정거래 행위 금지) 규정, 2003</w:t>
      </w:r>
    </w:p>
    <w:p>
      <w:pPr>
        <w:pStyle w:val="ListBullet"/>
      </w:pPr>
      <w:r>
        <w:t>SEBI (중개기관) 규정, 2008</w:t>
      </w:r>
    </w:p>
    <w:p>
      <w:pPr>
        <w:pStyle w:val="ListBullet"/>
      </w:pPr>
      <w:r>
        <w:t>알고리즘 매매, 코로케이션(전산센터 공동입주), 시장 미시구조에 관한 SEBI 통첩</w:t>
      </w:r>
    </w:p>
    <w:p>
      <w:pPr>
        <w:pStyle w:val="Heading3"/>
      </w:pPr>
      <w:r>
        <w:t>9.3 시장 감시 (Market Surveillance)</w:t>
      </w:r>
    </w:p>
    <w:p>
      <w:pPr>
        <w:pStyle w:val="ListBullet"/>
      </w:pPr>
      <w:r>
        <w:t>주요 감시 책임은 NSE 자체 감시부서에 있음</w:t>
      </w:r>
    </w:p>
    <w:p>
      <w:pPr>
        <w:pStyle w:val="ListBullet"/>
      </w:pPr>
      <w:r>
        <w:t>SEBI는 시장 동향 및 추세에 대한 사전적 감독 유지</w:t>
      </w:r>
    </w:p>
    <w:p>
      <w:pPr>
        <w:pStyle w:val="ListBullet"/>
      </w:pPr>
      <w:r>
        <w:t>NSE는 비정상적 매매 패턴, 가격 조작, 내부자거래 탐지를 위한 자동 시스템으로 실시간 감시 실시</w:t>
      </w:r>
    </w:p>
    <w:p>
      <w:pPr>
        <w:pStyle w:val="ListBullet"/>
      </w:pPr>
      <w:r>
        <w:t>비정상적 가격/거래량 패턴을 보이는 증권에 추가감시조치(ASM) 및 단계별감시조치(GSM) 적용</w:t>
      </w:r>
    </w:p>
    <w:p>
      <w:pPr>
        <w:pStyle w:val="ListBullet"/>
      </w:pPr>
      <w:r>
        <w:t>주기적 감시 보고서를 SEBI 및 재무부에 회람</w:t>
      </w:r>
    </w:p>
    <w:p>
      <w:pPr>
        <w:pStyle w:val="Heading3"/>
      </w:pPr>
      <w:r>
        <w:t>9.4 보고 요건 (Reporting Requirements)</w:t>
      </w:r>
    </w:p>
    <w:p>
      <w:pPr>
        <w:pStyle w:val="ListBullet"/>
      </w:pPr>
      <w:r>
        <w:t>상장기업은 정기적 및 사건 기반 공시를 위한 SEBI LODR 준수 필수</w:t>
      </w:r>
    </w:p>
    <w:p>
      <w:pPr>
        <w:pStyle w:val="ListBullet"/>
      </w:pPr>
      <w:r>
        <w:t>매매회원은 일일 증거금 및 위험 보고서 제출</w:t>
      </w:r>
    </w:p>
    <w:p>
      <w:pPr>
        <w:pStyle w:val="ListBullet"/>
      </w:pPr>
      <w:r>
        <w:t>파생상품 관련 대규모 매매자 보고 및 포지션 한도</w:t>
      </w:r>
    </w:p>
    <w:p>
      <w:pPr>
        <w:pStyle w:val="ListBullet"/>
      </w:pPr>
      <w:r>
        <w:t>공매도 공시 요건</w:t>
      </w:r>
    </w:p>
    <w:p>
      <w:pPr>
        <w:pStyle w:val="Heading3"/>
      </w:pPr>
      <w:r>
        <w:t>9.5 역외 거래 제도 (Cross-border Arrangements)</w:t>
      </w:r>
    </w:p>
    <w:p>
      <w:pPr>
        <w:pStyle w:val="ListBullet"/>
      </w:pPr>
      <w:r>
        <w:t>SEBI는 역외 협력을 위한 IOSCO 다자간 양해각서(MMoU) 서명국</w:t>
      </w:r>
    </w:p>
    <w:p>
      <w:pPr>
        <w:pStyle w:val="ListBullet"/>
      </w:pPr>
      <w:r>
        <w:t>SEBI 국제업무국이 외국 증권 규제기관, 중앙은행, 사법 당국과 연락</w:t>
      </w:r>
    </w:p>
    <w:p>
      <w:pPr>
        <w:pStyle w:val="ListBullet"/>
      </w:pPr>
      <w:r>
        <w:t>외국포트폴리오투자자(FPI)는 SEBI의 FPI 등록 프레임워크를 통해 NSE 접근</w:t>
      </w:r>
    </w:p>
    <w:p>
      <w:pPr>
        <w:pStyle w:val="ListBullet"/>
      </w:pPr>
      <w:r>
        <w:t>NSE IFSC (국제금융서비스센터) 자회사가 구자라트주 GIFT City에서 역외 매매를 위해 운영</w:t>
      </w:r>
    </w:p>
    <w:p>
      <w:pPr>
        <w:pStyle w:val="Heading3"/>
      </w:pPr>
      <w:r>
        <w:t>9.6 코로케이션(전산센터 공동입주) 논란 및 조사 (Colocation Controversy &amp; Investigation)</w:t>
      </w:r>
    </w:p>
    <w:p>
      <w:r>
        <w:t>NSE 코로케이션(전산센터 공동입주) 사건은 인도 자본시장 역사상 가장 중요한 규제 논란 중 하나이다:</w:t>
      </w:r>
    </w:p>
    <w:p>
      <w:pPr>
        <w:pStyle w:val="ListBullet"/>
      </w:pPr>
      <w:r>
        <w:t>2010~2014년: 특정 고빈도매매(HFT) 회사가 NSE 코로케이션(전산센터 공동입주) 서버에 대한 우선적 접근을 받아 시장 데이터 수신에서 불공정한 속도 이점을 얻은 것으로 주장. 비인가 인터넷 서비스 제공업체가 특정 증권사를 위해 NSE 부지에 다크 파이버 케이블 설치를 허용받은 것으로 보고됨</w:t>
      </w:r>
    </w:p>
    <w:p>
      <w:pPr>
        <w:pStyle w:val="ListBullet"/>
      </w:pPr>
      <w:r>
        <w:t>2015년 1월: SEBI에 내부고발자 민원 제기</w:t>
      </w:r>
    </w:p>
    <w:p>
      <w:pPr>
        <w:pStyle w:val="ListBullet"/>
      </w:pPr>
      <w:r>
        <w:t>2017년 5월: SEBI가 NSE 및 전 전무이사 Chitra Ramakrishna, Ravi Narain 등 14인에 대해 소명요구서(show cause notice) 발부</w:t>
      </w:r>
    </w:p>
    <w:p>
      <w:pPr>
        <w:pStyle w:val="ListBullet"/>
      </w:pPr>
      <w:r>
        <w:t>2019년: SEBI가 NSE에 625크로르 루피 이자 환수 및 추가 1,000크로르 루피 과징금 부과 (합계 약 1.31억 달러)</w:t>
      </w:r>
    </w:p>
    <w:p>
      <w:pPr>
        <w:pStyle w:val="ListBullet"/>
      </w:pPr>
      <w:r>
        <w:t>2023년 1월: 증권항소심판소(SAT)가 모순된 조사결과 및 불충분한 증거를 이유로 2019년 SEBI 명령을 대부분 파기하고 일부를 SEBI에 환송</w:t>
      </w:r>
    </w:p>
    <w:p>
      <w:pPr>
        <w:pStyle w:val="ListBullet"/>
      </w:pPr>
      <w:r>
        <w:t>2024년 9월: SEBI가 불충분한 증거를 이유로 NSE 및 기타 관계자에 대한 코로케이션(전산센터 공동입주) 사건 절차 종결</w:t>
      </w:r>
    </w:p>
    <w:p>
      <w:pPr>
        <w:pStyle w:val="ListBullet"/>
      </w:pPr>
      <w:r>
        <w:t>진행 중: CBI(중앙수사국)가 Chitra Ramakrishna를 포함한 43명을 기소한 최종 기소장 제출. 이 사건은 Ramakrishna를 통해 NSE 의사결정에 영향을 미친 것으로 주장되는 정체불명의 "히말라야 요기"에 대한 폭로를 포함하는 광범위한 지배구조 우려와도 관련</w:t>
      </w:r>
    </w:p>
    <w:p>
      <w:pPr>
        <w:pStyle w:val="ListBullet"/>
      </w:pPr>
      <w:r>
        <w:t>IPO 영향: 이 논란으로 NSE의 계획된 IPO가 상당히 지연되었으며, 2026년 초 기준 아직 보류 중</w:t>
      </w:r>
    </w:p>
    <w:p>
      <w:r>
        <w:t>────────────────────────────────────────────────────────────</w:t>
      </w:r>
    </w:p>
    <w:p>
      <w:pPr>
        <w:pStyle w:val="Heading2"/>
      </w:pPr>
      <w:r>
        <w:t>10. 수수료 및 수익 모델 (Fees &amp; Revenue Model)</w:t>
      </w:r>
    </w:p>
    <w:p>
      <w:r>
        <w:t>(간략 수록 -- Tier 3)</w:t>
      </w:r>
    </w:p>
    <w:p>
      <w:pPr>
        <w:pStyle w:val="Heading3"/>
      </w:pPr>
      <w:r>
        <w:t>10.1 매매 수수료 (Trading Fees)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수수료 유형</w:t>
            </w:r>
          </w:p>
        </w:tc>
        <w:tc>
          <w:tcPr>
            <w:tcW w:type="dxa" w:w="2880"/>
          </w:tcPr>
          <w:p>
            <w:pPr/>
            <w:r>
              <w:rPr>
                <w:b/>
                <w:sz w:val="18"/>
              </w:rPr>
              <w:t>구조</w:t>
            </w:r>
          </w:p>
        </w:tc>
        <w:tc>
          <w:tcPr>
            <w:tcW w:type="dxa" w:w="2880"/>
          </w:tcPr>
          <w:p>
            <w:pPr/>
            <w:r>
              <w:rPr>
                <w:b/>
                <w:sz w:val="18"/>
              </w:rPr>
              <w:t>요율</w:t>
            </w:r>
          </w:p>
        </w:tc>
      </w:tr>
      <w:tr>
        <w:tc>
          <w:tcPr>
            <w:tcW w:type="dxa" w:w="2880"/>
          </w:tcPr>
          <w:p>
            <w:pPr/>
            <w:r>
              <w:rPr>
                <w:sz w:val="18"/>
              </w:rPr>
              <w:t>거래 수수료 (주식 현물)</w:t>
            </w:r>
          </w:p>
        </w:tc>
        <w:tc>
          <w:tcPr>
            <w:tcW w:type="dxa" w:w="2880"/>
          </w:tcPr>
          <w:p>
            <w:pPr/>
            <w:r>
              <w:rPr>
                <w:sz w:val="18"/>
              </w:rPr>
              <w:t>거래대금 대비 정률</w:t>
            </w:r>
          </w:p>
        </w:tc>
        <w:tc>
          <w:tcPr>
            <w:tcW w:type="dxa" w:w="2880"/>
          </w:tcPr>
          <w:p>
            <w:pPr/>
            <w:r>
              <w:rPr>
                <w:sz w:val="18"/>
              </w:rPr>
              <w:t>거래대금 1 라크당 약 3.22루피 [미확인 -- 요율 주기적 변경]</w:t>
            </w:r>
          </w:p>
        </w:tc>
      </w:tr>
      <w:tr>
        <w:tc>
          <w:tcPr>
            <w:tcW w:type="dxa" w:w="2880"/>
          </w:tcPr>
          <w:p>
            <w:pPr/>
            <w:r>
              <w:rPr>
                <w:sz w:val="18"/>
              </w:rPr>
              <w:t>거래 수수료 (F&amp;O)</w:t>
            </w:r>
          </w:p>
        </w:tc>
        <w:tc>
          <w:tcPr>
            <w:tcW w:type="dxa" w:w="2880"/>
          </w:tcPr>
          <w:p>
            <w:pPr/>
            <w:r>
              <w:rPr>
                <w:sz w:val="18"/>
              </w:rPr>
              <w:t>거래대금 대비</w:t>
            </w:r>
          </w:p>
        </w:tc>
        <w:tc>
          <w:tcPr>
            <w:tcW w:type="dxa" w:w="2880"/>
          </w:tcPr>
          <w:p>
            <w:pPr/>
            <w:r>
              <w:rPr>
                <w:sz w:val="18"/>
              </w:rPr>
              <w:t>상품별 상이; 옵션은 통상 프리미엄 거래대금 기준 높은 요율</w:t>
            </w:r>
          </w:p>
        </w:tc>
      </w:tr>
      <w:tr>
        <w:tc>
          <w:tcPr>
            <w:tcW w:type="dxa" w:w="2880"/>
          </w:tcPr>
          <w:p>
            <w:pPr/>
            <w:r>
              <w:rPr>
                <w:sz w:val="18"/>
              </w:rPr>
              <w:t>증권거래세 (STT)</w:t>
            </w:r>
          </w:p>
        </w:tc>
        <w:tc>
          <w:tcPr>
            <w:tcW w:type="dxa" w:w="2880"/>
          </w:tcPr>
          <w:p>
            <w:pPr/>
            <w:r>
              <w:rPr>
                <w:sz w:val="18"/>
              </w:rPr>
              <w:t>거래소 거래에 부과되는 정부 세금</w:t>
            </w:r>
          </w:p>
        </w:tc>
        <w:tc>
          <w:tcPr>
            <w:tcW w:type="dxa" w:w="2880"/>
          </w:tcPr>
          <w:p>
            <w:pPr/>
            <w:r>
              <w:rPr>
                <w:sz w:val="18"/>
              </w:rPr>
              <w:t>주식 인도: 양측 각 0.1%; 선물: 매도 측 0.02% (2026년 4월부터 0.05%로 인상); 옵션: 행사 시 0.0625% / 프리미엄 0.1% (2026년 4월부터 0.15%로 인상)</w:t>
            </w:r>
          </w:p>
        </w:tc>
      </w:tr>
    </w:tbl>
    <w:p/>
    <w:p>
      <w:pPr>
        <w:pStyle w:val="Heading3"/>
      </w:pPr>
      <w:r>
        <w:t>10.2 기타 수수료 (Other Fees)</w:t>
      </w:r>
    </w:p>
    <w:p>
      <w:pPr>
        <w:pStyle w:val="ListBullet"/>
      </w:pPr>
      <w:r>
        <w:t>상장 수수료: 초기 상장 수수료 및 납입자본금 기준 연간 상장 수수료</w:t>
      </w:r>
    </w:p>
    <w:p>
      <w:pPr>
        <w:pStyle w:val="ListBullet"/>
      </w:pPr>
      <w:r>
        <w:t>시장 데이터 수수료: 데이터 수준 및 재배포 권한에 따른 구독 기반</w:t>
      </w:r>
    </w:p>
    <w:p>
      <w:pPr>
        <w:pStyle w:val="ListBullet"/>
      </w:pPr>
      <w:r>
        <w:t>코로케이션(전산센터 공동입주) 수수료: NSE 데이터센터 내 랙 임대 및 접속 비용</w:t>
      </w:r>
    </w:p>
    <w:p>
      <w:pPr>
        <w:pStyle w:val="ListBullet"/>
      </w:pPr>
      <w:r>
        <w:t>SEBI 거래대금 수수료: SEBI가 부과하는 규제 수수료, 거래소 경유 징수</w:t>
      </w:r>
    </w:p>
    <w:p>
      <w:r>
        <w:t>────────────────────────────────────────────────────────────</w:t>
      </w:r>
    </w:p>
    <w:p>
      <w:pPr>
        <w:pStyle w:val="Heading2"/>
      </w:pPr>
      <w:r>
        <w:t>11. 최근 동향 (Recent Developments)</w:t>
      </w:r>
    </w:p>
    <w:p>
      <w:pPr>
        <w:pStyle w:val="Heading3"/>
      </w:pPr>
      <w:r>
        <w:t>시스템 업그레이드 (최근 5년) (System Upgrades)</w:t>
      </w:r>
    </w:p>
    <w:p>
      <w:pPr>
        <w:pStyle w:val="ListBullet"/>
      </w:pPr>
      <w:r>
        <w:t>2024년 5월: 250루피 미만 종목에 호가단위(최소가격변동폭) 1 파이사(0.01루피)로 축소, NSE 역사상 최초의 세분화된 호가단위(최소가격변동폭)</w:t>
      </w:r>
    </w:p>
    <w:p>
      <w:pPr>
        <w:pStyle w:val="ListBullet"/>
      </w:pPr>
      <w:r>
        <w:t>2025년 4월: 전 가격대에 걸친 포괄적 호가단위(최소가격변동폭) 개정 (6단계 구조)</w:t>
      </w:r>
    </w:p>
    <w:p>
      <w:pPr>
        <w:pStyle w:val="ListBullet"/>
      </w:pPr>
      <w:r>
        <w:t>2025년 11월: 주식 옵션 호가단위(최소가격변동폭) 별도 개정</w:t>
      </w:r>
    </w:p>
    <w:p>
      <w:pPr>
        <w:pStyle w:val="ListBullet"/>
      </w:pPr>
      <w:r>
        <w:t>2025년 12월: F&amp;O 부문 장전 세션 도입 (9:00~9:15)</w:t>
      </w:r>
    </w:p>
    <w:p>
      <w:pPr>
        <w:pStyle w:val="ListBullet"/>
      </w:pPr>
      <w:r>
        <w:t>2026년 1월: Nifty 50 매매단위(거래단위) 개정 (75에서 65), Bank Nifty (35에서 30)</w:t>
      </w:r>
    </w:p>
    <w:p>
      <w:pPr>
        <w:pStyle w:val="ListBullet"/>
      </w:pPr>
      <w:r>
        <w:t>2026년 4월 11일 (예정): 나노초 매매시스템 출시 -- 약 1억 TPS, 현행 시스템 대비 약 1,000배 속도 향상</w:t>
      </w:r>
    </w:p>
    <w:p>
      <w:pPr>
        <w:pStyle w:val="Heading3"/>
      </w:pPr>
      <w:r>
        <w:t>신상품 / 신시장 (New Products / Segments)</w:t>
      </w:r>
    </w:p>
    <w:p>
      <w:pPr>
        <w:pStyle w:val="ListBullet"/>
      </w:pPr>
      <w:r>
        <w:t>NSE EMERGE SME 플랫폼 지속 성장 (2024년 12월 기준 587개사 상장)</w:t>
      </w:r>
    </w:p>
    <w:p>
      <w:pPr>
        <w:pStyle w:val="ListBullet"/>
      </w:pPr>
      <w:r>
        <w:t>사회적 기업 및 비영리 조직을 위한 Social Stock Exchange 2023년 출범</w:t>
      </w:r>
    </w:p>
    <w:p>
      <w:pPr>
        <w:pStyle w:val="ListBullet"/>
      </w:pPr>
      <w:r>
        <w:t>국제 매매를 위한 구자라트주 GIFT City의 NSE IFSC</w:t>
      </w:r>
    </w:p>
    <w:p>
      <w:pPr>
        <w:pStyle w:val="Heading3"/>
      </w:pPr>
      <w:r>
        <w:t>규제 변화 (Regulatory Changes)</w:t>
      </w:r>
    </w:p>
    <w:p>
      <w:pPr>
        <w:pStyle w:val="ListBullet"/>
      </w:pPr>
      <w:r>
        <w:t>2025년 8월 1일 시행 SEBI 알고리즘 매매 프레임워크, 증권사 수준 사전 위험 통제 및 알고리즘 태깅 의무화</w:t>
      </w:r>
    </w:p>
    <w:p>
      <w:pPr>
        <w:pStyle w:val="ListBullet"/>
      </w:pPr>
      <w:r>
        <w:t>Securities Markets Code, 2025 -- 3개 별도 법률을 대체하는 통합 증권 법제</w:t>
      </w:r>
    </w:p>
    <w:p>
      <w:pPr>
        <w:pStyle w:val="ListBullet"/>
      </w:pPr>
      <w:r>
        <w:t>SEBI, 2026년 4월 시행 파생상품 STT 요율 인상 (선물: 0.02%에서 0.05%; 옵션 프리미엄: 0.10%에서 0.15%)</w:t>
      </w:r>
    </w:p>
    <w:p>
      <w:pPr>
        <w:pStyle w:val="ListBullet"/>
      </w:pPr>
      <w:r>
        <w:t>코로케이션(전산센터 공동입주) 사건 절차 SEBI 대부분 종결(2024년 9월), CBI 수사는 계속</w:t>
      </w:r>
    </w:p>
    <w:p>
      <w:pPr>
        <w:pStyle w:val="Heading3"/>
      </w:pPr>
      <w:r>
        <w:t>전략적 이니셔티브 (Strategic Initiatives)</w:t>
      </w:r>
    </w:p>
    <w:p>
      <w:pPr>
        <w:pStyle w:val="ListBullet"/>
      </w:pPr>
      <w:r>
        <w:t>약 2,000개에서 약 4,500개 랙으로 코로케이션(전산센터 공동입주) 인프라 확장</w:t>
      </w:r>
    </w:p>
    <w:p>
      <w:pPr>
        <w:pStyle w:val="ListBullet"/>
      </w:pPr>
      <w:r>
        <w:t>NSE IPO는 핵심 전략적 이정표로 유지, 코로케이션(전산센터 공동입주) 논란으로 지연; 주요 혐의 기각 후 절차 재개</w:t>
      </w:r>
    </w:p>
    <w:p>
      <w:pPr>
        <w:pStyle w:val="ListBullet"/>
      </w:pPr>
      <w:r>
        <w:t>인도 파생상품 시장, 투기적 소매 F&amp;O 매매 억제를 위한 SEBI 조치(매매단위(거래단위) 증가, STT 인상, 만기일 제한)로 구조적 변화 진행 중</w:t>
      </w:r>
    </w:p>
    <w:p>
      <w:r>
        <w:t>────────────────────────────────────────────────────────────</w:t>
      </w:r>
    </w:p>
    <w:p>
      <w:pPr>
        <w:pStyle w:val="Heading2"/>
      </w:pPr>
      <w:r>
        <w:t>출처 (Sources)</w:t>
      </w:r>
    </w:p>
    <w:p>
      <w:pPr>
        <w:pStyle w:val="ListNumber"/>
      </w:pPr>
      <w:r>
        <w:t>[NSE Official Website -- Market Timings](https://www.nseindia.com/static/market-data/market-timings)</w:t>
      </w:r>
    </w:p>
    <w:p>
      <w:pPr>
        <w:pStyle w:val="ListNumber"/>
      </w:pPr>
      <w:r>
        <w:t>[NSE Official Website -- Circuit Breakers](https://www.nseindia.com/static/products-services/equity-market-circuit-breakers)</w:t>
      </w:r>
    </w:p>
    <w:p>
      <w:pPr>
        <w:pStyle w:val="ListNumber"/>
      </w:pPr>
      <w:r>
        <w:t>[NSE Official Website -- Price Bands](https://www.nseindia.com/static/products-services/equity-market-price-bands)</w:t>
      </w:r>
    </w:p>
    <w:p>
      <w:pPr>
        <w:pStyle w:val="ListNumber"/>
      </w:pPr>
      <w:r>
        <w:t>[NSE Official Website -- NEAT Trading System](https://www.nseindia.com/static/trade/platform-services-neat-trading-system)</w:t>
      </w:r>
    </w:p>
    <w:p>
      <w:pPr>
        <w:pStyle w:val="ListNumber"/>
      </w:pPr>
      <w:r>
        <w:t>[NSE Official Website -- Co-location Facility](https://www.nseindia.com/static/trade/platform-services-co-location-facility)</w:t>
      </w:r>
    </w:p>
    <w:p>
      <w:pPr>
        <w:pStyle w:val="ListNumber"/>
      </w:pPr>
      <w:r>
        <w:t>[NSE Official Website -- Membership Eligibility](https://www.nseindia.com/static/trade/membership-eligibility-criteria)</w:t>
      </w:r>
    </w:p>
    <w:p>
      <w:pPr>
        <w:pStyle w:val="ListNumber"/>
      </w:pPr>
      <w:r>
        <w:t>[NSE Official Website -- Surveillance &amp; Regulatory Actions](https://www.nseindia.com/static/regulations/exchange-market-surveillance-regulatory-actions)</w:t>
      </w:r>
    </w:p>
    <w:p>
      <w:pPr>
        <w:pStyle w:val="ListNumber"/>
      </w:pPr>
      <w:r>
        <w:t>[Wikipedia -- National Stock Exchange of India](https://en.wikipedia.org/wiki/National_Stock_Exchange_of_India)</w:t>
      </w:r>
    </w:p>
    <w:p>
      <w:pPr>
        <w:pStyle w:val="ListNumber"/>
      </w:pPr>
      <w:r>
        <w:t>[Wikipedia -- NSE Co-location Scam](https://en.wikipedia.org/wiki/NSE_co-location_scam)</w:t>
      </w:r>
    </w:p>
    <w:p>
      <w:pPr>
        <w:pStyle w:val="ListNumber"/>
      </w:pPr>
      <w:r>
        <w:t>[Britannica Money -- National Stock Exchange of India](https://www.britannica.com/money/National-Stock-Exchange-of-India)</w:t>
      </w:r>
    </w:p>
    <w:p>
      <w:pPr>
        <w:pStyle w:val="ListNumber"/>
      </w:pPr>
      <w:r>
        <w:t>[Business Today -- NSE to Slash Trading Latency to Nanoseconds (Feb 22, 2026)](https://www.businesstoday.in/markets/stocks/story/nse-to-slash-trading-latency-to-nanoseconds-from-apr-11-targets-100-mn-transactions-per-second-517444-2026-02-22)</w:t>
      </w:r>
    </w:p>
    <w:p>
      <w:pPr>
        <w:pStyle w:val="ListNumber"/>
      </w:pPr>
      <w:r>
        <w:t>[Business Standard -- NSE Colocation Facility Expansion (Jan 2025)](https://www.business-standard.com/markets/news/nse-plans-expansion-of-its-colocation-facility-to-add-2-000-new-racks-125010800864_1.html)</w:t>
      </w:r>
    </w:p>
    <w:p>
      <w:pPr>
        <w:pStyle w:val="ListNumber"/>
      </w:pPr>
      <w:r>
        <w:t>[Business Standard -- NSE World's Largest Derivatives Exchange (Jan 2024)](https://www.business-standard.com/markets/capital-market-news/nse-declared-world-s-largest-derivatives-exchange-for-5th-straight-year-124011800714_1.html)</w:t>
      </w:r>
    </w:p>
    <w:p>
      <w:pPr>
        <w:pStyle w:val="ListNumber"/>
      </w:pPr>
      <w:r>
        <w:t>[Zerodha -- Tick Size Revision for NSE (April 2025)](https://zerodha.com/marketintel/bulletin/408151/revision-in-tick-size-for-nse-derivatives-and-cash-segment-from-april-15-2025)</w:t>
      </w:r>
    </w:p>
    <w:p>
      <w:pPr>
        <w:pStyle w:val="ListNumber"/>
      </w:pPr>
      <w:r>
        <w:t>[HDFC Sky -- NSE Revises Lot Sizes (Jan 2026)](https://hdfcsky.com/news/nse-revises-market-lot-sizes-for-major-index-derivatives-effective-january-2026)</w:t>
      </w:r>
    </w:p>
    <w:p>
      <w:pPr>
        <w:pStyle w:val="ListNumber"/>
      </w:pPr>
      <w:r>
        <w:t>[Bajaj Finserv -- Securities Transaction Tax India 2026](https://www.bajajfinserv.in/securities-transaction-tax)</w:t>
      </w:r>
    </w:p>
    <w:p>
      <w:pPr>
        <w:pStyle w:val="ListNumber"/>
      </w:pPr>
      <w:r>
        <w:t>[Mondaq -- India's Securities Markets Code, 2025](https://www.mondaq.com/india/financial-services/1725636/how-indias-securities-markets-code-2025-will-reshape-compliance-capital-raising-and-cross-border-money)</w:t>
      </w:r>
    </w:p>
    <w:p>
      <w:pPr>
        <w:pStyle w:val="ListNumber"/>
      </w:pPr>
      <w:r>
        <w:t>[FIA -- Meteoric Rise in India's Equity Derivatives Volume](https://www.fia.org/marketvoice/articles/explainer-meteoric-rise-indias-equity-derivatives-volume)</w:t>
      </w:r>
    </w:p>
    <w:p>
      <w:pPr>
        <w:pStyle w:val="ListNumber"/>
      </w:pPr>
      <w:r>
        <w:t>[Groww -- SEBI Regulations on Algorithmic Trading](https://groww.in/blog/sebi-regulations-on-algorithmic-trading-in-india)</w:t>
      </w:r>
    </w:p>
    <w:p>
      <w:pPr>
        <w:pStyle w:val="ListNumber"/>
      </w:pPr>
      <w:r>
        <w:t>[SEBI -- Pre-Trade Risk Controls Circular (Dec 2012)](https://www.sebi.gov.in/legal/circulars/dec-2012/pre-trade-risk-controls_23951.html)</w:t>
      </w:r>
    </w:p>
    <w:p>
      <w:pPr>
        <w:pStyle w:val="ListNumber"/>
      </w:pPr>
      <w:r>
        <w:t>[Business Today -- SEBI Disposes Proceedings in Colocation Case (Sep 2024)](https://www.businesstoday.in/markets/top-story/story/sebi-disposes-proceedings-against-nse-others-in-co-location-case-445839-2024-09-13)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