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Singapore Exchange (SGX)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**영역:** 주식시장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Singapore Exchange Limited (SGX Group)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(싱가포르거래소)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https://www.sgx.com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1999년 (SES와 SIMEX 합병)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/ 싱가포르 (2 Shenton Way, SGX Centre)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거래소에 상장 (종목코드: S68)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모회사/그룹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Group (자체 상장 지주회사)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통화청(MAS, Monetary Authority of Singapore)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~8,240억 USD / ~1.1조 SGD (2025년 12월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~622개 상장증권 (Mainboard 385개 + Catalist 거래가능 188개, 거래정지 ~49개 포함) (2025년 1월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SDAV 13.4억 SGD (FY2025: 2024년 7월-2025년 6월); 2025년 11월 18억 SGD로 상승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FY2025 증권 총 거래대금 3,364억 SGD (+27.5% YoY)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1973년: 말레이시아 증권거래소에서 분리, Stock Exchange of Singapore(SES) 설립</w:t>
      </w:r>
    </w:p>
    <w:p>
      <w:pPr>
        <w:pStyle w:val="ListBullet"/>
      </w:pPr>
      <w:r>
        <w:t>1984년: 아시아 최초 금융선물거래소 Singapore International Monetary Exchange(SIMEX) 설립</w:t>
      </w:r>
    </w:p>
    <w:p>
      <w:pPr>
        <w:pStyle w:val="ListBullet"/>
      </w:pPr>
      <w:r>
        <w:t>1999년: 거래소(주식회사화 및 합병)법 1999에 의해 SES, SIMEX, Securities Clearing and Computer Services Pte Ltd 합병으로 12월 1일 SGX 형성</w:t>
      </w:r>
    </w:p>
    <w:p>
      <w:pPr>
        <w:pStyle w:val="ListBullet"/>
      </w:pPr>
      <w:r>
        <w:t>2000년: 11월 23일 SGX 자체 주식을 Mainboard에 상장, 아시아-태평양 최초로 공모 및 사모를 통한 자체 상장 거래소</w:t>
      </w:r>
    </w:p>
    <w:p>
      <w:pPr>
        <w:pStyle w:val="ListBullet"/>
      </w:pPr>
      <w:r>
        <w:t>2000년: SGX Derivatives Trading(SGX-DT) 및 SGX Securities Trading(SGX-ST)을 별도 부문으로 설립</w:t>
      </w:r>
    </w:p>
    <w:p>
      <w:pPr>
        <w:pStyle w:val="ListBullet"/>
      </w:pPr>
      <w:r>
        <w:t>2003년: Nasdaq과 매매시스템 기술 파트너십 시작</w:t>
      </w:r>
    </w:p>
    <w:p>
      <w:pPr>
        <w:pStyle w:val="ListBullet"/>
      </w:pPr>
      <w:r>
        <w:t>2007년: OTC 상품 청산서비스 AsiaClear 출시</w:t>
      </w:r>
    </w:p>
    <w:p>
      <w:pPr>
        <w:pStyle w:val="ListBullet"/>
      </w:pPr>
      <w:r>
        <w:t>2010년: Australian Securities Exchange(ASX)와 84억 AUD 합병 제안; 2011년 호주 정부가 차단</w:t>
      </w:r>
    </w:p>
    <w:p>
      <w:pPr>
        <w:pStyle w:val="ListBullet"/>
      </w:pPr>
      <w:r>
        <w:t>2013년: Baltic Exchange 24.9% 지분 인수</w:t>
      </w:r>
    </w:p>
    <w:p>
      <w:pPr>
        <w:pStyle w:val="ListBullet"/>
      </w:pPr>
      <w:r>
        <w:t>2014년: 증권시장 유동성 개선을 위한 시장조성자 (마켓메이커) 및 활발한 트레이더 프로그램 출시</w:t>
      </w:r>
    </w:p>
    <w:p>
      <w:pPr>
        <w:pStyle w:val="ListBullet"/>
      </w:pPr>
      <w:r>
        <w:t>2015년: 보드 랏 1,000주에서 100주로 축소</w:t>
      </w:r>
    </w:p>
    <w:p>
      <w:pPr>
        <w:pStyle w:val="ListBullet"/>
      </w:pPr>
      <w:r>
        <w:t>2016년: 독립 규제 자회사 SGX RegCo 설립</w:t>
      </w:r>
    </w:p>
    <w:p>
      <w:pPr>
        <w:pStyle w:val="ListBullet"/>
      </w:pPr>
      <w:r>
        <w:t>2017년: Baltic Exchange 잔여 지분 인수(100%)</w:t>
      </w:r>
    </w:p>
    <w:p>
      <w:pPr>
        <w:pStyle w:val="ListBullet"/>
      </w:pPr>
      <w:r>
        <w:t>2018년: SGX RegCo 완전 독립 규제 부문으로 출범; FTSE-SGX 지수 출시</w:t>
      </w:r>
    </w:p>
    <w:p>
      <w:pPr>
        <w:pStyle w:val="ListBullet"/>
      </w:pPr>
      <w:r>
        <w:t>2019년: 증권 매매엔진을 Nasdaq의 multi-matching trading engine으로 업그레이드(2019년 6월 3일 가동)</w:t>
      </w:r>
    </w:p>
    <w:p>
      <w:pPr>
        <w:pStyle w:val="ListBullet"/>
      </w:pPr>
      <w:r>
        <w:t>2023년: NSE IX-SGX GIFT Connect 7월 3일 완전 가동, 싱가포르와 인도 자본시장 연결</w:t>
      </w:r>
    </w:p>
    <w:p>
      <w:pPr>
        <w:pStyle w:val="ListBullet"/>
      </w:pPr>
      <w:r>
        <w:t>2025년: SGX Group 기록적 매출(13억 SGD, +11.7% YoY) 및 기록적 순이익 달성</w:t>
      </w:r>
    </w:p>
    <w:p>
      <w:pPr>
        <w:pStyle w:val="ListBullet"/>
      </w:pPr>
      <w:r>
        <w:t>2025년: SGX와 Nasdaq이 시가총액 20억 SGD 이상 기업을 위한 Global Listing Board/이중상장 브릿지 발표</w:t>
      </w:r>
    </w:p>
    <w:p>
      <w:pPr>
        <w:pStyle w:val="ListBullet"/>
      </w:pPr>
      <w:r>
        <w:t>2025년: SGX RegCo가 공시 기반 체계로 상장규칙 변경 추진</w:t>
      </w:r>
    </w:p>
    <w:p>
      <w:pPr>
        <w:pStyle w:val="ListBullet"/>
      </w:pPr>
      <w:r>
        <w:t>2026년: MAS가 Global Listing Board 이중상장 촉진을 위한 법률 변경 제안</w:t>
      </w:r>
    </w:p>
    <w:p>
      <w:pPr>
        <w:pStyle w:val="ListBullet"/>
      </w:pPr>
      <w:r>
        <w:t>2027년 (예정): 차세대 매매엔진 "Iris-ST" 2027년 하반기 가동 예정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시장구조 (Market Structure)</w:t>
      </w:r>
    </w:p>
    <w:p>
      <w:pPr>
        <w:pStyle w:val="Heading3"/>
      </w:pPr>
      <w:r>
        <w:t>2.1 시장 세그먼트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세그먼트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**Mainboard**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기성 수익기업을 위한 주 시장; STI 구성종목을 포함한 우량주 및 지역 선도기업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수익 실적 및/또는 시가총액 기준의 정량적 진입기준; 최소 25% 공개부유; 3년 실적 또는 수익성 요건; FCA/MAS 승인 투자설명서; 사외이사 필수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**Catalist**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Mainboard 기준을 충족하지 못할 수 있는 중소기업 및 고잠재 스타트업을 위한 스폰서 감독 성장 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SGX가 설정한 정량적 진입기준 없음; Full Sponsor가 적합성을 판단하여 SGX에 확인; 1차 상장이어야 함; 수익성 실적 요건 없음; 높은 투자 리스크 공시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**GlobalQuote**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공인 거래소에 이미 상장된 해외기업의 이차상장 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승인 거래소 1차 상장기업의 간소화된 상장절차; SGX 공시기준 충족 필수</w:t>
            </w:r>
          </w:p>
        </w:tc>
      </w:tr>
    </w:tbl>
    <w:p/>
    <w:p>
      <w:pPr>
        <w:pStyle w:val="Heading3"/>
      </w:pPr>
      <w:r>
        <w:t>2.2 매매시간 (Trading Sessions)</w:t>
      </w:r>
    </w:p>
    <w:p>
      <w:r>
        <w:t>참고: 싱가포르는 연중 UTC+8(SGT)이다(서머타임 없음).</w:t>
      </w:r>
    </w:p>
    <w:p>
      <w:r>
        <w:t>정상일 거래 (08:30 - 17:16 SGT)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(SGT)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개장 전 (Opening Routine)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08:30 - 08:58/59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00:30 - 00:58/59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입력, 정정, 취소 가능;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취소금지 (개장)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08:58/59 - 09:00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00:58/59 - 01:00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무작위 종료; 취소 불가; 단일가 체결로 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오전 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09:00 - 12:00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01:00 - 04:00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주문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**점심시간**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**12:00 - 13:00**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**04:00 - 05:00**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**1시간 점심 휴식; 개장 전(12:00-12:58/59) 후 취소금지(12:58/59-13:00)**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오후 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05:00 - 09:00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주문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장마감 전 (Closing Routine)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17:00 - 17:04/05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09:00 - 09:04/05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입력, 정정, 취소 가능; 체결 없음; 무작위 종료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취소금지 (종가)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17:04/05 - 17:06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09:04/05 - 09:06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취소 불가; 단일가 체결로 종가(균형가)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종가매매 (시간외)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17:06 - 17:16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09:06 - 09:16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균형가에서만 주문 입력 가능; 종가에서만 체결</w:t>
            </w:r>
          </w:p>
        </w:tc>
      </w:tr>
    </w:tbl>
    <w:p/>
    <w:p>
      <w:r>
        <w:t>반일 거래 (08:30 - 12:16 SGT)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(SGT)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개장 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08:30 - 08:58/59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00:30 - 00:58/59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 기간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취소금지 (개장)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08:58/59 - 09:00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00:58/59 - 01:00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09:00 - 12:00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01:00 - 04:00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연속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장마감 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12:00 - 12:04/05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04:00 - 04:04/05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종가루틴 시작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취소금지 (종가)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12:04/05 - 12:06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04:04/05 - 04:06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12:06 - 12:16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04:06 - 04:16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종가에서만 거래</w:t>
            </w:r>
          </w:p>
        </w:tc>
      </w:tr>
    </w:tbl>
    <w:p/>
    <w:p>
      <w:r>
        <w:t>아시아 특징 — 점심시간: SGX는 HKEX, JPX/TSE 등 주요 아시아 거래소와 유사하게 1시간 점심 휴식(12:00-13:00 SGT)을 유지한다. 휴식 중 개장 전 단계에서 주문 입력 및 정정이 가능하며, 오후 세션 개시 전 취소금지 단계에서 단일가 체결이 이루어진다.</w:t>
      </w:r>
    </w:p>
    <w:p>
      <w:pPr>
        <w:pStyle w:val="Heading3"/>
      </w:pPr>
      <w:r>
        <w:t>2.3 호가단위 (최소가격변동폭) (Tick Sizes)</w:t>
      </w:r>
    </w:p>
    <w:p>
      <w:r>
        <w:t>표준 증권 (주식, REIT, 비즈니스 트러스트, 회사 워런트)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 (SGD)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 (SGD)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$0.20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$0.20 - $0.995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$1.00 이상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</w:t>
            </w:r>
          </w:p>
        </w:tc>
      </w:tr>
    </w:tbl>
    <w:p/>
    <w:p>
      <w:r>
        <w:t>Structured Warrants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 (SGD)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 (SGD)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$0.20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$0.20 - $1.995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$2.00 이상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</w:t>
            </w:r>
          </w:p>
        </w:tc>
      </w:tr>
    </w:tbl>
    <w:p/>
    <w:p>
      <w:r>
        <w:t>기타 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ETF/ETN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 또는 $0.001 (SGX-ST 결정)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사채, 채권, 차입증권, 우선주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$0.001 (전 가격범위)</w:t>
            </w:r>
          </w:p>
        </w:tc>
      </w:tr>
    </w:tbl>
    <w:p/>
    <w:p>
      <w:r>
        <w:t>통화 예외: HKD, RMB, 또는 JPY로 거래되는 상품의 호가단위 (최소가격변동폭)는 홍콩 및 일본의 최소 호가단위에 맞추어 조정된다.</w:t>
      </w:r>
    </w:p>
    <w:p>
      <w:pPr>
        <w:pStyle w:val="Heading3"/>
      </w:pPr>
      <w:r>
        <w:t>2.4 매매단위 (거래단위) (Lot Sizes)</w:t>
      </w:r>
    </w:p>
    <w:p>
      <w:pPr>
        <w:pStyle w:val="ListBullet"/>
      </w:pPr>
      <w:r>
        <w:t>표준 보드 랏: 100주 (2015년 1월 1,000주에서 축소)</w:t>
      </w:r>
    </w:p>
    <w:p>
      <w:pPr>
        <w:pStyle w:val="ListBullet"/>
      </w:pPr>
      <w:r>
        <w:t>단주: Unit Share Market에서 1주 단위 거래 가능</w:t>
      </w:r>
    </w:p>
    <w:p>
      <w:pPr>
        <w:pStyle w:val="ListBullet"/>
      </w:pPr>
      <w:r>
        <w:t>변경 제안: SGX는 SGD 10 초과 종목은 보드 랏 10단위, SGD 100 초과 종목은 1단위로 축소하는 자문 실시 [2025년 기준 자문 중]</w:t>
      </w:r>
    </w:p>
    <w:p>
      <w:pPr>
        <w:pStyle w:val="Heading3"/>
      </w:pPr>
      <w:r>
        <w:t>2.5 시장조성자 (마켓메이커) / 유동성공급자 프로그램 (Market Maker / Liquidity Provider Programs)</w:t>
      </w:r>
    </w:p>
    <w:p>
      <w:r>
        <w:t>SGX는 2014년 출시한 Designated Market Maker(DMM) 프로그램을 운영한다:</w:t>
      </w:r>
    </w:p>
    <w:p>
      <w:pPr>
        <w:pStyle w:val="ListBullet"/>
      </w:pPr>
      <w:r>
        <w:t>목적: 유동성 개선, 경쟁적 매수-매도 스프레드에서의 거래 촉진, 시장 깊이 강화</w:t>
      </w:r>
    </w:p>
    <w:p>
      <w:pPr>
        <w:pStyle w:val="ListBullet"/>
      </w:pPr>
      <w:r>
        <w:t>의무: DMM은 매매시스템을 통해 경쟁적 매수 및 매도 호가를 지속적으로 공시해야 하며, SGX-ST가 규정한 적절한 스프레드 및 최소 호가 규모 유지</w:t>
      </w:r>
    </w:p>
    <w:p>
      <w:pPr>
        <w:pStyle w:val="ListBullet"/>
      </w:pPr>
      <w:r>
        <w:t>인센티브: 성과 지표에 기반한 청산수수료 및 기타 비용 리베이트 및 면제</w:t>
      </w:r>
    </w:p>
    <w:p>
      <w:pPr>
        <w:pStyle w:val="ListBullet"/>
      </w:pPr>
      <w:r>
        <w:t>커버리지: DMM 및 활발한 트레이더가 증권시장의 90% 이상 커버 [추정치]</w:t>
      </w:r>
    </w:p>
    <w:p>
      <w:pPr>
        <w:pStyle w:val="ListBullet"/>
      </w:pPr>
      <w:r>
        <w:t>승인: SGX-ST가 DMM 신청의 승인 또는 거부에 대한 절대 재량</w:t>
      </w:r>
    </w:p>
    <w:p>
      <w:pPr>
        <w:pStyle w:val="ListBullet"/>
      </w:pPr>
      <w:r>
        <w:t>범위: Mainboard 및 Catalist의 지정 증권에 적용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시가단일가매매 (개장 경매): 개장 전(08:30-08:58/59) 주문이 체결 없이 축적된다. 취소금지 단계(08:58-08:59 무작위 시작)에서 단일가 경매 알고리즘으로 균형가를 산출한다. 균형가는 거래 가능 수량을 최대화하고 주문 불균형을 최소화한다. 이 단일가에서 주문이 체결되어 시가를 결정한다.</w:t>
      </w:r>
    </w:p>
    <w:p>
      <w:pPr>
        <w:pStyle w:val="ListBullet"/>
      </w:pPr>
      <w:r>
        <w:t>종가단일가매매 (장마감 경매): 시가 경매와 유사하다. 장마감 전(17:00-17:04/05) 주문이 축적된다. 취소금지 단계(17:04-17:05 무작위 시작)에서 단일가 체결로 종가 균형가를 결정한다. 이 종가는 지수산출, NAV 계산, 결제에 사용된다.</w:t>
      </w:r>
    </w:p>
    <w:p>
      <w:pPr>
        <w:pStyle w:val="ListBullet"/>
      </w:pPr>
      <w:r>
        <w:t>점심시간 경매: 점심 휴식에 자체 개장 전(12:00-12:58/59) 및 취소금지(12:58/59-13:00) 단계가 포함되어, 오후 거래 전 가격을 재설정하는 장중 경매를 효과적으로 형성한다.</w:t>
      </w:r>
    </w:p>
    <w:p>
      <w:pPr>
        <w:pStyle w:val="ListBullet"/>
      </w:pPr>
      <w:r>
        <w:t>변동성완화장치 (VI) 발동 시 단일가매매: 서킷브레이커 (매매거래중단) 발동 시 5분간 냉각기간이 시작되며, 이 기간 동안 가격밴드 내에서 거래가 계속되나 밴드 외 주문은 거부된다. 공식적 변동성 중단 경매는 없으며, 메커니즘이 가격변동을 완화한다.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체결 알고리즘: 가격-시간 우선원칙(최우선가 우선 체결, 동일 가격 내 최선착 주문 우선)</w:t>
      </w:r>
    </w:p>
    <w:p>
      <w:pPr>
        <w:pStyle w:val="ListBullet"/>
      </w:pPr>
      <w:r>
        <w:t>오전 세션: 09:00 - 12:00 SGT (3시간)</w:t>
      </w:r>
    </w:p>
    <w:p>
      <w:pPr>
        <w:pStyle w:val="ListBullet"/>
      </w:pPr>
      <w:r>
        <w:t>오후 세션: 13:00 - 17:00 SGT (4시간)</w:t>
      </w:r>
    </w:p>
    <w:p>
      <w:pPr>
        <w:pStyle w:val="ListBullet"/>
      </w:pPr>
      <w:r>
        <w:t>총 접속매매 (연속매매): 정상 거래일 7시간</w:t>
      </w:r>
    </w:p>
    <w:p>
      <w:pPr>
        <w:pStyle w:val="Heading3"/>
      </w:pPr>
      <w:r>
        <w:t>3.3 가격발견 (Price Discovery)</w:t>
      </w:r>
    </w:p>
    <w:p>
      <w:r>
        <w:t>균형가 알고리즘:</w:t>
      </w:r>
    </w:p>
    <w:p>
      <w:pPr>
        <w:pStyle w:val="ListNumber"/>
      </w:pPr>
      <w:r>
        <w:t>균형가는 최대 거래 가능 수량의 가격이다</w:t>
      </w:r>
    </w:p>
    <w:p>
      <w:pPr>
        <w:pStyle w:val="ListNumber"/>
      </w:pPr>
      <w:r>
        <w:t>복수 가격이 최대 수량을 산출하면, 최소 불균형(매수-매도 누적 수량 간 순 차이) 가격이 선정된다</w:t>
      </w:r>
    </w:p>
    <w:p>
      <w:pPr>
        <w:pStyle w:val="ListNumber"/>
      </w:pPr>
      <w:r>
        <w:t>시장가주문 잉여(한 쪽 시장가주문 수량이 반대쪽 누적 수량 초과)가 있으면, 잉여 측에 1 틱을 더하여 균형가를 결정한다</w:t>
      </w:r>
    </w:p>
    <w:p>
      <w:pPr>
        <w:pStyle w:val="ListNumber"/>
      </w:pPr>
      <w:r>
        <w:t>최대 거래 가능 수량과 최소 불균형이 복수 가격에서 발생하면(가격 중첩), 시장 압력이 결과를 결정:</w:t>
      </w:r>
    </w:p>
    <w:p>
      <w:pPr>
        <w:pStyle w:val="ListBullet"/>
      </w:pPr>
      <w:r>
        <w:t>매수 압력만: 중첩 내 최고가</w:t>
      </w:r>
    </w:p>
    <w:p>
      <w:pPr>
        <w:pStyle w:val="ListBullet"/>
      </w:pPr>
      <w:r>
        <w:t>매도 압력만: 중첩 내 최저가</w:t>
      </w:r>
    </w:p>
    <w:p>
      <w:pPr>
        <w:pStyle w:val="ListBullet"/>
      </w:pPr>
      <w:r>
        <w:t>양쪽 또는 중립 압력: 최종 체결가에 가장 근접한 가격</w:t>
      </w:r>
    </w:p>
    <w:p>
      <w:r>
        <w:t>Forced Order Range: 기준가 대비 +/- 30 호가 이상의 주문을 방지하는 체결 전 안전장치(2017년 11월 13일 +/- 20 호가에서 확대), 투자자의 오류 거래 방지를 지원한다.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(Order Types)</w:t>
      </w:r>
    </w:p>
    <w:p>
      <w:pPr>
        <w:pStyle w:val="Heading3"/>
      </w:pPr>
      <w:r>
        <w:t>4.1 기본 주문유형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매수 또는 매도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가용 가격으로 즉시 매수 또는 매도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**시장가-지정가 전환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부분체결 시 체결가격에서 지정가주문으로 전환되는 시장가주문</w:t>
            </w:r>
          </w:p>
        </w:tc>
      </w:tr>
    </w:tbl>
    <w:p/>
    <w:p>
      <w:pPr>
        <w:pStyle w:val="Heading3"/>
      </w:pPr>
      <w:r>
        <w:t>4.2 고급 주문유형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정지가격 도달 시 발동; 지정가에서 지정가주문으로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Market**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정지가격 도달 시 발동; 시장가주문으로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Market-to-Limit**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정지가격 도달 시 발동; 시장가-지정가 전환 주문으로 전환</w:t>
            </w:r>
          </w:p>
        </w:tc>
      </w:tr>
    </w:tbl>
    <w:p/>
    <w:p>
      <w:r>
        <w:t>Iris-ST 예정 (2027년): 차세대 매매엔진에서 추가 주문유형 및 강화된 사전 리스크 관리 도입 예정.</w:t>
      </w:r>
    </w:p>
    <w:p>
      <w:pPr>
        <w:pStyle w:val="Heading3"/>
      </w:pPr>
      <w:r>
        <w:t>4.3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 옵션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당일만 유효; 장 마감 시 만료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**IOC (Immediate or Cancel)**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체결(전부 또는 일부); 미체결분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**FOK (Fill or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**GTC (Good-till-Cancel)**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명시적 취소까지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**GTDate (Good-till-Date)**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지정일(SGX REACH에서 최대 30일)까지 또는 체결/취소까지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**On Open**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 (개장 경매)에만 참여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**On Close**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 (장마감 경매)에만 참여</w:t>
            </w:r>
          </w:p>
        </w:tc>
      </w:tr>
    </w:tbl>
    <w:p/>
    <w:p>
      <w:r>
        <w:t>주문유형/TIF 호환성:</w:t>
      </w:r>
    </w:p>
    <w:p>
      <w:pPr>
        <w:pStyle w:val="ListBullet"/>
      </w:pPr>
      <w:r>
        <w:t>지정가주문: 모든 TIF 옵션 지원(Day, IOC, FOK, GTC, GTDate, On Open, On Close)</w:t>
      </w:r>
    </w:p>
    <w:p>
      <w:pPr>
        <w:pStyle w:val="ListBullet"/>
      </w:pPr>
      <w:r>
        <w:t>시장가주문: IOC, FOK, On Open, On Close 지원</w:t>
      </w:r>
    </w:p>
    <w:p>
      <w:pPr>
        <w:pStyle w:val="ListBullet"/>
      </w:pPr>
      <w:r>
        <w:t>시장가-지정가 전환 주문: IOC, FOK, Day, GTC, GTDate 지원</w:t>
      </w:r>
    </w:p>
    <w:p>
      <w:pPr>
        <w:pStyle w:val="Heading3"/>
      </w:pPr>
      <w:r>
        <w:t>4.4 주문 정정/취소 (Order Modification / Cancellation)</w:t>
      </w:r>
    </w:p>
    <w:p>
      <w:pPr>
        <w:pStyle w:val="ListBullet"/>
      </w:pPr>
      <w:r>
        <w:t>개장 전 및 접속매매 (연속매매) 단계에서 주문 정정(가격, 수량) 또는 취소 가능</w:t>
      </w:r>
    </w:p>
    <w:p>
      <w:pPr>
        <w:pStyle w:val="ListBullet"/>
      </w:pPr>
      <w:r>
        <w:t>취소금지 단계(개장, 점심, 종가)에서는 정정 또는 취소 불허</w:t>
      </w:r>
    </w:p>
    <w:p>
      <w:pPr>
        <w:pStyle w:val="ListBullet"/>
      </w:pPr>
      <w:r>
        <w:t>종가매매 단계에서는 균형가의 주문만 접수</w:t>
      </w:r>
    </w:p>
    <w:p>
      <w:pPr>
        <w:pStyle w:val="ListBullet"/>
      </w:pPr>
      <w:r>
        <w:t>가격 변경 주문 정정은 시간 우선순위 상실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(Trading 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 (증권)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REACH (Nasdaq Genium INET / Nasdaq Financial Framework 기반)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 (파생상품)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Titan DT (Nasdaq Genium INET 기반)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기술 (2003년부터 장기 파트너십)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Financial Framework의 멀티매칭엔진 아키텍처; 통합 메시징 및 데이터 인프라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(매칭엔진)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멀티매칭 매매엔진; 가격-시간 우선원칙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&lt; 100마이크로초 (코로케이션 (전산센터 공동입주) Tier 1); Nasdaq 매매체결엔진 (매칭엔진) 도어투도어 서브40마이크로초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20-100 TPS (SGXAccess API, 증권); 10-50 TPS (Titan DT API); 50 TPS (OUCH)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처리량 미공개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출시연도 (현 시스템)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2019년 (Nasdaq 멀티매칭엔진으로 증권엔진 업그레이드, 2019년 6월 3일 가동)</w:t>
            </w:r>
          </w:p>
        </w:tc>
      </w:tr>
    </w:tbl>
    <w:p/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2003년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레거시 매매시스템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SES 및 SIMEX 시대 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파트너십 시작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SGX가 매매 인프라에 Nasdaq 기술 채택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REACH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Genium 플랫폼 기반 증권 거래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Titan DT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Genium INET v4 기반 파생상품 거래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REACH, Nasdaq Financial Framework로 업그레이드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증권용 멀티매칭 매매엔진; 현물 및 파생상품 표준화 API; 2019년 6월 3일 가동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2027 (예정)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**Iris-ST**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증권용 차세대 매매엔진; 새 주문유형, 강화된 사전 리스크 관리, 직관적 종목코드, MBO 데이터 강화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증권 주문입력: SGXAccess API(Genium 기반 독점 OMnet 인터페이스), SGXAccess FIX(FIX 5.0 프로토콜)</w:t>
      </w:r>
    </w:p>
    <w:p>
      <w:pPr>
        <w:pStyle w:val="ListBullet"/>
      </w:pPr>
      <w:r>
        <w:t>파생상품 주문입력: Titan DT API(Genium INET v4 독점), Titan DT OUCH(초저지연 네이티브 OUCH 프로토콜)</w:t>
      </w:r>
    </w:p>
    <w:p>
      <w:pPr>
        <w:pStyle w:val="ListBullet"/>
      </w:pPr>
      <w:r>
        <w:t>시장데이터: ITCH 프로토콜(바이너리, 멀티캐스트); Market-by-Order(MBO) 및 Market-by-Price(MBP) 피드 지원</w:t>
      </w:r>
    </w:p>
    <w:p>
      <w:pPr>
        <w:pStyle w:val="ListBullet"/>
      </w:pPr>
      <w:r>
        <w:t>리스크 관리: 거래소 수준 Pre-Trade Risk Controls(PTRC); 실시간 통합 거래/주문 모니터링을 위한 Drop Copy API</w:t>
      </w:r>
    </w:p>
    <w:p>
      <w:pPr>
        <w:pStyle w:val="ListBullet"/>
      </w:pPr>
      <w:r>
        <w:t>스트리밍 인프라: 실시간 데이터 스트리밍 및 이벤트 처리에 Apache Kafka(Confluent Platform) 내부 사용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SGX 데이터센터는 싱가포르 최신 시설 중 하나에 수용</w:t>
      </w:r>
    </w:p>
    <w:p>
      <w:pPr>
        <w:pStyle w:val="ListBullet"/>
      </w:pPr>
      <w:r>
        <w:t>전력: 2N Dynamic Rotary UPS 이중 전력공급; 72시간 이상 디젤발전기 백업</w:t>
      </w:r>
    </w:p>
    <w:p>
      <w:pPr>
        <w:pStyle w:val="ListBullet"/>
      </w:pPr>
      <w:r>
        <w:t>냉각: N+2 컴퓨터룸 공조, FM 200 소화설비</w:t>
      </w:r>
    </w:p>
    <w:p>
      <w:pPr>
        <w:pStyle w:val="ListBullet"/>
      </w:pPr>
      <w:r>
        <w:t>보안: 24/7 감시, 3단계 접근통제(게이트, 건물, 데이터센터); 이중 카드, 맨트랩, 생체인식 접근통제</w:t>
      </w:r>
    </w:p>
    <w:p>
      <w:pPr>
        <w:pStyle w:val="ListBullet"/>
      </w:pPr>
      <w:r>
        <w:t>인증: ISO 22301(업무연속성), ISO 27001(정보보안), SSAE 3402(SOC), TIA-942 Tier 3 Standard</w:t>
      </w:r>
    </w:p>
    <w:p>
      <w:pPr>
        <w:pStyle w:val="ListBullet"/>
      </w:pPr>
      <w:r>
        <w:t>구체적 재해복구 사이트 세부사항 미공개 [미확인: 지리적 분리 보조 사이트 유지로 추정]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시장데이터 (증권 &amp; 파생상품)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개발 바이너리 애플리케이션 레벨 프로토콜; 멀티캐스트 전달; MBO 및 MBP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주문입력 (파생상품)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네이티브 초저지연 주문 라우팅 프로토콜; 코로케이션 (전산센터 공동입주) 전용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**OMnet / SGXAccess API**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주문입력 (증권)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향상된 매매속도를 위한 Genium 독점 인터페이스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5.0**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주문입력 (증권)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SGXAccess FIX를 통한 표준 FIX 프로토콜 (금융정보교환 규약); 참가자의 최소 시스템 재개발</w:t>
            </w:r>
          </w:p>
        </w:tc>
      </w:tr>
    </w:tbl>
    <w:p/>
    <w:p>
      <w:pPr>
        <w:pStyle w:val="Heading3"/>
      </w:pPr>
      <w:r>
        <w:t>6.2 데이터 수준 (Data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1**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최우선 매수/매도호가, 최종 체결가, 거래량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 실시간 호가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**Market-by-Price (MBP)**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각 가격 수준의 집계 심도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가격별 집계 수량을 보여주는 전체 시장 심도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**Market-by-Order (MBO)**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각 가격 수준의 개별 주문 상세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 주문을 보여주는 전체 호가창 투명성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**참조 데이터 피드**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 참조데이터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종목코드, 매매단위 (거래단위), 호가단위 (최소가격변동폭) 등 정적 데이터</w:t>
            </w:r>
          </w:p>
        </w:tc>
      </w:tr>
    </w:tbl>
    <w:p/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실시간 가격 피드: 코로케이션 (전산센터 공동입주) 및 관리 네트워크 서비스를 통한 저지연 차별화 피드</w:t>
      </w:r>
    </w:p>
    <w:p>
      <w:pPr>
        <w:pStyle w:val="ListBullet"/>
      </w:pPr>
      <w:r>
        <w:t>지연 가격 피드: 증권 및 파생상품의 15분 지연 데이터를 제공하는 SGX Data Source API</w:t>
      </w:r>
    </w:p>
    <w:p>
      <w:pPr>
        <w:pStyle w:val="ListBullet"/>
      </w:pPr>
      <w:r>
        <w:t>데이터 벤더: LSEG(Refinitiv), Bloomberg 등 주요 벤더를 통해 배포</w:t>
      </w:r>
    </w:p>
    <w:p>
      <w:pPr>
        <w:pStyle w:val="ListBullet"/>
      </w:pPr>
      <w:r>
        <w:t>과거 데이터: SGX 웹사이트 및 제3자 제공자(예: EOD Data, TickData)를 통해 이용 가능</w:t>
      </w:r>
    </w:p>
    <w:p>
      <w:pPr>
        <w:pStyle w:val="ListBullet"/>
      </w:pPr>
      <w:r>
        <w:t>SGX Data Source API: 지연 시장데이터 접근을 위한 REST API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SGX Group이 월간 시장통계 보고서 발간</w:t>
      </w:r>
    </w:p>
    <w:p>
      <w:pPr>
        <w:pStyle w:val="ListBullet"/>
      </w:pPr>
      <w:r>
        <w:t>SGX의 Market Statistics 페이지를 통해 과거 가격 및 거래량 데이터 이용 가능</w:t>
      </w:r>
    </w:p>
    <w:p>
      <w:pPr>
        <w:pStyle w:val="ListBullet"/>
      </w:pPr>
      <w:r>
        <w:t>인가 데이터 벤더(예: TickData/BMLL)를 통해 틱 수준 과거 데이터 이용 가능</w:t>
      </w:r>
    </w:p>
    <w:p>
      <w:pPr>
        <w:pStyle w:val="ListBullet"/>
      </w:pPr>
      <w:r>
        <w:t>MAS가 가격지수, 상장기업 수, 거래량, 시가총액 등 SGX-ST 통계 발간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참가 (Connectivity &amp; Access)</w:t>
      </w:r>
    </w:p>
    <w:p>
      <w:pPr>
        <w:pStyle w:val="Heading3"/>
      </w:pPr>
      <w:r>
        <w:t>7.1 회원자격 / 참가 (Membership / Participation)</w:t>
      </w:r>
    </w:p>
    <w:p>
      <w:pPr>
        <w:pStyle w:val="ListBullet"/>
      </w:pPr>
      <w:r>
        <w:t>매매 회원 (SGX-ST): MAS 인가를 받아 SGX-ST에서 증권 거래; Capital Markets Services Licence(CMSL) 보유 필수</w:t>
      </w:r>
    </w:p>
    <w:p>
      <w:pPr>
        <w:pStyle w:val="ListBullet"/>
      </w:pPr>
      <w:r>
        <w:t>청산 회원 (CDP): Central Depository(Pte) Limited(CDP)가 청산 및 결제 제공; 청산 회원은 자본 및 운영 요건 충족 필수</w:t>
      </w:r>
    </w:p>
    <w:p>
      <w:pPr>
        <w:pStyle w:val="ListBullet"/>
      </w:pPr>
      <w:r>
        <w:t>스폰서 (Catalist): Full Sponsor가 Catalist 상장기업 감독; 실사 및 지속적 컴플라이언스 책임</w:t>
      </w:r>
    </w:p>
    <w:p>
      <w:pPr>
        <w:pStyle w:val="ListBullet"/>
      </w:pPr>
      <w:r>
        <w:t>해외 참가자: Securities and Futures Act 국경간 조항에 따름; 적격 해외 기관에 면제 규정 존재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**코로케이션 (전산센터 공동입주)**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데이터센터에서 직접 저지연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**관리 네트워크 서비스**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승인 네트워크 제공자를 통한 원격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**유동성 허브**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및 기타 지역의 제3자 근접 호스팅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**승인 네트워크 제공자**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인증된 제3자 네트워크 서비스 제공자</w:t>
            </w:r>
          </w:p>
        </w:tc>
      </w:tr>
    </w:tbl>
    <w:p/>
    <w:p>
      <w:pPr>
        <w:pStyle w:val="Heading3"/>
      </w:pPr>
      <w:r>
        <w:t>7.3 코로케이션 (전산센터 공동입주) / 근접 서비스 (Co-location / Proximity Services)</w:t>
      </w:r>
    </w:p>
    <w:p>
      <w:r>
        <w:t>SGX는 3단계의 전용 코로케이션 (전산센터 공동입주) 시설을 운영한다: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**Tier 1**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매매 및 시장데이터 엔진에 최저 지연시간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왕복 &lt; 100마이크로초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**Tier 2**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경쟁적 호스팅; 비코로케이션 대비 현저히 빠름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경쟁적(정확한 수치 미공개)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**Tier 3**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비거래 및 비시장데이터 시스템용 비용효율 호스팅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</w:t>
            </w:r>
          </w:p>
        </w:tc>
      </w:tr>
    </w:tbl>
    <w:p/>
    <w:p>
      <w:r>
        <w:t>시설 특징:</w:t>
      </w:r>
    </w:p>
    <w:p>
      <w:pPr>
        <w:pStyle w:val="ListBullet"/>
      </w:pPr>
      <w:r>
        <w:t>통신사, 벤더, 캐리어 중립 환경</w:t>
      </w:r>
    </w:p>
    <w:p>
      <w:pPr>
        <w:pStyle w:val="ListBullet"/>
      </w:pPr>
      <w:r>
        <w:t>복수 서비스 제공자, 거래소, 클라우드 서비스에 크로스 커넥트</w:t>
      </w:r>
    </w:p>
    <w:p>
      <w:pPr>
        <w:pStyle w:val="ListBullet"/>
      </w:pPr>
      <w:r>
        <w:t>10 Gbps 매매 접속 옵션 업그레이드 가능</w:t>
      </w:r>
    </w:p>
    <w:p>
      <w:pPr>
        <w:pStyle w:val="ListBullet"/>
      </w:pPr>
      <w:r>
        <w:t>24/7 기술지원과 확장 가능 랙 공간</w:t>
      </w:r>
    </w:p>
    <w:p>
      <w:pPr>
        <w:pStyle w:val="ListBullet"/>
      </w:pPr>
      <w:r>
        <w:t>최신 보안 및 환경 모니터링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API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활용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SGXAccess API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독점 OMnet(Genium)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주문입력 — 향상된 속도 및 저지연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SGXAccess 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주문입력 — 표준 프로토콜, 최소 재개발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Titan DT API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Genium INET v4 독점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파생상품 주문입력 — 10-50 TPS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Titan DT OUCH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OUCH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파생상품 주문입력 — 초저지연, 50 TPS, 코로케이션 (전산센터 공동입주) 전용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ITCH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ITCH(멀티캐스트)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시장데이터 — 증권 및 파생상품 MBO 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Drop Copy API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 장부에 걸친 실시간 통합 거래/주문 모니터링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GIFT Connect 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 SP2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IFSC 접속 — Level 2 시장데이터(5단계 심도)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GIFT Connect DMA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IFSC NNF trimmed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IFSC 접속 — 인도 코로케이션을 통한 초저지연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매매 회원은 운영 시스템 접속 전 접속 테스트 및 인증을 완료해야 한다</w:t>
      </w:r>
    </w:p>
    <w:p>
      <w:pPr>
        <w:pStyle w:val="ListBullet"/>
      </w:pPr>
      <w:r>
        <w:t>SGX가 시스템 통합 및 적합성 테스트를 위한 테스트 환경 제공</w:t>
      </w:r>
    </w:p>
    <w:p>
      <w:pPr>
        <w:pStyle w:val="ListBullet"/>
      </w:pPr>
      <w:r>
        <w:t>Pre-Trade Risk Control(PTRC) 시스템은 실거래 전 검증 필수</w:t>
      </w:r>
    </w:p>
    <w:p>
      <w:pPr>
        <w:pStyle w:val="ListBullet"/>
      </w:pPr>
      <w:r>
        <w:t>시스템 업그레이드(예: 2027년 Iris-ST 전환) 전 주기적 재인증 필요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(매매거래중단) (Risk Controls &amp; Circuit Breakers)</w:t>
      </w:r>
    </w:p>
    <w:p>
      <w:pPr>
        <w:pStyle w:val="Heading3"/>
      </w:pPr>
      <w:r>
        <w:t>8.1 가격제한 (Price Limits)</w:t>
      </w:r>
    </w:p>
    <w:p>
      <w:pPr>
        <w:pStyle w:val="ListBullet"/>
      </w:pPr>
      <w:r>
        <w:t>Forced Order Range(FOR): 기준가 대비 +/- 30 호가 이상의 주문을 거부하는 체결 전 메커니즘(2017년 11월 13일 +/- 20 호가에서 확대)</w:t>
      </w:r>
    </w:p>
    <w:p>
      <w:pPr>
        <w:pStyle w:val="ListBullet"/>
      </w:pPr>
      <w:r>
        <w:t>우선주, 구조화 워런트, ETF, ETN, 사채, 채권, 차입증권을 제외한 SGX 거래 모든 증권에 적용</w:t>
      </w:r>
    </w:p>
    <w:p>
      <w:pPr>
        <w:pStyle w:val="ListBullet"/>
      </w:pPr>
      <w:r>
        <w:t>현재 시장가격에서의 최대 이탈을 제한하여 오류 거래를 방지하도록 설계</w:t>
      </w:r>
    </w:p>
    <w:p>
      <w:pPr>
        <w:pStyle w:val="Heading3"/>
      </w:pPr>
      <w:r>
        <w:t>8.2 서킷브레이커 (매매거래중단) (Circuit Breakers)</w:t>
      </w:r>
    </w:p>
    <w:p>
      <w:r>
        <w:t>SGX는 동적 서킷브레이커 (매매거래중단)(변동성완화장치)를 사용한다: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매개변수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**가격밴드**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동적 기준가 대비 +/- 10%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**동적 기준가**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각 잠재적 거래의 5분 전 최종 체결가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**발동**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가격밴드 밖 거래를 초래할 유입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**조치**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유입 주문 거부; 5분 냉각기간 시작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**냉각기간 중**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기존 가격밴드 내 거래 계속; 밴드 외 주문 거부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**범위**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Straits Times Index(STI) 및 MSCI Singapore Free Index(SiMSCI) 구성종목, 해당 지수 기반 ETF, 해당 종목 Extended Settlement Contracts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**기간**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5분 냉각기간</w:t>
            </w:r>
          </w:p>
        </w:tc>
      </w:tr>
    </w:tbl>
    <w:p/>
    <w:p>
      <w:r>
        <w:t>KRX 비교: SGX의 동적 서킷브레이커 (매매거래중단)는 일부 아시아 거래소의 정적 일일 가격제한(예: KRX의 +/- 30%, JPX/TSE의 일일 가격제한)과 다르다. SGX의 접근방식은 장중 동적 방식으로 급격한 가격변동 시에만 발동되어 시장이 지속 개장 상태를 유지한다. KRX는 일일 가격제한 +/- 30%와 변동성완화장치(VI)를 함께 운용한다.</w:t>
      </w:r>
    </w:p>
    <w:p>
      <w:pPr>
        <w:pStyle w:val="Heading3"/>
      </w:pPr>
      <w:r>
        <w:t>8.3 사전 리스크 관리 (Pre-trade Risk Controls)</w:t>
      </w:r>
    </w:p>
    <w:p>
      <w:pPr>
        <w:pStyle w:val="ListBullet"/>
      </w:pPr>
      <w:r>
        <w:t>거래소 수준 PTRC: SGX가 사전 설정 기준 초과 주문을 방지하는 Pre-Trade Risk Controls 제공</w:t>
      </w:r>
    </w:p>
    <w:p>
      <w:pPr>
        <w:pStyle w:val="ListBullet"/>
      </w:pPr>
      <w:r>
        <w:t>회원 수준 관리: 매매 회원 및 청산 회원은 주문 수탁, 체결, 결제로부터의 리스크를 관리하기 위한 적절한 정책 및 통제 채택 의무</w:t>
      </w:r>
    </w:p>
    <w:p>
      <w:pPr>
        <w:pStyle w:val="ListBullet"/>
      </w:pPr>
      <w:r>
        <w:t>Iris-ST 강화 (2027년): 차세대 매매엔진에 회원이 규제 의무 이행에 사용할 수 있는 내장형 사전 리스크 관리 시스템 포함</w:t>
      </w:r>
    </w:p>
    <w:p>
      <w:pPr>
        <w:pStyle w:val="ListBullet"/>
      </w:pPr>
      <w:r>
        <w:t>오입력 방지: Forced Order Range 메커니즘이 크게 잘못된 가격의 주문 방지</w:t>
      </w:r>
    </w:p>
    <w:p>
      <w:pPr>
        <w:pStyle w:val="ListBullet"/>
      </w:pPr>
      <w:r>
        <w:t>포지션 한도: 청산 회원은 포지션 한도를 모니터링하고 관리해야 한다</w:t>
      </w:r>
    </w:p>
    <w:p>
      <w:pPr>
        <w:pStyle w:val="Heading3"/>
      </w:pPr>
      <w:r>
        <w:t>8.4 킬 스위치 (Kill Switch)</w:t>
      </w:r>
    </w:p>
    <w:p>
      <w:pPr>
        <w:pStyle w:val="ListBullet"/>
      </w:pPr>
      <w:r>
        <w:t>SGX는 매매 회원이 비상시 모든 미체결 주문을 취소할 수 있는 메커니즘 제공</w:t>
      </w:r>
    </w:p>
    <w:p>
      <w:pPr>
        <w:pStyle w:val="ListBullet"/>
      </w:pPr>
      <w:r>
        <w:t>Drop Copy API가 복수 장부에 걸친 실시간 모니터링을 가능하게 하여 리스크관리 의사결정 지원</w:t>
      </w:r>
    </w:p>
    <w:p>
      <w:pPr>
        <w:pStyle w:val="ListBullet"/>
      </w:pPr>
      <w:r>
        <w:t>구체적 킬 스위치 구현 세부사항은 미공개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감독기관 (Supervising Authority)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**싱가포르 통화청(MAS)**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법정 감독기관; 싱가포르 금융산업의 통합 감독자; Securities and Futures Act(SFA)에 따른 승인 거래소로 SGX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**SGX RegCo**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SGX의 독립 규제 자회사; 상장심사, 거래감시, 회원감독, 집행 등 일선 규제기능 수행; 자체 이사회 및 MAS에 보고</w:t>
            </w:r>
          </w:p>
        </w:tc>
      </w:tr>
    </w:tbl>
    <w:p/>
    <w:p>
      <w:pPr>
        <w:pStyle w:val="Heading3"/>
      </w:pPr>
      <w:r>
        <w:t>9.2 주요 규제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Futures Act 2001(SFA)**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자본시장을 규율하는 주 입법; 인가, 시장행위, 투자설명서 요건, 시장 부정행위, 국경간 조항 포괄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**Exchanges (Demutualisation and Merger) Act 1999**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SES와 SIMEX의 SGX 합병 및 거래소 주식회사화를 가능하게 한 법률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**SGX-ST Mainboard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Mainboard 세그먼트의 상장 및 거래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**SGX-ST Catalist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Catalist 성장 보드의 상장 및 거래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Futures (Licensing and Conduct of Business) Regulations**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자본시장 서비스 인가 보유자의 상세 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**Financial Advisers Act 2001**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금융자문사 및 그 대리인 규제</w:t>
            </w:r>
          </w:p>
        </w:tc>
      </w:tr>
    </w:tbl>
    <w:p/>
    <w:p>
      <w:pPr>
        <w:pStyle w:val="Heading3"/>
      </w:pPr>
      <w:r>
        <w:t>9.3 시장감시 (Market Surveillance)</w:t>
      </w:r>
    </w:p>
    <w:p>
      <w:pPr>
        <w:pStyle w:val="ListBullet"/>
      </w:pPr>
      <w:r>
        <w:t>3단계 감시 모델: 브로커(1선), SGX RegCo(일선 거래소 감시), MAS(법정 감독)</w:t>
      </w:r>
    </w:p>
    <w:p>
      <w:pPr>
        <w:pStyle w:val="ListBullet"/>
      </w:pPr>
      <w:r>
        <w:t>MAS-SGX 거래감시 실무 가이드: 브로커의 거래감시 운영 개발을 지원하기 위해 공동 발간한 가이드</w:t>
      </w:r>
    </w:p>
    <w:p>
      <w:pPr>
        <w:pStyle w:val="ListBullet"/>
      </w:pPr>
      <w:r>
        <w:t>SGX RegCo가 잠재적 시장 부정행위(내부자거래, 시장조작, 선행매매)에 대해 거래활동을 실시간 모니터링</w:t>
      </w:r>
    </w:p>
    <w:p>
      <w:pPr>
        <w:pStyle w:val="ListBullet"/>
      </w:pPr>
      <w:r>
        <w:t>SGX RegCo가 정기 검사, 검토, 기업 방문 실시</w:t>
      </w:r>
    </w:p>
    <w:p>
      <w:pPr>
        <w:pStyle w:val="ListBullet"/>
      </w:pPr>
      <w:r>
        <w:t>집행 조치: 매매정지, 거래정지, 공개 견책, 과징금, MAS 법정 집행 의뢰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계속 공시: 상장기업은 증권가격에 영향을 미칠 중요 정보를 신속히 공시해야 한다</w:t>
      </w:r>
    </w:p>
    <w:p>
      <w:pPr>
        <w:pStyle w:val="ListBullet"/>
      </w:pPr>
      <w:r>
        <w:t>정기 보고: 분기별(해당 시) 및 연간 재무보고 요건</w:t>
      </w:r>
    </w:p>
    <w:p>
      <w:pPr>
        <w:pStyle w:val="ListBullet"/>
      </w:pPr>
      <w:r>
        <w:t>대량 지분 공시: 5% 소유기준 초과 시 공시 필요</w:t>
      </w:r>
    </w:p>
    <w:p>
      <w:pPr>
        <w:pStyle w:val="ListBullet"/>
      </w:pPr>
      <w:r>
        <w:t>공매도 보고: 지정 공매도 체계에 따른 보고 의무</w:t>
      </w:r>
    </w:p>
    <w:p>
      <w:pPr>
        <w:pStyle w:val="ListBullet"/>
      </w:pPr>
      <w:r>
        <w:t>거래보고: 장외 거래는 규정된 기한 내 보고 필수</w:t>
      </w:r>
    </w:p>
    <w:p>
      <w:pPr>
        <w:pStyle w:val="Heading3"/>
      </w:pPr>
      <w:r>
        <w:t>9.5 국제 협력 (Cross-border Arrangements)</w:t>
      </w:r>
    </w:p>
    <w:p>
      <w:pPr>
        <w:pStyle w:val="ListBullet"/>
      </w:pPr>
      <w:r>
        <w:t>역외 적용 (SFA Section 339): 싱가포르 밖에서의 행위로 싱가포르에 실질적이고 예견 가능한 영향이 있는 경우 SFA 규제 대상</w:t>
      </w:r>
    </w:p>
    <w:p>
      <w:pPr>
        <w:pStyle w:val="ListBullet"/>
      </w:pPr>
      <w:r>
        <w:t>국경간 면제 규정 (2021년): 국경간 약정에 따라 적격 사업을 수행하는 해외 관계법인 및 해외 사무소에 대한 면제</w:t>
      </w:r>
    </w:p>
    <w:p>
      <w:pPr>
        <w:pStyle w:val="ListBullet"/>
      </w:pPr>
      <w:r>
        <w:t>GIFT Connect: 닛프티 파생상품 거래를 위한 SGX와 NSE IFSC(인도) 간 국경간 접속</w:t>
      </w:r>
    </w:p>
    <w:p>
      <w:pPr>
        <w:pStyle w:val="ListBullet"/>
      </w:pPr>
      <w:r>
        <w:t>Global Listing Board (2025-2026년): 시가총액 20억 SGD 이상 기업을 위한 SGX-Nasdaq 이중상장 프레임워크; MAS가 SFA 개정 법안 제안</w:t>
      </w:r>
    </w:p>
    <w:p>
      <w:pPr>
        <w:pStyle w:val="ListBullet"/>
      </w:pPr>
      <w:r>
        <w:t>상호인정 약정: SGX가 복수 국제 거래소 및 감독기관과 규제 협력 유지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수익모델 (Fees &amp; Revenue Model)</w:t>
      </w:r>
    </w:p>
    <w:p>
      <w:pPr>
        <w:pStyle w:val="Heading3"/>
      </w:pPr>
      <w:r>
        <w:t>10.1 매매수수료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 매매 접속 수수료**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계약가치의 0.0075%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SGX-ST가 거래당 부과; 9% GST 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**청산수수료**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계약가치의 0.0325%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CDP 부과; 9% GST 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**결제지시 수수료**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계약당 SGD 0.35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결제지시당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**Structured Warrants 청산수수료**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계약가치의 0.004%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구조화상품에 대한 낮은 요율</w:t>
            </w:r>
          </w:p>
        </w:tc>
      </w:tr>
    </w:tbl>
    <w:p/>
    <w:p>
      <w:r>
        <w:t>참고: SGX 거래소 수수료에는 2024년 1월부터 9% Goods and Services Tax(GST)가 적용된다(GST 요율 8%에서 9%로 인상).</w:t>
      </w:r>
    </w:p>
    <w:p>
      <w:pPr>
        <w:pStyle w:val="Heading3"/>
      </w:pPr>
      <w:r>
        <w:t>10.2 기타 수수료 (Other Fees)</w:t>
      </w:r>
    </w:p>
    <w:p>
      <w:r>
        <w:t>상장수수료 (Mainboard):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심사수수료 (환불불가)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SGD 20,000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최초 상장수수료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SGD 100,000 - SGD 200,000 (시가총액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추가 상장수수료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SGD 30,000 - SGD 200,000 (시가총액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상장수수료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SGD 35,000 - SGD 150,000 (시가총액 기준)</w:t>
            </w:r>
          </w:p>
        </w:tc>
      </w:tr>
    </w:tbl>
    <w:p/>
    <w:p>
      <w:r>
        <w:t>상장수수료 (Catalist):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금액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상장수수료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SGD 15,000</w:t>
            </w:r>
          </w:p>
        </w:tc>
      </w:tr>
    </w:tbl>
    <w:p/>
    <w:p>
      <w:r>
        <w:t>시장데이터 수수료:</w:t>
      </w:r>
    </w:p>
    <w:p>
      <w:pPr>
        <w:pStyle w:val="ListBullet"/>
      </w:pPr>
      <w:r>
        <w:t>실시간 데이터 피드: 등급 및 심도에 따라 가격 책정</w:t>
      </w:r>
    </w:p>
    <w:p>
      <w:pPr>
        <w:pStyle w:val="ListBullet"/>
      </w:pPr>
      <w:r>
        <w:t>지연 데이터: SGX Data Source API를 통해 이용 가능</w:t>
      </w:r>
    </w:p>
    <w:p>
      <w:pPr>
        <w:pStyle w:val="ListBullet"/>
      </w:pPr>
      <w:r>
        <w:t>과거 데이터: 인가 벤더를 통해 이용 가능</w:t>
      </w:r>
    </w:p>
    <w:p>
      <w:r>
        <w:t>코로케이션 (전산센터 공동입주) 수수료:</w:t>
      </w:r>
    </w:p>
    <w:p>
      <w:pPr>
        <w:pStyle w:val="ListBullet"/>
      </w:pPr>
      <w:r>
        <w:t>Tier 1/2/3 호스팅에 따른 단계별 가격; 정확한 가격 미공개</w:t>
      </w:r>
    </w:p>
    <w:p>
      <w:r>
        <w:t>인지세 (정부):</w:t>
      </w:r>
    </w:p>
    <w:p>
      <w:pPr>
        <w:pStyle w:val="ListBullet"/>
      </w:pPr>
      <w:r>
        <w:t>주식 매수 또는 매도 시 0.2% (매수자 및 매도자 각각 납부)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개발사항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매매엔진이 Nasdaq 멀티매칭 매매엔진으로 업그레이드(2019년 6월 3일 가동); 현물 및 파생상품 표준화 API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2023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SGX와 NSE IFSC(인도) 연결 GIFT Connect 인프라 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Group이 증권시장 차세대 매매엔진 Iris-ST 공개; 2025년 12월 31일까지 자문 개방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내부 실시간 데이터 스트리밍에 Apache Kafka(Confluent Platform) 채택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2027 (예정)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Iris-ST 2027년 하반기 가동 예상; 새 주문유형, 강화된 사전 리스크 관리, 직관적 종목코드, MBO 데이터 강화</w:t>
            </w:r>
          </w:p>
        </w:tc>
      </w:tr>
    </w:tbl>
    <w:p/>
    <w:p>
      <w:pPr>
        <w:pStyle w:val="Heading3"/>
      </w:pPr>
      <w:r>
        <w:t>신규 상품/세그먼트 (New Products / Segments)</w:t>
      </w:r>
    </w:p>
    <w:p>
      <w:pPr>
        <w:pStyle w:val="ListBullet"/>
      </w:pPr>
      <w:r>
        <w:t>GIFT Connect 닛프티 선물 &amp; 옵션: NSE IFSC와의 접속을 통한 USD 표시 닛프티 지수 파생상품; 미결제약정 80억 USD 이상 기록</w:t>
      </w:r>
    </w:p>
    <w:p>
      <w:pPr>
        <w:pStyle w:val="ListBullet"/>
      </w:pPr>
      <w:r>
        <w:t>Depository Receipts &amp; DLCs: 예탁증서, ETF, Daily Leverage Certificates(DLCs) 서비스 확대</w:t>
      </w:r>
    </w:p>
    <w:p>
      <w:pPr>
        <w:pStyle w:val="ListBullet"/>
      </w:pPr>
      <w:r>
        <w:t>암호화/디지털자산 파생상품: CoinDesk 및 SGX의 iEdge 브랜드와 공동 개발한 지수 연동 영구선물, SGX를 디지털자산 리스크관리 기관 허브로 포지셔닝 [개발 중]</w:t>
      </w:r>
    </w:p>
    <w:p>
      <w:pPr>
        <w:pStyle w:val="ListBullet"/>
      </w:pPr>
      <w:r>
        <w:t>Global Listing Board: 시가총액 20억 SGD 이상 기업을 위한 SGX-Nasdaq 공동 조화 이중상장 이니셔티브; 2026년 중반 예상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2025년: SGX RegCo가 상장규칙 변경으로 공시 기반 체계 추진</w:t>
      </w:r>
    </w:p>
    <w:p>
      <w:pPr>
        <w:pStyle w:val="ListBullet"/>
      </w:pPr>
      <w:r>
        <w:t>2025년: MAS가 상장절차 간소화를 위해 상장심사 기능을 SGX RegCo로 통합 제안</w:t>
      </w:r>
    </w:p>
    <w:p>
      <w:pPr>
        <w:pStyle w:val="ListBullet"/>
      </w:pPr>
      <w:r>
        <w:t>2025년: SGD 10 초과 종목 보드 랏 100에서 10으로, SGD 100 초과 종목 100에서 1로 축소 자문</w:t>
      </w:r>
    </w:p>
    <w:p>
      <w:pPr>
        <w:pStyle w:val="ListBullet"/>
      </w:pPr>
      <w:r>
        <w:t>2025년: Iris-ST 규칙 강화 자문(새 종목코드, 주문유형, 리스크 관리)</w:t>
      </w:r>
    </w:p>
    <w:p>
      <w:pPr>
        <w:pStyle w:val="ListBullet"/>
      </w:pPr>
      <w:r>
        <w:t>2026년: MAS가 Global Listing Board 이중상장 촉진을 위한 SFA 법적 및 규제적 변경 제안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SGX-Nasdaq 파트너십: 2025년 11월 발표된 Global Listing Board/이중상장 브릿지; 단일 서류셋으로 간소화된 규제의무 및 자금조달</w:t>
      </w:r>
    </w:p>
    <w:p>
      <w:pPr>
        <w:pStyle w:val="ListBullet"/>
      </w:pPr>
      <w:r>
        <w:t>IPO 파이프라인 활성화: 5년간 상장기업 20% 감소(782개에서 622개)를 해소하기 위한 전면적 상장규칙 변경으로 신규 상장 유치 마찰 축소</w:t>
      </w:r>
    </w:p>
    <w:p>
      <w:pPr>
        <w:pStyle w:val="ListBullet"/>
      </w:pPr>
      <w:r>
        <w:t>ASEAN 허브 전략: 싱가포르를 ASEAN 및 아시아-태평양 시장 최고 다중자산 거래소로 포지셔닝</w:t>
      </w:r>
    </w:p>
    <w:p>
      <w:pPr>
        <w:pStyle w:val="ListBullet"/>
      </w:pPr>
      <w:r>
        <w:t>인도 접속: 선구적 국경간 연결인 GIFT Connect; SGX-TCS 기술 전략 파트너십</w:t>
      </w:r>
    </w:p>
    <w:p>
      <w:pPr>
        <w:pStyle w:val="ListBullet"/>
      </w:pPr>
      <w:r>
        <w:t>기록적 재무실적: FY2025 순수입 11.7% 증가, 13억 SGD; 기록적 순이익; 증권 SDAV 26.5% 증가, 13.4억 SGD</w:t>
      </w:r>
    </w:p>
    <w:p>
      <w:pPr>
        <w:pStyle w:val="ListBullet"/>
      </w:pPr>
      <w:r>
        <w:t>기술 현대화: Iris-ST는 강화된 기능의 세대적 업그레이드; 더 넓은 상품 범위 및 개선된 소매/기관 접근 지원 예상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r>
        <w:t>[Source: SGX Official Website, "Singapore Exchange", https://www.sgx.com, accessed 2026-04-06]</w:t>
      </w:r>
    </w:p>
    <w:p>
      <w:r>
        <w:t>[Source: SGX Rulebook, "Regulatory Notice 8.2.1 — Trading Hours, Market Phases", https://rulebook.sgx.com/rulebook/regulatory-notice-821-trading-hours-market-phases-application-market-phases-and-principles, accessed 2026-04-06]</w:t>
      </w:r>
    </w:p>
    <w:p>
      <w:r>
        <w:t>[Source: SGX Rulebook, "Regulatory Notice 8.5.2 — Minimum Bid Size", https://rulebook.sgx.com/rulebook/regulatory-notice-852-minimum-bid-size, accessed 2026-04-06]</w:t>
      </w:r>
    </w:p>
    <w:p>
      <w:r>
        <w:t>[Source: SGX Rulebook, "Practice Note 8.10A — Circuit Breaker", https://rulebook.sgx.com/rulebook/practice-note-810a-circuit-breaker, accessed 2026-04-06]</w:t>
      </w:r>
    </w:p>
    <w:p>
      <w:r>
        <w:t>[Source: SGX Rulebook, "Practice Note 8.2.1 — Application of Market Phases and Algorithm", https://rulebook.sgx.com/rulebook/practice-note-821-application-market-phases-and-algorithm, accessed 2026-04-06]</w:t>
      </w:r>
    </w:p>
    <w:p>
      <w:r>
        <w:t>[Source: SGX Rulebook, "18.12 Transaction Costs", https://rulebook.sgx.com/rulebook/1812-transaction-costs, accessed 2026-04-06]</w:t>
      </w:r>
    </w:p>
    <w:p>
      <w:r>
        <w:t>[Source: SGX Rulebook, "18.12.2 Clearing Fees", https://rulebook.sgx.com/rulebook/18122-clearing-fees, accessed 2026-04-06]</w:t>
      </w:r>
    </w:p>
    <w:p>
      <w:r>
        <w:t>[Source: SGX Official Website, "Co-Location", https://www.sgx.com/data-connectivity/co-location, accessed 2026-04-06]</w:t>
      </w:r>
    </w:p>
    <w:p>
      <w:r>
        <w:t>[Source: SGX Official Website, "Market Access", https://www.sgx.com/data-connectivity/market-access, accessed 2026-04-06]</w:t>
      </w:r>
    </w:p>
    <w:p>
      <w:r>
        <w:t>[Source: SGX Official Website, "Data &amp; Connectivity", https://www.sgx.com/data-connectivity, accessed 2026-04-06]</w:t>
      </w:r>
    </w:p>
    <w:p>
      <w:r>
        <w:t>[Source: SGX RegCo, "About SGX RegCo", https://regco.sgx.com/about-sgx-regco, accessed 2026-04-06]</w:t>
      </w:r>
    </w:p>
    <w:p>
      <w:r>
        <w:t>[Source: Nasdaq Inc., "Singapore Exchange Launches New Multi-Matching Trading Engine from Nasdaq", https://ir.nasdaq.com/news-releases/news-release-details/singapore-exchange-launches-new-multi-matching-trading-engine, 12 July 2019]</w:t>
      </w:r>
    </w:p>
    <w:p>
      <w:r>
        <w:t>[Source: SGX Investor Relations, "2025 SGX Annual Report", https://links.sgx.com/FileOpen/2025_SGX_Annual_Report.ashx?App=Announcement&amp;FileID=859054, accessed 2026-04-06]</w:t>
      </w:r>
    </w:p>
    <w:p>
      <w:r>
        <w:t>[Source: The Edge Singapore, "SGX posts record revenue, net profit in FY2025", https://www.theedgesingapore.com/capital/results/sgx-posts-record-revenue-net-profit-fy2025-proposes-final-quarterly-dividend-105, accessed 2026-04-06]</w:t>
      </w:r>
    </w:p>
    <w:p>
      <w:r>
        <w:t>[Source: SGX Group, "SGX Group Unveils Iris-ST Trading Engine", via Minichart.com.sg, https://www.minichart.com.sg/2025/11/06/sgx-group-unveils-iris-st-trading-engine-and-seeks-feedback-on-rule-enhancements-for-singapore-stock-market-1/, 6 November 2025]</w:t>
      </w:r>
    </w:p>
    <w:p>
      <w:r>
        <w:t>[Source: Regulation Asia, "SGX to Launch Next Gen Trading Engine 'Iris-ST' in 2027", https://www.regulationasia.com/articles/sgx-to-launch-next-gen-trading-engine-iris-st-in-2027, accessed 2026-04-06]</w:t>
      </w:r>
    </w:p>
    <w:p>
      <w:r>
        <w:t>[Source: CNBC, "Singapore's SGX ties up with Nasdaq for dual listings", https://www.cnbc.com/2025/11/20/singapore-mas-sgx-nasdaq-partner-for-dual-listings.html, 20 November 2025]</w:t>
      </w:r>
    </w:p>
    <w:p>
      <w:r>
        <w:t>[Source: MAS, "MAS Proposes to Consolidate Listing Review Functions under SGX RegCo", https://www.mas.gov.sg/news/media-releases/2025/mas-proposes-to-consolidate-listing-review-functions, accessed 2026-04-06]</w:t>
      </w:r>
    </w:p>
    <w:p>
      <w:r>
        <w:t>[Source: MAS, "MAS-SGX Trade Surveillance Practice Guide", https://www.mas.gov.sg/-/media/MAS/News-and-Publications/Monographs-and-Information-Papers/MAS-SGX-Trade-Surveillance-Practice-Guide.pdf, accessed 2026-04-06]</w:t>
      </w:r>
    </w:p>
    <w:p>
      <w:r>
        <w:t>[Source: Singapore Statutes Online, "Securities and Futures Act 2001", https://sso.agc.gov.sg/act/sfa2001, accessed 2026-04-06]</w:t>
      </w:r>
    </w:p>
    <w:p>
      <w:r>
        <w:t>[Source: CEIC Data, "Singapore Market Capitalization, 1999-2026", https://www.ceicdata.com/en/indicator/singapore/market-capitalization, accessed 2026-04-06]</w:t>
      </w:r>
    </w:p>
    <w:p>
      <w:r>
        <w:t>[Source: Conyers, "SGX Mainboard &amp; Catalist Public Companies Report H1 2025", https://www.conyers.com/publications/view/sgx-mainboard-catalist-public-companies-report-l-h1-2025/, accessed 2026-04-06]</w:t>
      </w:r>
    </w:p>
    <w:p>
      <w:r>
        <w:t>[Source: WFE Focus, "SGX Takes a Deep Look at Circuit Breakers", https://focus.world-exchanges.org/articles/sgx-circuit-breakers, accessed 2026-04-06]</w:t>
      </w:r>
    </w:p>
    <w:p>
      <w:r>
        <w:t>[Source: WFE Focus, "SGX Outlook for 2025", https://focus.world-exchanges.org/articles/sgx-outlook-2025, accessed 2026-04-06]</w:t>
      </w:r>
    </w:p>
    <w:p>
      <w:r>
        <w:t>[Source: Trading Technologies, "SGX Supported Order Types", https://library.tradingtechnologies.com/user-setup/sgx-supported-order-types.html, accessed 2026-04-06]</w:t>
      </w:r>
    </w:p>
    <w:p>
      <w:r>
        <w:t>[Source: Confluent, "Singapore Exchange Customer Story", https://www.confluent.io/customers/singapore-exchange/, accessed 2026-04-06]</w:t>
      </w:r>
    </w:p>
    <w:p>
      <w:r>
        <w:t>[Source: Beeks Group, "SGX Data Centre in Singapore", https://beeksgroup.com/services/connectivity/data-centres/asiapac/sgx-singapore-sgx/, accessed 2026-04-06]</w:t>
      </w:r>
    </w:p>
    <w:p>
      <w:r>
        <w:t>[Source: OnixS, "SGX Titan DT ITCH and OUCH API SDKs", https://www.onixs.biz/insights/sgx-titan-dt-itch-ouch-api-sdk,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