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Montreal Exchange (MX)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Bourse de Montréal Inc. (Montreal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https://www.m-x.ca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1832 (informal); 1874 (formal incorporation); 1999 (derivatives specialization)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Canada / Montreal, Quebec (Tour de la Bourse, 800 Victoria Square)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Wholly-owned subsidiary of TMX Group Limited (TSX: 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Group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Autorité des marchés financiers (AMF, Quebec) as lead regulator; Canadian Investment Regulatory Organization (CIRO) for market integrity oversight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President &amp; CEO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Luc Fortin (since August 2016)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Canadian Derivatives Clearing Corporation (CDCC), wholly-owned subsidiary of MX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Volume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~937,000 contracts/day combined (~520K IRD + ~417K EQD); record year with ~20% YoY growth in both segments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Product Areas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Interest rate derivatives (CORRA futures, Government of Canada bond futures), equity index derivatives, equity options, ETF options</w:t>
            </w:r>
          </w:p>
        </w:tc>
      </w:tr>
    </w:tbl>
    <w:p/>
    <w:p>
      <w:r>
        <w:t>[Source: Wikipedia, "Montreal Exchange"; TMX Group website; MX website (m-x.ca); MX Q4 2025 Highlights report]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1832: Informal stock exchange established at Exchange Coffee House in Montreal — one of Canada's earliest financial markets</w:t>
      </w:r>
    </w:p>
    <w:p>
      <w:pPr>
        <w:pStyle w:val="ListBullet"/>
      </w:pPr>
      <w:r>
        <w:t>1874: Formally incorporated as the Montreal Stock Exchange by Lorn MacDougall and partners</w:t>
      </w:r>
    </w:p>
    <w:p>
      <w:pPr>
        <w:pStyle w:val="ListBullet"/>
      </w:pPr>
      <w:r>
        <w:t>1903: Purpose-built exchange building opened, designed by George B. Post (architect of the NYSE building)</w:t>
      </w:r>
    </w:p>
    <w:p>
      <w:pPr>
        <w:pStyle w:val="ListBullet"/>
      </w:pPr>
      <w:r>
        <w:t>1926: Montreal Curb Market created for speculative and junior stocks</w:t>
      </w:r>
    </w:p>
    <w:p>
      <w:pPr>
        <w:pStyle w:val="ListBullet"/>
      </w:pPr>
      <w:r>
        <w:t>1953: Curb Market renamed to Canadian Stock Exchange</w:t>
      </w:r>
    </w:p>
    <w:p>
      <w:pPr>
        <w:pStyle w:val="ListBullet"/>
      </w:pPr>
      <w:r>
        <w:t>1965: Moved into Tour de la Bourse (Stock Exchange Tower), Montreal's third-tallest building</w:t>
      </w:r>
    </w:p>
    <w:p>
      <w:pPr>
        <w:pStyle w:val="ListBullet"/>
      </w:pPr>
      <w:r>
        <w:t>1974: Canadian Stock Exchange merged with Montreal Stock Exchange</w:t>
      </w:r>
    </w:p>
    <w:p>
      <w:pPr>
        <w:pStyle w:val="ListBullet"/>
      </w:pPr>
      <w:r>
        <w:t>1975: First exchange in Canada to list stock options</w:t>
      </w:r>
    </w:p>
    <w:p>
      <w:pPr>
        <w:pStyle w:val="ListBullet"/>
      </w:pPr>
      <w:r>
        <w:t>1982: Renamed from "Montreal Stock Exchange" to "Montreal Exchange" to reflect expanded financial instruments</w:t>
      </w:r>
    </w:p>
    <w:p>
      <w:pPr>
        <w:pStyle w:val="ListBullet"/>
      </w:pPr>
      <w:r>
        <w:t>1989 (September): Launched Ten-Year Government of Canada Bond Futures (CGB)</w:t>
      </w:r>
    </w:p>
    <w:p>
      <w:pPr>
        <w:pStyle w:val="ListBullet"/>
      </w:pPr>
      <w:r>
        <w:t>1999: Following restructuring agreement among Canadian exchanges, MX became Canada's sole derivatives exchange; equity trading transferred to Toronto Stock Exchange</w:t>
      </w:r>
    </w:p>
    <w:p>
      <w:pPr>
        <w:pStyle w:val="ListBullet"/>
      </w:pPr>
      <w:r>
        <w:t>2001: Completed migration from open outcry to fully automated electronic trading — first traditional exchange in North America to achieve this</w:t>
      </w:r>
    </w:p>
    <w:p>
      <w:pPr>
        <w:pStyle w:val="ListBullet"/>
      </w:pPr>
      <w:r>
        <w:t>2004 (February): Became sole provider of electronic trading systems for Boston Options Exchange (BOX); held 31.4% stake, increasing to over 51% by 2009</w:t>
      </w:r>
    </w:p>
    <w:p>
      <w:pPr>
        <w:pStyle w:val="ListBullet"/>
      </w:pPr>
      <w:r>
        <w:t>2006 (July): Established Montreal Climate Exchange (joint venture with Chicago Climate Exchange) — first regulated environmental market in Canada</w:t>
      </w:r>
    </w:p>
    <w:p>
      <w:pPr>
        <w:pStyle w:val="ListBullet"/>
      </w:pPr>
      <w:r>
        <w:t>2007 (December): TSX Group announced acquisition of MX for C$1.31 billion</w:t>
      </w:r>
    </w:p>
    <w:p>
      <w:pPr>
        <w:pStyle w:val="ListBullet"/>
      </w:pPr>
      <w:r>
        <w:t>2008 (May 1): Acquisition completed; combined entity renamed TMX Group Inc.</w:t>
      </w:r>
    </w:p>
    <w:p>
      <w:pPr>
        <w:pStyle w:val="ListBullet"/>
      </w:pPr>
      <w:r>
        <w:t>2013: Upgraded SOLA trading platform with ~300% improvement in trading response time and doubled messaging capacity to 100,000 quotes/second</w:t>
      </w:r>
    </w:p>
    <w:p>
      <w:pPr>
        <w:pStyle w:val="ListBullet"/>
      </w:pPr>
      <w:r>
        <w:t>2020: Launched Three-Month CORRA Futures (CRA) market-making program</w:t>
      </w:r>
    </w:p>
    <w:p>
      <w:pPr>
        <w:pStyle w:val="ListBullet"/>
      </w:pPr>
      <w:r>
        <w:t>2023 (January): Launched One-Month CORRA Futures (COA)</w:t>
      </w:r>
    </w:p>
    <w:p>
      <w:pPr>
        <w:pStyle w:val="ListBullet"/>
      </w:pPr>
      <w:r>
        <w:t>2024 (April 26): Open BAX positions converted to CRA contracts on a 1:1 basis following CDOR cessation</w:t>
      </w:r>
    </w:p>
    <w:p>
      <w:pPr>
        <w:pStyle w:val="ListBullet"/>
      </w:pPr>
      <w:r>
        <w:t>2024 (June 28): CDOR permanently ceased publication; BAX contracts formally discontinued</w:t>
      </w:r>
    </w:p>
    <w:p>
      <w:pPr>
        <w:pStyle w:val="ListBullet"/>
      </w:pPr>
      <w:r>
        <w:t>2025: Record year across both interest rate and equity derivatives; ETF options ADV +80% YoY</w:t>
      </w:r>
    </w:p>
    <w:p>
      <w:pPr>
        <w:pStyle w:val="ListBullet"/>
      </w:pPr>
      <w:r>
        <w:t>2025 (June): Announced FTSE Canada Bank Credit Index Futures (CBC) — first-of-its-kind credit derivatives product for Canadian market, planned Q1 2026 launch</w:t>
      </w:r>
    </w:p>
    <w:p>
      <w:r>
        <w:t>[Source: Wikipedia, "Montreal Exchange"; MX website; TMX press releases 2007–2025; Finextra, "Montreal Exchange upgrades Sola derivatives trading platform", 2013; MX Q4 2025 Highlights; Mondovisione, "Montréal Exchange To Launch FTSE Canada Bank Credit Index Futures", June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 / Asset Classes</w:t>
      </w:r>
    </w:p>
    <w:p>
      <w:r>
        <w:t>MX is Canada's sole exchange for listed financial derivatives, organized by underlying asset class: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**Interest Rate — Short-Term**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CORRA-based futures and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Three-Month CORRA Futures (CRA), One-Month CORRA Futures (COA), Options on Three-Month CORRA Futures (OCR)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**Interest Rate — Government Bonds**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Government of Canada bond futures and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Two-Year (CGZ), Five-Year (CGF), Ten-Year (CGB), Thirty-Year (LGB) bond futures; Options on CGB (OGB)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**Equity Index**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Index futures and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S&amp;P/TSX 60 Index Standard Futures (SXF), S&amp;P/TSX 60 Index Mini Futures (SXM), S&amp;P/TSX Composite Index Mini Futures (SCF), S&amp;P/TSX 60 Index Options (SXO)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**Equity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individual Canadian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American-style options; ~300+ optionable classes; penny-increment pricing for eligible classes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Canadian-listed ETFs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major ETFs (e.g., XIU, ZEB, HXT); fastest-growing segment (+80% ADV in 2025)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**Share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Single-stock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 on select Canadian equities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**Currency**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FX derivatives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Canadian dollar-denominated currency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**Credit** (planned)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Credit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FTSE Canada Bank Credit Index Futures (CBC) — expected Q1 2026</w:t>
            </w:r>
          </w:p>
        </w:tc>
      </w:tr>
    </w:tbl>
    <w:p/>
    <w:p>
      <w:r>
        <w:t>[Source: MX website, "Equity Derivatives", "Interest Rate Derivatives"; MX Q4 2025 Highlights; Yahoo Finance, "Montreal Exchange to Launch FTSE Canada Bank Credit Index Futures"]</w:t>
      </w:r>
    </w:p>
    <w:p>
      <w:pPr>
        <w:pStyle w:val="Heading3"/>
      </w:pPr>
      <w:r>
        <w:t>2.2 Trading Sessions / Hours</w:t>
      </w:r>
    </w:p>
    <w:p>
      <w:r>
        <w:t>Note: All times are Eastern Time (ET). Canada observes daylight saving time (EDT = UTC-4 in summer; EST = UTC-5 in winter).</w:t>
      </w:r>
    </w:p>
    <w:p>
      <w:pPr>
        <w:pStyle w:val="Heading4"/>
      </w:pPr>
      <w:r>
        <w:t>Interest Rate Derivatives (Bond Futures, CORRA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Early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6:00 AM – 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Pre-market trading; price limits apply (±7% from previous settlement for index futures)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Regular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–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Main trading 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Extended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4:00 PM – 4:30 PM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Post-market trading</w:t>
            </w:r>
          </w:p>
        </w:tc>
      </w:tr>
    </w:tbl>
    <w:p/>
    <w:p>
      <w:pPr>
        <w:pStyle w:val="Heading4"/>
      </w:pPr>
      <w:r>
        <w:t>Equity Options and ETF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Pre-Open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Before 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entry; no executions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Opening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Each option class opens when a trade occurs on its underlying security on TSX; if no trade by 9:35 AM, the class opens automatically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Continuous Trading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–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Main trading session</w:t>
            </w:r>
          </w:p>
        </w:tc>
      </w:tr>
    </w:tbl>
    <w:p/>
    <w:p>
      <w:pPr>
        <w:pStyle w:val="Heading4"/>
      </w:pPr>
      <w:r>
        <w:t>Index Futures (SXF, SXM, SCF)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Time (ET)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Early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6:00 AM – 9:15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with early-session price range limits (±7% from previous settlement)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Pre-Open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9:15 AM – 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 for regular 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Regular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– 4:15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Main trading session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Extended Session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4:15 PM – 4:30 PM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Post-market</w:t>
            </w:r>
          </w:p>
        </w:tc>
      </w:tr>
    </w:tbl>
    <w:p/>
    <w:p>
      <w:r>
        <w:t>[Source: MX website, "Trading Hours &amp; Holidays"; MX "Products – Trading Hours &amp; Stages" document; MX Equity Options Reference Manual]</w:t>
      </w:r>
    </w:p>
    <w:p>
      <w:pPr>
        <w:pStyle w:val="Heading3"/>
      </w:pPr>
      <w:r>
        <w:t>2.3 Participant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Participant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**Approved Participants**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Firms authorized by MX to trade on the exchange; must be CIRO member firms; subject to MX rules and Regulatory Division oversight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Makers**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Designated firms with quoting obligations for assigned products; selected by the Bourse based on ability to meet quoting requirements and past performance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**Clients**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End-users trading through approved participants</w:t>
            </w:r>
          </w:p>
        </w:tc>
      </w:tr>
    </w:tbl>
    <w:p/>
    <w:p>
      <w:r>
        <w:t>Market Making Programs:</w:t>
      </w:r>
    </w:p>
    <w:p>
      <w:pPr>
        <w:pStyle w:val="ListBullet"/>
      </w:pPr>
      <w:r>
        <w:t>MX operates multiple market-making incentive programs across equity options, ETF options, index derivatives, and interest rate derivatives</w:t>
      </w:r>
    </w:p>
    <w:p>
      <w:pPr>
        <w:pStyle w:val="ListBullet"/>
      </w:pPr>
      <w:r>
        <w:t>Market makers have basic obligations including minimum rate of quote presence at the open and during continuous trading</w:t>
      </w:r>
    </w:p>
    <w:p>
      <w:pPr>
        <w:pStyle w:val="ListBullet"/>
      </w:pPr>
      <w:r>
        <w:t>Market makers who are clients of approved participants are subject to MX self-regulatory jurisdiction</w:t>
      </w:r>
    </w:p>
    <w:p>
      <w:pPr>
        <w:pStyle w:val="ListBullet"/>
      </w:pPr>
      <w:r>
        <w:t>Selection criteria include quoting ability, past performance, and contribution to market activity</w:t>
      </w:r>
    </w:p>
    <w:p>
      <w:r>
        <w:t>[Source: MX website, "Market Making Programs"; MX website, "Accessing the Montréal Exchange"; MX Regulatory Division, "Approved Participants"]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Order Types</w:t>
      </w:r>
    </w:p>
    <w:p>
      <w:r>
        <w:t>MX supports a variety of order types on the SOLA trading platform: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with a specified maximum (buy) or minimum (sell)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best available price for the total quantity available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the market reaches a specified price level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Stop order that converts to a limit order once triggered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**Iceberg (Hidden Quantity)**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Displays pre-determined portions of a larger order sequentially; minimum display: 25 contracts (50 for CGB)</w:t>
            </w:r>
          </w:p>
        </w:tc>
      </w:tr>
    </w:tbl>
    <w:p/>
    <w:p>
      <w:r>
        <w:t>Time-in-Force Instructions: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Qualifier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trading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 Till Cancelled)**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executed or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**IOC (Immediate or 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(full or partial); unfilled portion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filled entirely and immediately, or cancelled entirely</w:t>
            </w:r>
          </w:p>
        </w:tc>
      </w:tr>
    </w:tbl>
    <w:p/>
    <w:p>
      <w:r>
        <w:t>[Source: MX SOLA Overview; Trading Technologies, "MX Overview"; MX Equity Options Reference Manual]</w:t>
      </w:r>
    </w:p>
    <w:p>
      <w:pPr>
        <w:pStyle w:val="Heading3"/>
      </w:pPr>
      <w:r>
        <w:t>3.2 Order Matching / Priority Rules</w:t>
      </w:r>
    </w:p>
    <w:p>
      <w:pPr>
        <w:pStyle w:val="ListBullet"/>
      </w:pPr>
      <w:r>
        <w:t>Price-Time Priority: Orders are matched first by best price, then by time of entry (FIFO) at the same price level</w:t>
      </w:r>
    </w:p>
    <w:p>
      <w:pPr>
        <w:pStyle w:val="ListBullet"/>
      </w:pPr>
      <w:r>
        <w:t>Pro-Rata Allocation: Certain products may use pro-rata matching for market maker quotes [unverified]</w:t>
      </w:r>
    </w:p>
    <w:p>
      <w:pPr>
        <w:pStyle w:val="ListBullet"/>
      </w:pPr>
      <w:r>
        <w:t>Continuous Trading: Fully electronic order-driven Central Limit Order Book (CLOB)</w:t>
      </w:r>
    </w:p>
    <w:p>
      <w:pPr>
        <w:pStyle w:val="Heading3"/>
      </w:pPr>
      <w:r>
        <w:t>3.3 Special Transaction Types</w:t>
      </w:r>
    </w:p>
    <w:p>
      <w:r>
        <w:t>MX supports off-exchange trading facilities: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Transaction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**Cross Trades**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Pre-arranged trades between two orders from the same firm or between related firms; must be entered at or within the prevailing bid-ask spread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**Pre-Arranged Trades**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Transactions negotiated between two parties before entry into the trading system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**Block Trades**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Large-size negotiated transactions executed at an agreed price outside the CLOB; subject to minimum volume thresholds</w:t>
            </w:r>
          </w:p>
        </w:tc>
      </w:tr>
    </w:tbl>
    <w:p/>
    <w:p>
      <w:r>
        <w:t>[Source: MX website, "Cross, Prearranged and Block Trades Transactions"]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Indices &amp; Benchmarks</w:t>
      </w:r>
    </w:p>
    <w:p>
      <w:r>
        <w:t>(Lighter treatment — Tier 3)</w:t>
      </w:r>
    </w:p>
    <w:p>
      <w:r>
        <w:t>MX derivatives reference several key Canadian indices: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Index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Associated MX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S&amp;P/TSX 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60 largest and most liquid stocks on TSX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SXF, SXM, SXO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S&amp;P/TSX Composite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Broadest Canadian equity benchmark (~230 stocks)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CORRA (Canadian Overnight Repo Rate Average)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Bank of Canada's preferred risk-free rate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CRA, COA, OCR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Canada Bank Credit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Canadian bank credit spread benchmark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CBC (planned Q1 2026)</w:t>
            </w:r>
          </w:p>
        </w:tc>
      </w:tr>
    </w:tbl>
    <w:p/>
    <w:p>
      <w:r>
        <w:t>[Source: MX website; Bank of Canada CORRA documentation]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&amp; Technology</w:t>
      </w:r>
    </w:p>
    <w:p>
      <w:pPr>
        <w:pStyle w:val="Heading3"/>
      </w:pPr>
      <w:r>
        <w:t>5.1 SOLA Trading Platform</w:t>
      </w:r>
    </w:p>
    <w:p>
      <w:r>
        <w:t>SOLA is MX's proprietary, low-latency electronic trading engine developed in-house. It is also licensed to external venues, including the Boston Options Exchange (BOX).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Platform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SOLA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Developer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Bourse de Montréal Inc. (in-house)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Centralized matching engine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Median Response Time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~460 microseconds (at network edge, post-2013 upgrade)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100,000+ quotes per second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Co-location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Data Centre, Markham, Ontario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Physical Connectivity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Gbps / 10 Gbps Ethernet</w:t>
            </w:r>
          </w:p>
        </w:tc>
      </w:tr>
    </w:tbl>
    <w:p/>
    <w:p>
      <w:pPr>
        <w:pStyle w:val="Heading3"/>
      </w:pPr>
      <w:r>
        <w:t>5.2 Connectivity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**SAIL (SOLA Access Information Language)**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 (native)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Native protocol for SOLA; supports all functionalities for order entry brokers, HFT firms, and designated market makers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Protocol**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 (standard)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 connectivity for order entry brokers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**HSVF (High Speed Vendor Feed)**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Legacy ASCII-format market data feed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**OBF (Order Book Feed)**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Binary-format order book data feed</w:t>
            </w:r>
          </w:p>
        </w:tc>
      </w:tr>
    </w:tbl>
    <w:p/>
    <w:p>
      <w:pPr>
        <w:pStyle w:val="Heading3"/>
      </w:pPr>
      <w:r>
        <w:t>5.3 Post-Trade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**TMS (Trade Management System)**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 allocation, agreement management between firms, and position processing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**Trade Manager FIX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FIX-based API for post-trade management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 Reports (Participant Activity Reports)**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Detailed activity reports for participants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**TMX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Web-based post-trade portal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**Drop Copy Services**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ATR (Automated Trade Report), SAIL Drop Copy, FIX Drop Copy</w:t>
            </w:r>
          </w:p>
        </w:tc>
      </w:tr>
    </w:tbl>
    <w:p/>
    <w:p>
      <w:pPr>
        <w:pStyle w:val="Heading3"/>
      </w:pPr>
      <w:r>
        <w:t>5.4 Risk Management Tools</w:t>
      </w:r>
    </w:p>
    <w:p>
      <w:r>
        <w:t>MX provides real-time risk management tools including pre-trade risk controls and kill-switch functionality accessible through the SOLA platform.</w:t>
      </w:r>
    </w:p>
    <w:p>
      <w:r>
        <w:t>[Source: MX website, "SOLA Overview", "Market Access", "Connection &amp; Testing", "Risk Management Tools"; Finextra, "Montreal Exchange upgrades Sola derivatives trading platform", September 2013; PR Newswire, September 2013]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Listing &amp; Membership</w:t>
      </w:r>
    </w:p>
    <w:p>
      <w:r>
        <w:t>(Lighter treatment — Tier 3)</w:t>
      </w:r>
    </w:p>
    <w:p>
      <w:pPr>
        <w:pStyle w:val="Heading3"/>
      </w:pPr>
      <w:r>
        <w:t>6.1 Approved Participant Requirements</w:t>
      </w:r>
    </w:p>
    <w:p>
      <w:r>
        <w:t>To become an approved participant on MX:</w:t>
      </w:r>
    </w:p>
    <w:p>
      <w:pPr>
        <w:pStyle w:val="ListBullet"/>
      </w:pPr>
      <w:r>
        <w:t>Must be a CIRO member firm</w:t>
      </w:r>
    </w:p>
    <w:p>
      <w:pPr>
        <w:pStyle w:val="ListBullet"/>
      </w:pPr>
      <w:r>
        <w:t>Must demonstrate sufficient expertise, technology infrastructure, and firm capital</w:t>
      </w:r>
    </w:p>
    <w:p>
      <w:pPr>
        <w:pStyle w:val="ListBullet"/>
      </w:pPr>
      <w:r>
        <w:t>Subject to ongoing compliance with MX rules and Regulatory Division oversight</w:t>
      </w:r>
    </w:p>
    <w:p>
      <w:pPr>
        <w:pStyle w:val="ListBullet"/>
      </w:pPr>
      <w:r>
        <w:t>Must comply with the Derivatives Act (Quebec, CQLR, Chapter I-14.01)</w:t>
      </w:r>
    </w:p>
    <w:p>
      <w:pPr>
        <w:pStyle w:val="Heading3"/>
      </w:pPr>
      <w:r>
        <w:t>6.2 Access Models</w:t>
      </w:r>
    </w:p>
    <w:p>
      <w:pPr>
        <w:pStyle w:val="ListBullet"/>
      </w:pPr>
      <w:r>
        <w:t>Direct Market Access (DMA): Approved participants may offer clients DMA through the SOLA platform</w:t>
      </w:r>
    </w:p>
    <w:p>
      <w:pPr>
        <w:pStyle w:val="ListBullet"/>
      </w:pPr>
      <w:r>
        <w:t>Co-location: Available at TMX Data Centre in Markham, Ontario for latency-sensitive strategies</w:t>
      </w:r>
    </w:p>
    <w:p>
      <w:r>
        <w:t>[Source: MX website, "Accessing the Montréal Exchange"; MX Regulatory Division]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Fees &amp; Data</w:t>
      </w:r>
    </w:p>
    <w:p>
      <w:r>
        <w:t>(Lighter treatment — Tier 3)</w:t>
      </w:r>
    </w:p>
    <w:p>
      <w:r>
        <w:t>MX publishes a comprehensive fee schedule covering:</w:t>
      </w:r>
    </w:p>
    <w:p>
      <w:pPr>
        <w:pStyle w:val="ListBullet"/>
      </w:pPr>
      <w:r>
        <w:t>Transaction fees per contract (varies by product and participant category)</w:t>
      </w:r>
    </w:p>
    <w:p>
      <w:pPr>
        <w:pStyle w:val="ListBullet"/>
      </w:pPr>
      <w:r>
        <w:t>Market-making incentive fee rebates</w:t>
      </w:r>
    </w:p>
    <w:p>
      <w:pPr>
        <w:pStyle w:val="ListBullet"/>
      </w:pPr>
      <w:r>
        <w:t>Connectivity and co-location fees</w:t>
      </w:r>
    </w:p>
    <w:p>
      <w:pPr>
        <w:pStyle w:val="ListBullet"/>
      </w:pPr>
      <w:r>
        <w:t>Market data subscription fees (real-time and delayed)</w:t>
      </w:r>
    </w:p>
    <w:p>
      <w:r>
        <w:t>The most recent fee circular (effective January 2023) is published at: https://www.m-x.ca/f_circulaires_en/165-22_annx_en.pdf</w:t>
      </w:r>
    </w:p>
    <w:p>
      <w:r>
        <w:t>[Source: MX Fee Circular 165-22]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Market Integrity</w:t>
      </w:r>
    </w:p>
    <w:p>
      <w:pPr>
        <w:pStyle w:val="Heading3"/>
      </w:pPr>
      <w:r>
        <w:t>8.1 Exchange-Level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**Order Price Filters**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Static validation of incoming futures and options-on-futures orders based on price; range set as a differential (±) from the previous day's settlement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**Maximum Volume Thresholds**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Incoming orders validated against maximum volume limits per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**Circuit Breakers (Equity Derivatives)**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Automatic trading halt triggered when circuit breakers are activated on the underlying equities/indices on TSX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**Early Session Price Limits**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Index futures (e.g., SXF) restricted to ±7% from previous day's settlement during the early session (6:00–9:15 AM 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**Kill Switch**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Pre-trade risk tool allowing firms to cancel all orders and prevent new order entry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**Iceberg Minimum Display**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 contracts minimum display for most futures; 50 contracts for CGB</w:t>
            </w:r>
          </w:p>
        </w:tc>
      </w:tr>
    </w:tbl>
    <w:p/>
    <w:p>
      <w:pPr>
        <w:pStyle w:val="Heading3"/>
      </w:pPr>
      <w:r>
        <w:t>8.2 Circuit Breaker Coordination</w:t>
      </w:r>
    </w:p>
    <w:p>
      <w:r>
        <w:t>MX derivatives circuit breakers are coordinated with the underlying equity market:</w:t>
      </w:r>
    </w:p>
    <w:p>
      <w:pPr>
        <w:pStyle w:val="ListBullet"/>
      </w:pPr>
      <w:r>
        <w:t>Trading halts in equity options are invoked when the underlying stock or ETF is halted on TSX (Single Stock Circuit Breaker / SSCB)</w:t>
      </w:r>
    </w:p>
    <w:p>
      <w:pPr>
        <w:pStyle w:val="ListBullet"/>
      </w:pPr>
      <w:r>
        <w:t>Index derivatives follow equity market-wide circuit breaker levels set by CIRO/exchanges</w:t>
      </w:r>
    </w:p>
    <w:p>
      <w:pPr>
        <w:pStyle w:val="ListBullet"/>
      </w:pPr>
      <w:r>
        <w:t>After a halt, re-opening follows an auction-like process</w:t>
      </w:r>
    </w:p>
    <w:p>
      <w:pPr>
        <w:pStyle w:val="Heading3"/>
      </w:pPr>
      <w:r>
        <w:t>8.3 Clearing-Level Risk Controls (CDCC)</w:t>
      </w:r>
    </w:p>
    <w:p>
      <w:r>
        <w:t>See Section 11 (Margin Framework) for detailed CDCC risk management methodology.</w:t>
      </w:r>
    </w:p>
    <w:p>
      <w:r>
        <w:t>[Source: MX website, "Exchange Market Thresholds and Controls"; MX Share Futures specifications; MX Equity Options Reference Manual]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Regulatory Structure</w:t>
      </w:r>
    </w:p>
    <w:p>
      <w:r>
        <w:t>MX operates within a multi-layered Canadian regulatory framework: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Regulator / Body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**Autorité des marchés financiers (AMF)**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Lead regulator; recognized exchange and self-regulatory organization (SRO) status granted by AMF under Quebec's Derivatives Act (CQLR, Chapter I-14.01)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**MX Regulatory Division (MX-R)**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Independent unit within MX; performs surveillance, compliance, and enforcement for MX derivative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**Canadian Investment Regulatory Organization (CIRO)**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National SRO formed January 2023 (from merger of IIROC and MFDA); oversees market integrity; performs cross-asset surveillance between MX-listed derivatives and underlying securities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**Bank of Canada**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Oversees systemic risk; supervises CDCC as a designated systemically important financial market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**Canadian Securities Administrators (CSA)**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Umbrella organization of provincial/territorial regulators; harmonizes regulation across Canada</w:t>
            </w:r>
          </w:p>
        </w:tc>
      </w:tr>
    </w:tbl>
    <w:p/>
    <w:p>
      <w:pPr>
        <w:pStyle w:val="Heading3"/>
      </w:pPr>
      <w:r>
        <w:t>9.2 Self-Regulatory Functions</w:t>
      </w:r>
    </w:p>
    <w:p>
      <w:r>
        <w:t>As a recognized SRO, MX is required by the AMF to maintain the Regulatory Division (MX-R), which:</w:t>
      </w:r>
    </w:p>
    <w:p>
      <w:pPr>
        <w:pStyle w:val="ListBullet"/>
      </w:pPr>
      <w:r>
        <w:t>Monitors trading activity in real time</w:t>
      </w:r>
    </w:p>
    <w:p>
      <w:pPr>
        <w:pStyle w:val="ListBullet"/>
      </w:pPr>
      <w:r>
        <w:t>Investigates potential market abuses (manipulation, insider trading, front-running)</w:t>
      </w:r>
    </w:p>
    <w:p>
      <w:pPr>
        <w:pStyle w:val="ListBullet"/>
      </w:pPr>
      <w:r>
        <w:t>Enforces MX rules against approved participants and market makers</w:t>
      </w:r>
    </w:p>
    <w:p>
      <w:pPr>
        <w:pStyle w:val="ListBullet"/>
      </w:pPr>
      <w:r>
        <w:t>Conducts compliance examinations</w:t>
      </w:r>
    </w:p>
    <w:p>
      <w:pPr>
        <w:pStyle w:val="ListBullet"/>
      </w:pPr>
      <w:r>
        <w:t>Publishes regulatory notices and circulars</w:t>
      </w:r>
    </w:p>
    <w:p>
      <w:pPr>
        <w:pStyle w:val="Heading3"/>
      </w:pPr>
      <w:r>
        <w:t>9.3 Rule-Making Process</w:t>
      </w:r>
    </w:p>
    <w:p>
      <w:pPr>
        <w:pStyle w:val="ListBullet"/>
      </w:pPr>
      <w:r>
        <w:t>MX rule amendments are self-certified under the self-certification process established in the Derivatives Act</w:t>
      </w:r>
    </w:p>
    <w:p>
      <w:pPr>
        <w:pStyle w:val="ListBullet"/>
      </w:pPr>
      <w:r>
        <w:t>Significant rule changes are subject to AMF review and public comment</w:t>
      </w:r>
    </w:p>
    <w:p>
      <w:pPr>
        <w:pStyle w:val="ListBullet"/>
      </w:pPr>
      <w:r>
        <w:t>CIRO's Universal Market Integrity Rules (UMIR) apply to cross-market trading activity</w:t>
      </w:r>
    </w:p>
    <w:p>
      <w:pPr>
        <w:pStyle w:val="Heading3"/>
      </w:pPr>
      <w:r>
        <w:t>9.4 Key Regulatory Developments</w:t>
      </w:r>
    </w:p>
    <w:p>
      <w:pPr>
        <w:pStyle w:val="ListBullet"/>
      </w:pPr>
      <w:r>
        <w:t>2023: CIRO formed from IIROC-MFDA merger (effective January 1, 2023; renamed CIRO on June 1, 2023)</w:t>
      </w:r>
    </w:p>
    <w:p>
      <w:pPr>
        <w:pStyle w:val="ListBullet"/>
      </w:pPr>
      <w:r>
        <w:t>2024: T+1 settlement implemented across Canadian markets (May 27, 2024)</w:t>
      </w:r>
    </w:p>
    <w:p>
      <w:pPr>
        <w:pStyle w:val="ListBullet"/>
      </w:pPr>
      <w:r>
        <w:t>2024: CDOR cessation and BAX-to-CRA transition completed under ISDA framework</w:t>
      </w:r>
    </w:p>
    <w:p>
      <w:r>
        <w:t>[Source: AMF website, "Self-Regulatory Organizations"; MX Regulatory Division website (reg.m-x.ca); CIRO website, "About CIRO"; MX "Accessing the Montréal Exchange" document]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Recent Developments &amp; Outlook</w:t>
      </w:r>
    </w:p>
    <w:p>
      <w:r>
        <w:t>(Lighter treatment — Tier 3)</w:t>
      </w:r>
    </w:p>
    <w:p>
      <w:pPr>
        <w:pStyle w:val="ListBullet"/>
      </w:pPr>
      <w:r>
        <w:t>2025 Record Volumes: Both interest rate derivatives (~520K ADV, +20% YoY) and equity derivatives (~417K ADV, +20% YoY) reached record levels</w:t>
      </w:r>
    </w:p>
    <w:p>
      <w:pPr>
        <w:pStyle w:val="ListBullet"/>
      </w:pPr>
      <w:r>
        <w:t>ETF Options Boom: Fastest-growing segment at 186K ADV (+80% YoY) in 2025</w:t>
      </w:r>
    </w:p>
    <w:p>
      <w:pPr>
        <w:pStyle w:val="ListBullet"/>
      </w:pPr>
      <w:r>
        <w:t>CORRA Transition Complete: Smooth conversion from BAX (CDOR-based) to CRA (CORRA-based) products; CRA volumes at 170K ADV (+33% YoY)</w:t>
      </w:r>
    </w:p>
    <w:p>
      <w:pPr>
        <w:pStyle w:val="ListBullet"/>
      </w:pPr>
      <w:r>
        <w:t>Credit Derivatives Launch: FTSE Canada Bank Credit Index Futures (CBC) announced June 2025 for Q1 2026 launch — first credit index derivative in Canada</w:t>
      </w:r>
    </w:p>
    <w:p>
      <w:pPr>
        <w:pStyle w:val="ListBullet"/>
      </w:pPr>
      <w:r>
        <w:t>CDCC Margin Enhancements: Ongoing refinement of SPAN-based margin calculations; margin file corrections for CORRA products as of March 2026</w:t>
      </w:r>
    </w:p>
    <w:p>
      <w:r>
        <w:t>[Source: MX Q4 2025 Highlights; Mondovisione, June 2025; CDCC notices, March 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Product Catalog &amp; Key Contract Specifications</w:t>
      </w:r>
    </w:p>
    <w:p>
      <w:pPr>
        <w:pStyle w:val="Heading3"/>
      </w:pPr>
      <w:r>
        <w:t>11.1 Interest Rate Derivatives</w:t>
      </w:r>
    </w:p>
    <w:p>
      <w:pPr>
        <w:pStyle w:val="Heading4"/>
      </w:pPr>
      <w:r>
        <w:t>Three-Month CORRA Futures (CRA)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Compounded daily CORRA during the Reference Quarter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C$2,500 × Index (notional ~C$250,000)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 (nearest month)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0.0025 = C$6.25 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 (deferred months)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 = C$12.50 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Nearest 12 quarterly months (March cycle)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Basis Point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C$25 per contract per 1 bp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ADV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~170,000 contracts</w:t>
            </w:r>
          </w:p>
        </w:tc>
      </w:tr>
    </w:tbl>
    <w:p/>
    <w:p>
      <w:pPr>
        <w:pStyle w:val="Heading4"/>
      </w:pPr>
      <w:r>
        <w:t>One-Month CORRA Futures (COA)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Compounded daily CORRA during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C$2,500 ×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0.0025 = C$6.25 (nearest month)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 nearest contract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Basis Point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C$25 per contract per 1 bp</w:t>
            </w:r>
          </w:p>
        </w:tc>
      </w:tr>
    </w:tbl>
    <w:p/>
    <w:p>
      <w:pPr>
        <w:pStyle w:val="Heading4"/>
      </w:pPr>
      <w:r>
        <w:t>Ten-Year Government of Canada Bond Futures (CGB)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Government of Canada bonds with 8–10.5 years remaining to maturity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C$100,000 nominal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 points = C$5 per contract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June, September, December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(deliverable basket)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Date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September 1989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ADV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~185,000 contracts</w:t>
            </w:r>
          </w:p>
        </w:tc>
      </w:tr>
    </w:tbl>
    <w:p/>
    <w:p>
      <w:pPr>
        <w:pStyle w:val="Heading4"/>
      </w:pPr>
      <w:r>
        <w:t>Other Bond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Contract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Ticker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Maturity Range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ADV (2025)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Two-Year GoC Bond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CGZ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1.5–2.5 years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~82,000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Five-Year GoC Bond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CGF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3.75–5.25 years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~82,000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Thirty-Year GoC Bond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LGB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15+ years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Lower volume [unverified]</w:t>
            </w:r>
          </w:p>
        </w:tc>
      </w:tr>
    </w:tbl>
    <w:p/>
    <w:p>
      <w:pPr>
        <w:pStyle w:val="Heading3"/>
      </w:pPr>
      <w:r>
        <w:t>11.2 Equity Index Derivatives</w:t>
      </w:r>
    </w:p>
    <w:p>
      <w:pPr>
        <w:pStyle w:val="Heading4"/>
      </w:pPr>
      <w:r>
        <w:t>S&amp;P/TSX 60 Index Standard Futures (SXF)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S&amp;P/TSX 60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C$200 × index level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index points = C$2 per contract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June, September, December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 (official opening level of index on final settlement 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contracts (standard + mini combined), gross long and short, all months</w:t>
            </w:r>
          </w:p>
        </w:tc>
      </w:tr>
    </w:tbl>
    <w:p/>
    <w:p>
      <w:pPr>
        <w:pStyle w:val="Heading4"/>
      </w:pPr>
      <w:r>
        <w:t>S&amp;P/TSX 60 Index Mini Futures (SXM)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S&amp;P/TSX 60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C$50 × index level (1/4 of SXF)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</w:t>
            </w:r>
          </w:p>
        </w:tc>
      </w:tr>
    </w:tbl>
    <w:p/>
    <w:p>
      <w:pPr>
        <w:pStyle w:val="Heading3"/>
      </w:pPr>
      <w:r>
        <w:t>11.3 Equity &amp; ETF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shares of underlying security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 Style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American-style (exercisable any time up to and including expiry)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 (penny program)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C$0.01 for all series in eligible classes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Third Friday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(T+1 as of May 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Weekly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on select underlyings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ADV — Equity Options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~170,000 contracts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ADV — ETF Options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~186,000 contracts (+80% YoY)</w:t>
            </w:r>
          </w:p>
        </w:tc>
      </w:tr>
    </w:tbl>
    <w:p/>
    <w:p>
      <w:r>
        <w:t>[Source: MX website, product specification pages for CRA, COA, CGB, SXF, SXM; MX Equity Options Reference Manual; MX Q4 2025 Highlights; Barchart.com; Interactive Brokers Canadian Index Futures webinar]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Margin Framework (CDCC)</w:t>
      </w:r>
    </w:p>
    <w:p>
      <w:pPr>
        <w:pStyle w:val="Heading3"/>
      </w:pPr>
      <w:r>
        <w:t>12.1 Overview</w:t>
      </w:r>
    </w:p>
    <w:p>
      <w:r>
        <w:t>The Canadian Derivatives Clearing Corporation (CDCC) is the central counterparty (CCP) for all exchange-traded derivatives on MX and for a growing range of OTC customized financial instruments.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Full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Canadian Derivatives Clearing Corporation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Wholly-owned subsidiary of Bourse de Montréal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Headquarters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Adelaide Street West, 3rd Floor, Toronto, Ontario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Designation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Recognized as a clearing house by AMF; designated as a systemically important financial market infrastructure by the Bank of Canada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Margin Methodology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SPAN-based (Standard Portfolio Analysis of Risk), adopted 1997</w:t>
            </w:r>
          </w:p>
        </w:tc>
      </w:tr>
    </w:tbl>
    <w:p/>
    <w:p>
      <w:pPr>
        <w:pStyle w:val="Heading3"/>
      </w:pPr>
      <w:r>
        <w:t>12.2 Margin Methodology</w:t>
      </w:r>
    </w:p>
    <w:p>
      <w:r>
        <w:t>Initial Margin (SPAN-Based):</w:t>
      </w:r>
    </w:p>
    <w:p>
      <w:pPr>
        <w:pStyle w:val="ListBullet"/>
      </w:pPr>
      <w:r>
        <w:t>CDCC adopted SPAN in 1997 as the core framework for calculating initial margin requirements</w:t>
      </w:r>
    </w:p>
    <w:p>
      <w:pPr>
        <w:pStyle w:val="ListBullet"/>
      </w:pPr>
      <w:r>
        <w:t>Risk parameters are calibrated on a daily basis, including Margin Interval and Intra-Commodity Spreads</w:t>
      </w:r>
    </w:p>
    <w:p>
      <w:pPr>
        <w:pStyle w:val="ListBullet"/>
      </w:pPr>
      <w:r>
        <w:t>Incorporates historical volatility of daily price returns</w:t>
      </w:r>
    </w:p>
    <w:p>
      <w:pPr>
        <w:pStyle w:val="ListBullet"/>
      </w:pPr>
      <w:r>
        <w:t>Volatility estimator uses a confidence level exceeding 99%</w:t>
      </w:r>
    </w:p>
    <w:p>
      <w:pPr>
        <w:pStyle w:val="ListBullet"/>
      </w:pPr>
      <w:r>
        <w:t>Variable Margin Period of Risk (MPOR) applied depending on product liquidity</w:t>
      </w:r>
    </w:p>
    <w:p>
      <w:r>
        <w:t>Anti-Procyclicality Measures:</w:t>
      </w:r>
    </w:p>
    <w:p>
      <w:pPr>
        <w:pStyle w:val="ListBullet"/>
      </w:pPr>
      <w:r>
        <w:t>Stress Risk component calculated via Stress Value at Risk (SVaR) with a 25% weighting factor</w:t>
      </w:r>
    </w:p>
    <w:p>
      <w:pPr>
        <w:pStyle w:val="ListBullet"/>
      </w:pPr>
      <w:r>
        <w:t>Volatility floor calculated as the average of the daily volatility estimator observed over the last 10 years</w:t>
      </w:r>
    </w:p>
    <w:p>
      <w:pPr>
        <w:pStyle w:val="ListBullet"/>
      </w:pPr>
      <w:r>
        <w:t>These measures prevent margin requirements from dropping too low during periods of calm and spiking excessively during stress</w:t>
      </w:r>
    </w:p>
    <w:p>
      <w:r>
        <w:t>Margin Relief (Inter-Commodity Spreads):</w:t>
      </w:r>
    </w:p>
    <w:p>
      <w:pPr>
        <w:pStyle w:val="ListBullet"/>
      </w:pPr>
      <w:r>
        <w:t>Currently available for a limited list of futures products exhibiting high correlation:</w:t>
      </w:r>
    </w:p>
    <w:p>
      <w:pPr>
        <w:pStyle w:val="ListBullet"/>
      </w:pPr>
      <w:r>
        <w:t>Index Futures combinations</w:t>
      </w:r>
    </w:p>
    <w:p>
      <w:pPr>
        <w:pStyle w:val="ListBullet"/>
      </w:pPr>
      <w:r>
        <w:t>Short-Term Interest Rate (STIR) Futures combinations</w:t>
      </w:r>
    </w:p>
    <w:p>
      <w:pPr>
        <w:pStyle w:val="ListBullet"/>
      </w:pPr>
      <w:r>
        <w:t>Canadian clients may use the CDCC SPAN file as an alternative to other margin files</w:t>
      </w:r>
    </w:p>
    <w:p>
      <w:r>
        <w:t>Additional Capital Margin:</w:t>
      </w:r>
    </w:p>
    <w:p>
      <w:pPr>
        <w:pStyle w:val="ListBullet"/>
      </w:pPr>
      <w:r>
        <w:t>Measures credit exposure of clearing members</w:t>
      </w:r>
    </w:p>
    <w:p>
      <w:pPr>
        <w:pStyle w:val="ListBullet"/>
      </w:pPr>
      <w:r>
        <w:t>Requires collection of a minimum of 50% of the excess when a clearing member's Base Initial Margin exceeds their capital amount</w:t>
      </w:r>
    </w:p>
    <w:p>
      <w:pPr>
        <w:pStyle w:val="Heading3"/>
      </w:pPr>
      <w:r>
        <w:t>12.3 Variation Margin</w:t>
      </w:r>
    </w:p>
    <w:p>
      <w:pPr>
        <w:pStyle w:val="ListBullet"/>
      </w:pPr>
      <w:r>
        <w:t>Mark-to-market settlement performed daily</w:t>
      </w:r>
    </w:p>
    <w:p>
      <w:pPr>
        <w:pStyle w:val="ListBullet"/>
      </w:pPr>
      <w:r>
        <w:t>Futures: daily settlement price used for P&amp;L calculation; variation margin collected/paid daily</w:t>
      </w:r>
    </w:p>
    <w:p>
      <w:pPr>
        <w:pStyle w:val="ListBullet"/>
      </w:pPr>
      <w:r>
        <w:t>Options: premium-style margining for equity and ETF options</w:t>
      </w:r>
    </w:p>
    <w:p>
      <w:pPr>
        <w:pStyle w:val="Heading3"/>
      </w:pPr>
      <w:r>
        <w:t>12.4 Default Management</w:t>
      </w:r>
    </w:p>
    <w:p>
      <w:r>
        <w:t>CDCC maintains a default waterfall including:</w:t>
      </w:r>
    </w:p>
    <w:p>
      <w:pPr>
        <w:pStyle w:val="ListNumber"/>
      </w:pPr>
      <w:r>
        <w:t>Defaulting member's margin and collateral</w:t>
      </w:r>
    </w:p>
    <w:p>
      <w:pPr>
        <w:pStyle w:val="ListNumber"/>
      </w:pPr>
      <w:r>
        <w:t>Defaulting member's contribution to the clearing fund</w:t>
      </w:r>
    </w:p>
    <w:p>
      <w:pPr>
        <w:pStyle w:val="ListNumber"/>
      </w:pPr>
      <w:r>
        <w:t>CDCC's own dedicated resources (skin-in-the-game)</w:t>
      </w:r>
    </w:p>
    <w:p>
      <w:pPr>
        <w:pStyle w:val="ListNumber"/>
      </w:pPr>
      <w:r>
        <w:t>Non-defaulting members' clearing fund contributions</w:t>
      </w:r>
    </w:p>
    <w:p>
      <w:pPr>
        <w:pStyle w:val="ListNumber"/>
      </w:pPr>
      <w:r>
        <w:t>Additional assessments</w:t>
      </w:r>
    </w:p>
    <w:p>
      <w:r>
        <w:t>[Source: CDCC website, "Margining", "Risk Management"; CDCC Operations Manual (August 2025); OSC, "Canadian Derivatives Clearing Corporation" RFC document, February 2023; CDCC Notice 154-22; Bank of Canada, "Stress testing central counterparties for resolution planning", March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[Montreal Exchange — Wikipedia](https://en.wikipedia.org/wiki/Montreal_Exchange)</w:t>
      </w:r>
    </w:p>
    <w:p>
      <w:pPr>
        <w:pStyle w:val="ListBullet"/>
      </w:pPr>
      <w:r>
        <w:t>[MX Official Website](https://www.m-x.ca/en)</w:t>
      </w:r>
    </w:p>
    <w:p>
      <w:pPr>
        <w:pStyle w:val="ListBullet"/>
      </w:pPr>
      <w:r>
        <w:t>[MX SOLA Overview](https://www.m-x.ca/en/trading/connectivity/sola-overview)</w:t>
      </w:r>
    </w:p>
    <w:p>
      <w:pPr>
        <w:pStyle w:val="ListBullet"/>
      </w:pPr>
      <w:r>
        <w:t>[MX Trading Hours &amp; Holidays](https://www.m-x.ca/en/trading/data/trading-hours-and-holidays)</w:t>
      </w:r>
    </w:p>
    <w:p>
      <w:pPr>
        <w:pStyle w:val="ListBullet"/>
      </w:pPr>
      <w:r>
        <w:t>[MX Market Making Programs](https://www.m-x.ca/en/trading/programs/market-making)</w:t>
      </w:r>
    </w:p>
    <w:p>
      <w:pPr>
        <w:pStyle w:val="ListBullet"/>
      </w:pPr>
      <w:r>
        <w:t>[MX Exchange Market Thresholds and Controls](https://www.m-x.ca/en/trading/connectivity/exchange-market-thresholds-and-controls)</w:t>
      </w:r>
    </w:p>
    <w:p>
      <w:pPr>
        <w:pStyle w:val="ListBullet"/>
      </w:pPr>
      <w:r>
        <w:t>[MX Equity Options Reference Manual](https://www.m-x.ca/f_publications_en/en.guide.options.pdf)</w:t>
      </w:r>
    </w:p>
    <w:p>
      <w:pPr>
        <w:pStyle w:val="ListBullet"/>
      </w:pPr>
      <w:r>
        <w:t>[MX Equity Options Product Page](https://www.m-x.ca/en/markets/equity-derivatives/equity-options)</w:t>
      </w:r>
    </w:p>
    <w:p>
      <w:pPr>
        <w:pStyle w:val="ListBullet"/>
      </w:pPr>
      <w:r>
        <w:t>[MX Interest Rate Derivatives](https://www.m-x.ca/en/markets/interest-rate-derivatives)</w:t>
      </w:r>
    </w:p>
    <w:p>
      <w:pPr>
        <w:pStyle w:val="ListBullet"/>
      </w:pPr>
      <w:r>
        <w:t>[MX CRA Product Page](https://www.m-x.ca/en/markets/interest-rate-derivatives/cra)</w:t>
      </w:r>
    </w:p>
    <w:p>
      <w:pPr>
        <w:pStyle w:val="ListBullet"/>
      </w:pPr>
      <w:r>
        <w:t>[MX COA Product Page](https://www.m-x.ca/en/markets/interest-rate-derivatives/coa)</w:t>
      </w:r>
    </w:p>
    <w:p>
      <w:pPr>
        <w:pStyle w:val="ListBullet"/>
      </w:pPr>
      <w:r>
        <w:t>[MX CGB Product Page](https://www.m-x.ca/en/markets/interest-rate-derivatives/cgb)</w:t>
      </w:r>
    </w:p>
    <w:p>
      <w:pPr>
        <w:pStyle w:val="ListBullet"/>
      </w:pPr>
      <w:r>
        <w:t>[MX SXF Product Page](https://www.m-x.ca/en/markets/index-derivatives/sxf)</w:t>
      </w:r>
    </w:p>
    <w:p>
      <w:pPr>
        <w:pStyle w:val="ListBullet"/>
      </w:pPr>
      <w:r>
        <w:t>[MX Regulatory Division](https://reg.m-x.ca/en)</w:t>
      </w:r>
    </w:p>
    <w:p>
      <w:pPr>
        <w:pStyle w:val="ListBullet"/>
      </w:pPr>
      <w:r>
        <w:t>[AMF — Self-Regulatory Organizations](https://lautorite.qc.ca/en/professionals/market-structures/self-regulatory-organizations)</w:t>
      </w:r>
    </w:p>
    <w:p>
      <w:pPr>
        <w:pStyle w:val="ListBullet"/>
      </w:pPr>
      <w:r>
        <w:t>[CIRO — About](https://www.ciro.ca/about-ciro)</w:t>
      </w:r>
    </w:p>
    <w:p>
      <w:pPr>
        <w:pStyle w:val="ListBullet"/>
      </w:pPr>
      <w:r>
        <w:t>[CDCC Official Website](https://www.cdcc.ca/en/)</w:t>
      </w:r>
    </w:p>
    <w:p>
      <w:pPr>
        <w:pStyle w:val="ListBullet"/>
      </w:pPr>
      <w:r>
        <w:t>[CDCC Margining](https://cdcc.ca/en/risk/management/margining)</w:t>
      </w:r>
    </w:p>
    <w:p>
      <w:pPr>
        <w:pStyle w:val="ListBullet"/>
      </w:pPr>
      <w:r>
        <w:t>[CDCC Risk Management](https://www.cdcc.ca/en/risk/management)</w:t>
      </w:r>
    </w:p>
    <w:p>
      <w:pPr>
        <w:pStyle w:val="ListBullet"/>
      </w:pPr>
      <w:r>
        <w:t>[CDCC Operations Manual (August 2025)](https://www.cdcc.ca/f_rules_en/cdcc_operations_manual_en.pdf)</w:t>
      </w:r>
    </w:p>
    <w:p>
      <w:pPr>
        <w:pStyle w:val="ListBullet"/>
      </w:pPr>
      <w:r>
        <w:t>[MX Q4 2025 Highlights](https://www.m-x.ca/f_market_activity_en/mx_highlights_2025_q4_en.pdf)</w:t>
      </w:r>
    </w:p>
    <w:p>
      <w:pPr>
        <w:pStyle w:val="ListBullet"/>
      </w:pPr>
      <w:r>
        <w:t>[MX CORRA FAQ (February 2024)](https://www.m-x.ca/f_publications_en/corra_faq_en.pdf)</w:t>
      </w:r>
    </w:p>
    <w:p>
      <w:pPr>
        <w:pStyle w:val="ListBullet"/>
      </w:pPr>
      <w:r>
        <w:t>[Finextra — Montreal Exchange upgrades Sola derivatives trading platform (2013)](https://www.finextra.com/pressarticle/52603/montreal-exchange-upgrades-sola-derivatives-trading-platform)</w:t>
      </w:r>
    </w:p>
    <w:p>
      <w:pPr>
        <w:pStyle w:val="ListBullet"/>
      </w:pPr>
      <w:r>
        <w:t>[Mondovisione — FTSE Canada Bank Credit Index Futures (June 2025)](https://mondovisione.com/media-and-resources/news/montral-exchange-to-launch-ftse-canada-bank-credit-index-futures-a-first-of-2025617/)</w:t>
      </w:r>
    </w:p>
    <w:p>
      <w:pPr>
        <w:pStyle w:val="ListBullet"/>
      </w:pPr>
      <w:r>
        <w:t>[Bank of Canada — Stress testing CCPs for resolution planning (March 2025)](https://www.bankofcanada.ca/2025/03/staff-analytical-note-2025-11/)</w:t>
      </w:r>
    </w:p>
    <w:p>
      <w:pPr>
        <w:pStyle w:val="ListBullet"/>
      </w:pPr>
      <w:r>
        <w:t>[Trading Technologies — MX Overview](https://library.tradingtechnologies.com/user-setup/mx-overview.html)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