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KRX 파생상품시장 (한국거래소)</w:t>
      </w:r>
    </w:p>
    <w:p>
      <w:r>
        <w:rPr>
          <w:i/>
          <w:sz w:val="18"/>
        </w:rPr>
        <w:t>**최종 업데이트:** 2026-04-13</w:t>
      </w:r>
    </w:p>
    <w:p>
      <w:r>
        <w:rPr>
          <w:i/>
          <w:sz w:val="18"/>
        </w:rPr>
        <w:t>**조사 등급:** Tier 1</w:t>
      </w:r>
    </w:p>
    <w:p>
      <w:r>
        <w:rPr>
          <w:i/>
          <w:sz w:val="18"/>
        </w:rPr>
        <w:t>**도메인:** 파생상품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공식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Korea Exchange (한국거래소)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https://www.krx.co.kr (국내), https://global.krx.co.kr (영문)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2005년 (KSE, KOSDAQ, KOFEX 합병으로 KRX 출범); 전신인 한국선물거래소(KOFEX)는 1999년 설립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국가 / 도시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대한민국 / 부산 (본사), 서울 (거래장)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금융위원회(FSC) 산하 공공기관; 비상장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규제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금융위원회 (FSC, Financial Services Commission) / 금융감독원 (FSS, Financial Supervisory Service)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연간 거래량 (2024년)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15억 계약 (2023년 약 20억 계약, FIA 기준 세계 12위)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역대 최고 기록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2011년 39억 3천만 계약 — 거래량 기준 세계 최대 옵션거래소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KRX가 거래소-CCP 통합 운영(수직 통합); KRX 청산이 모든 장내 파생상품의 중앙청산소(CCP) 역할 수행</w:t>
            </w:r>
          </w:p>
        </w:tc>
      </w:tr>
    </w:tbl>
    <w:p/>
    <w:p>
      <w:pPr>
        <w:pStyle w:val="Heading3"/>
      </w:pPr>
      <w:r>
        <w:t>주요 연혁 (Key Historical Milestones)</w:t>
      </w:r>
    </w:p>
    <w:p>
      <w:pPr>
        <w:pStyle w:val="ListBullet"/>
      </w:pPr>
      <w:r>
        <w:t>1996년: KOSPI200선물 상장 (5월 3일) — 한국 최초의 장내 파생상품</w:t>
      </w:r>
    </w:p>
    <w:p>
      <w:pPr>
        <w:pStyle w:val="ListBullet"/>
      </w:pPr>
      <w:r>
        <w:t>1997년: KOSPI200옵션 상장 (7월 7일) — 이후 거래량 기준 세계 최다 거래 단일 계약으로 부상</w:t>
      </w:r>
    </w:p>
    <w:p>
      <w:pPr>
        <w:pStyle w:val="ListBullet"/>
      </w:pPr>
      <w:r>
        <w:t>1999년: 부산에 한국선물거래소(KOFEX) 별도 설립</w:t>
      </w:r>
    </w:p>
    <w:p>
      <w:pPr>
        <w:pStyle w:val="ListBullet"/>
      </w:pPr>
      <w:r>
        <w:t>2001년: USD선물 및 주식옵션 상장</w:t>
      </w:r>
    </w:p>
    <w:p>
      <w:pPr>
        <w:pStyle w:val="ListBullet"/>
      </w:pPr>
      <w:r>
        <w:t>2002년: CD금리선물, 국채3년선물(KTB 3Y) 상장</w:t>
      </w:r>
    </w:p>
    <w:p>
      <w:pPr>
        <w:pStyle w:val="ListBullet"/>
      </w:pPr>
      <w:r>
        <w:t>2004년: 국채10년선물(KTB 10Y) 상장</w:t>
      </w:r>
    </w:p>
    <w:p>
      <w:pPr>
        <w:pStyle w:val="ListBullet"/>
      </w:pPr>
      <w:r>
        <w:t>2005년: 한국증권거래소(KSE), KOSDAQ위원회, 한국선물거래소(KOFEX) 합병으로 KRX 출범 (1월 27일)</w:t>
      </w:r>
    </w:p>
    <w:p>
      <w:pPr>
        <w:pStyle w:val="ListBullet"/>
      </w:pPr>
      <w:r>
        <w:t>2008년: 돈육선물, 금선물 상장</w:t>
      </w:r>
    </w:p>
    <w:p>
      <w:pPr>
        <w:pStyle w:val="ListBullet"/>
      </w:pPr>
      <w:r>
        <w:t>2009년: KRX 세계 최대 거래소 등극 (31억 계약); 섹터지수선물/옵션 상장</w:t>
      </w:r>
    </w:p>
    <w:p>
      <w:pPr>
        <w:pStyle w:val="ListBullet"/>
      </w:pPr>
      <w:r>
        <w:t>2011년: 역대 최고 거래량 39억 3천만 계약 달성; KOSPI200옵션 단독으로 약 36억 7천만 계약 기록</w:t>
      </w:r>
    </w:p>
    <w:p>
      <w:pPr>
        <w:pStyle w:val="ListBullet"/>
      </w:pPr>
      <w:r>
        <w:t>2012년: KOSPI200옵션 승수 10만 원에서 50만 원으로 5배 인상 (6월); 이에 따라 연간 거래량 53.3% 급감</w:t>
      </w:r>
    </w:p>
    <w:p>
      <w:pPr>
        <w:pStyle w:val="ListBullet"/>
      </w:pPr>
      <w:r>
        <w:t>2014년: EXTURE+ 거래시스템 출범 (기존 EXTURE 시스템 대체)</w:t>
      </w:r>
    </w:p>
    <w:p>
      <w:pPr>
        <w:pStyle w:val="ListBullet"/>
      </w:pPr>
      <w:r>
        <w:t>2015년: 미니선물/미니옵션 상장; V-KOSPI200선물 상장</w:t>
      </w:r>
    </w:p>
    <w:p>
      <w:pPr>
        <w:pStyle w:val="ListBullet"/>
      </w:pPr>
      <w:r>
        <w:t>2017년: 위클리옵션 (주간 KOSPI200옵션) 상장</w:t>
      </w:r>
    </w:p>
    <w:p>
      <w:pPr>
        <w:pStyle w:val="ListBullet"/>
      </w:pPr>
      <w:r>
        <w:t>2019년: KOSDAQ150선물/옵션 상장</w:t>
      </w:r>
    </w:p>
    <w:p>
      <w:pPr>
        <w:pStyle w:val="ListBullet"/>
      </w:pPr>
      <w:r>
        <w:t>2022년: 섹터지수옵션 상품군 확대</w:t>
      </w:r>
    </w:p>
    <w:p>
      <w:pPr>
        <w:pStyle w:val="ListBullet"/>
      </w:pPr>
      <w:r>
        <w:t>2025년: 독립 야간거래 세션 출범 (6월 9일, Eurex 연계 시간외거래 세션 대체); KRX 기술 태국증권거래소(Thai Stock Exchange) 수출 (2025년 4월 계약 체결)</w:t>
      </w:r>
    </w:p>
    <w:p>
      <w:pPr>
        <w:pStyle w:val="ListBullet"/>
      </w:pPr>
      <w:r>
        <w:t>2026년: KOSPI200옵션 행사가격 확대 (4월 27일부터 48개 추가 행사가격 도입); 신규 주식선물/옵션 상장; TIGER반도체 ETF선물 상장</w:t>
      </w:r>
    </w:p>
    <w:p>
      <w:r>
        <w:t>[Source: KRX, "파생상품시장 업무규정_전문_20250609"]</w:t>
      </w:r>
    </w:p>
    <w:p>
      <w:r>
        <w:t>[Source: KRX Global Website, https://global.krx.co.kr]</w:t>
      </w:r>
    </w:p>
    <w:p>
      <w:r>
        <w:t>[Source: MarketsWiki, "Korea Exchange"]</w:t>
      </w:r>
    </w:p>
    <w:p>
      <w:r>
        <w:t>[Source: FIA, ETD Tracker]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세그먼트 (Market Segments)</w:t>
      </w:r>
    </w:p>
    <w:p>
      <w:r>
        <w:t>KRX 파생상품시장은 모든 장내 파생상품을 아우르는 통합 세그먼트로 운영된다: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세그먼트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**주가지수 파생상품**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KOSPI200선물/옵션, 미니선물/미니옵션, KOSDAQ150선물/옵션, 섹터지수선물/옵션, KRX300선물, 위클리옵션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**금리 파생상품**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국채3년선물, 국채10년선물, 국채30년선물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**통화 파생상품**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USD선물/옵션, JPY선물, EUR선물, CNY선물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**상품 파생상품**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금선물, 돈육선물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**변동성 파생상품**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V-KOSPI200선물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**주식 파생상품**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주식선물 약 274종목, 주식옵션 약 64종목 (2026년 4월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**ETF 파생상품**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ETF선물 (예: TIGER반도체TOP10 ETF선물)</w:t>
            </w:r>
          </w:p>
        </w:tc>
      </w:tr>
    </w:tbl>
    <w:p/>
    <w:p>
      <w:pPr>
        <w:pStyle w:val="Heading3"/>
      </w:pPr>
      <w:r>
        <w:t>2.2 매매거래 시간 (Trading Sessions / Hours)</w:t>
      </w:r>
    </w:p>
    <w:p>
      <w:r>
        <w:t>업무규정 제4조 및 시행세칙 기준: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시간 (KST)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시간 (UTC)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**장 개시 전 단일가**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08:00–09:00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23:00–00:00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시가 결정을 위한 단일가매매 (접속매매 개시 전)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**정규거래**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09:00–15:45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00:00–06:45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접속매매 (연속거래)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**장 마감 단일가**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15:35–15:45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06:35–06:45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종가 및 결제가격 결정을 위한 단일가매매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**야간거래**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18:00–06:00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09:00–21:00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KRX 독립 운영 세션 (2025년 6월 9일 개시)</w:t>
            </w:r>
          </w:p>
        </w:tc>
      </w:tr>
    </w:tbl>
    <w:p/>
    <w:p>
      <w:r>
        <w:t>야간거래 대상 상품 (총 10종):</w:t>
      </w:r>
    </w:p>
    <w:p>
      <w:pPr>
        <w:pStyle w:val="ListBullet"/>
      </w:pPr>
      <w:r>
        <w:t>KOSPI200선물, 미니선물, KOSDAQ150선물</w:t>
      </w:r>
    </w:p>
    <w:p>
      <w:pPr>
        <w:pStyle w:val="ListBullet"/>
      </w:pPr>
      <w:r>
        <w:t>KOSPI200옵션, 미니옵션, 위클리옵션, KOSDAQ150옵션</w:t>
      </w:r>
    </w:p>
    <w:p>
      <w:pPr>
        <w:pStyle w:val="ListBullet"/>
      </w:pPr>
      <w:r>
        <w:t>USD선물, 국채3년선물, 국채10년선물</w:t>
      </w:r>
    </w:p>
    <w:p>
      <w:r>
        <w:t>총 거래 가능 시간: 하루 약 19시간 (정규거래 + 야간거래).</w:t>
      </w:r>
    </w:p>
    <w:p>
      <w:r>
        <w:t>최종거래일: 09:00–14:50 (단축 운영, 야간거래 없음).</w:t>
      </w:r>
    </w:p>
    <w:p>
      <w:r>
        <w:t>[Source: KRX, "파생상품시장 업무규정_전문_20250609"; KRX, "파생상품시장 업무규정 시행세칙_전문_20251027"]</w:t>
      </w:r>
    </w:p>
    <w:p>
      <w:pPr>
        <w:pStyle w:val="Heading3"/>
      </w:pPr>
      <w:r>
        <w:t>2.3 호가 단위 (Tick Sizes, 주요 상품)</w:t>
      </w:r>
    </w:p>
    <w:p>
      <w:r>
        <w:t>규정 별표 기준: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호가 단위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틱 가치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KOSPI200선물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0.05포인트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25,000원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KOSPI200옵션 (프리미엄 3포인트 이상)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0.05포인트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25,000원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KOSPI200옵션 (프리미엄 3포인트 미만)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0.01포인트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5,000원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미니선물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0.05포인트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5,000원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국채3년선물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0.01포인트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10,000원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국채10년선물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0.01포인트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10,000원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0.10 (원/달러)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5,000원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금선물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10원/g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10,000원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V-KOSPI200선물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0.05포인트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12,500원</w:t>
            </w:r>
          </w:p>
        </w:tc>
      </w:tr>
    </w:tbl>
    <w:p/>
    <w:p>
      <w:pPr>
        <w:pStyle w:val="Heading3"/>
      </w:pPr>
      <w:r>
        <w:t>2.4 계약 규모 / 거래 승수 (Lot Sizes / Contract Units)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계약 단위 / 승수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KOSPI200선물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KOSPI200지수 × 500,000원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KOSPI200옵션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KOSPI200지수 × 500,000원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미니선물/미니옵션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KOSPI200지수 × 100,000원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KOSDAQ150선물/옵션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KOSDAQ150지수 × 100,000원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국채3년선물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액면가 100,000,000원 (표면이율 5%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국채10년선물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액면가 100,000,000원 (표면이율 5%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USD선물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50,000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JPY선물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JPY 5,000,000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EUR선물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50,000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CNY선물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CNY 200,000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금선물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1kg (1,000g)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돈육선물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10,000kg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1계약 = 10주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1계약 = 10주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V-KOSPI200선물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 × 250,000원</w:t>
            </w:r>
          </w:p>
        </w:tc>
      </w:tr>
    </w:tbl>
    <w:p/>
    <w:p>
      <w:pPr>
        <w:pStyle w:val="Heading3"/>
      </w:pPr>
      <w:r>
        <w:t>2.5 유동성공급자 프로그램 (Market Maker / Liquidity Provider Programs)</w:t>
      </w:r>
    </w:p>
    <w:p>
      <w:r>
        <w:t>KRX는 파생상품 전 상품에 걸쳐 유동성공급자(LP) 프로그램을 운영한다:</w:t>
      </w:r>
    </w:p>
    <w:p>
      <w:r>
        <w:t>프로그램 구조:</w:t>
      </w:r>
    </w:p>
    <w:p>
      <w:pPr>
        <w:pStyle w:val="ListBullet"/>
      </w:pPr>
      <w:r>
        <w:t>KRX가 특정 상품에 대한 유동성공급자를 지정하며, 지정된 유동성공급자는 양방향 호가를 지속적으로 제공해야 한다</w:t>
      </w:r>
    </w:p>
    <w:p>
      <w:pPr>
        <w:pStyle w:val="ListBullet"/>
      </w:pPr>
      <w:r>
        <w:t>유동성공급자는 수수료 환급 및 거래량 기반 인센티브를 수령한다</w:t>
      </w:r>
    </w:p>
    <w:p>
      <w:pPr>
        <w:pStyle w:val="ListBullet"/>
      </w:pPr>
      <w:r>
        <w:t>KRX가 정기적으로 성과를 평가하며, 미달 시 지정이 취소될 수 있다</w:t>
      </w:r>
    </w:p>
    <w:p>
      <w:r>
        <w:t>운영 중인 프로그램:</w:t>
      </w:r>
    </w:p>
    <w:p>
      <w:pPr>
        <w:pStyle w:val="ListBullet"/>
      </w:pPr>
      <w:r>
        <w:t>KOSPI200옵션 (위클리옵션 및 미니옵션 포함)</w:t>
      </w:r>
    </w:p>
    <w:p>
      <w:pPr>
        <w:pStyle w:val="ListBullet"/>
      </w:pPr>
      <w:r>
        <w:t>섹터지수옵션</w:t>
      </w:r>
    </w:p>
    <w:p>
      <w:pPr>
        <w:pStyle w:val="ListBullet"/>
      </w:pPr>
      <w:r>
        <w:t>USD옵션</w:t>
      </w:r>
    </w:p>
    <w:p>
      <w:pPr>
        <w:pStyle w:val="ListBullet"/>
      </w:pPr>
      <w:r>
        <w:t>주식옵션 및 주식선물</w:t>
      </w:r>
    </w:p>
    <w:p>
      <w:pPr>
        <w:pStyle w:val="ListBullet"/>
      </w:pPr>
      <w:r>
        <w:t>미니선물/미니옵션 상품군</w:t>
      </w:r>
    </w:p>
    <w:p>
      <w:pPr>
        <w:pStyle w:val="ListBullet"/>
      </w:pPr>
      <w:r>
        <w:t>KOSDAQ150옵션</w:t>
      </w:r>
    </w:p>
    <w:p>
      <w:r>
        <w:t>[Source: KRX, "파생상품시장 업무규정_전문_20250609"]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매매거래 체결 방식 (Trading Mechanism)</w:t>
      </w:r>
    </w:p>
    <w:p>
      <w:pPr>
        <w:pStyle w:val="Heading3"/>
      </w:pPr>
      <w:r>
        <w:t>3.1 단일가매매 유형 (Auction Types)</w:t>
      </w:r>
    </w:p>
    <w:p>
      <w:r>
        <w:t>개시단일가 (Opening Single-Price Auction):</w:t>
      </w:r>
    </w:p>
    <w:p>
      <w:pPr>
        <w:pStyle w:val="ListBullet"/>
      </w:pPr>
      <w:r>
        <w:t>정규거래 및 야간거래 세션 초반에 적용</w:t>
      </w:r>
    </w:p>
    <w:p>
      <w:pPr>
        <w:pStyle w:val="ListBullet"/>
      </w:pPr>
      <w:r>
        <w:t>체결 수량이 최대가 되는 가격에서 누적 주문을 일괄 체결</w:t>
      </w:r>
    </w:p>
    <w:p>
      <w:pPr>
        <w:pStyle w:val="ListBullet"/>
      </w:pPr>
      <w:r>
        <w:t>시세 조작 방지를 위한 임의종료시간 적용</w:t>
      </w:r>
    </w:p>
    <w:p>
      <w:r>
        <w:t>종가단일가 (Closing Single-Price Auction):</w:t>
      </w:r>
    </w:p>
    <w:p>
      <w:pPr>
        <w:pStyle w:val="ListBullet"/>
      </w:pPr>
      <w:r>
        <w:t>정규거래 및 야간거래 세션 마지막 10분 적용 (정규거래: 15:35–15:45 KST)</w:t>
      </w:r>
    </w:p>
    <w:p>
      <w:pPr>
        <w:pStyle w:val="ListBullet"/>
      </w:pPr>
      <w:r>
        <w:t>단일가매매 알고리즘으로 결제가격 결정</w:t>
      </w:r>
    </w:p>
    <w:p>
      <w:pPr>
        <w:pStyle w:val="ListBullet"/>
      </w:pPr>
      <w:r>
        <w:t>임의종료시간 적용</w:t>
      </w:r>
    </w:p>
    <w:p>
      <w:r>
        <w:t>변동성 완화장치 (Intraday Volatility Interruption):</w:t>
      </w:r>
    </w:p>
    <w:p>
      <w:pPr>
        <w:pStyle w:val="ListBullet"/>
      </w:pPr>
      <w:r>
        <w:t>동적VI 또는 정적VI 발동 조건 충족 시 일시적 단일가매매로 전환</w:t>
      </w:r>
    </w:p>
    <w:p>
      <w:pPr>
        <w:pStyle w:val="ListBullet"/>
      </w:pPr>
      <w:r>
        <w:t>2분간 냉각 후 단일가매매 실시</w:t>
      </w:r>
    </w:p>
    <w:p>
      <w:pPr>
        <w:pStyle w:val="Heading3"/>
      </w:pPr>
      <w:r>
        <w:t>3.2 접속매매 (Continuous Trading)</w:t>
      </w:r>
    </w:p>
    <w:p>
      <w:pPr>
        <w:pStyle w:val="ListBullet"/>
      </w:pPr>
      <w:r>
        <w:t>가격우선·시간우선 원칙: 표준 FIFO 체결 방식 — 최우선 가격 주문이 먼저 체결되며, 동일 가격 내에서는 접수 시각이 빠른 주문이 우선 체결</w:t>
      </w:r>
    </w:p>
    <w:p>
      <w:pPr>
        <w:pStyle w:val="ListBullet"/>
      </w:pPr>
      <w:r>
        <w:t>주문주도형 시장: 스페셜리스트 또는 딜러 제도 없이, 유동성은 일반 투자자 및 유동성공급자 주문으로 구성</w:t>
      </w:r>
    </w:p>
    <w:p>
      <w:pPr>
        <w:pStyle w:val="ListBullet"/>
      </w:pPr>
      <w:r>
        <w:t>EXTURE+ 플랫폼을 통한 완전 전자 체결</w:t>
      </w:r>
    </w:p>
    <w:p>
      <w:pPr>
        <w:pStyle w:val="Heading3"/>
      </w:pPr>
      <w:r>
        <w:t>3.3 가격 발견 (Price Discovery)</w:t>
      </w:r>
    </w:p>
    <w:p>
      <w:pPr>
        <w:pStyle w:val="ListBullet"/>
      </w:pPr>
      <w:r>
        <w:t>시가: 세션 개시 시 단일가매매 알고리즘으로 결정</w:t>
      </w:r>
    </w:p>
    <w:p>
      <w:pPr>
        <w:pStyle w:val="ListBullet"/>
      </w:pPr>
      <w:r>
        <w:t>결제가격: 결제 구간 내 최종 체결가 (일부 상품의 경우 최종결제에 VWAP 방식 적용)</w:t>
      </w:r>
    </w:p>
    <w:p>
      <w:pPr>
        <w:pStyle w:val="ListBullet"/>
      </w:pPr>
      <w:r>
        <w:t>KOSPI200선물 최종결제가격: 최종거래일 마지막 30분간 구성 종목 시가의 가중평균값으로 산출하며, 시세 조작 방지 목적의 계산 방식 적용</w:t>
      </w:r>
    </w:p>
    <w:p>
      <w:pPr>
        <w:pStyle w:val="ListBullet"/>
      </w:pPr>
      <w:r>
        <w:t>내재가격 산정: 미지원 — KRX는 직접 오더북 매칭 방식만 사용 (CME Globex의 내재 스프레드 기능과 상이)</w:t>
      </w:r>
    </w:p>
    <w:p>
      <w:r>
        <w:t>[Source: KRX, "파생상품시장 업무규정_전문_20250609"]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r>
        <w:t>업무규정 기준: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한국어 명칭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**지정가주문**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지정가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가격을 지정하여 지정가 또는 유리한 가격에 체결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**시장가주문**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접수 즉시 최우선 가격에 체결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**최유리지정가주문**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최유리지정가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접수 시점의 최우선 상대방 호가로 지정가주문으로 전환되어 체결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**조건부지정가주문**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조건부지정가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접속매매 중에는 지정가로 작동하며, 종가단일가 시 시장가로 전환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**IOC주문**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즉시체결·잔량취소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즉시 체결 가능한 수량만 체결하고 잔량은 취소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**FOK주문**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전량체결·전량취소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전량 체결이 불가능한 경우 주문 전체 취소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**조건부주문**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조건부주문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기준가격이 지정 수준에 도달할 때 발동하는 스톱 주문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**스프레드주문**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스프레드주문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서로 다른 결제월 계약을 지정 가격 차이로 동시에 매수/매도</w:t>
            </w:r>
          </w:p>
        </w:tc>
      </w:tr>
    </w:tbl>
    <w:p/>
    <w:p>
      <w:r>
        <w:t>유효기간: 정규거래 세션은 당일(DAY)만 적용; 야간거래 주문은 별도로 관리되며 정규거래로 이월되지 않는다.</w:t>
      </w:r>
    </w:p>
    <w:p>
      <w:r>
        <w:t>[Source: KRX, "파생상품시장 업무규정_전문_20250609"]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거래 시스템 (Trading System / 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EXTURE+ (EXTURE Plus)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가동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2014년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개발사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KOSCOM (KRX 기술 자회사)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메모리 기반 오더북, x86 Linux 서버상 계층형(tiered) 아키텍처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평균 약 30–50마이크로초 (일부 자료에서 약 70마이크로초로 기재) [미확인]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초당 100,000건 이상 (TPS)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성능 개선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기존 EXTURE 대비 약 285배 빠름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FIX/FAST (시장 연결)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데이터 인프라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Solace PubSub+ (고속 데이터 전송)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적용 범위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통합 플랫폼: 주식, 채권, 선물, 옵션, ETF, 워런트, 상품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주요 기능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오픈소스 아키텍처, 무중단 장애복구(zero-data-loss failover), 리스크 필터링 적용 DMA, 다단계 서킷브레이커, 알고리즘/HFT 지원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코로케이션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부산 데이터센터 내 KRX 코로케이션 시설 운영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기술 수출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KRX는 EXTURE+ 기술을 해외 거래소에 수출 중 (태국증권거래소와 2025년 4월 계약 체결)</w:t>
            </w:r>
          </w:p>
        </w:tc>
      </w:tr>
    </w:tbl>
    <w:p/>
    <w:p>
      <w:r>
        <w:t>이전 시스템:</w:t>
      </w:r>
    </w:p>
    <w:p>
      <w:pPr>
        <w:pStyle w:val="ListBullet"/>
      </w:pPr>
      <w:r>
        <w:t>EXTURE (2009년): KOSDAQ 및 파생상품 레거시 시스템을 통합 대체</w:t>
      </w:r>
    </w:p>
    <w:p>
      <w:pPr>
        <w:pStyle w:val="ListBullet"/>
      </w:pPr>
      <w:r>
        <w:t>2009년 이전: 주식(KSE), KOSDAQ, KOFEX 파생상품별 별도 거래시스템 운영</w:t>
      </w:r>
    </w:p>
    <w:p>
      <w:r>
        <w:t>[Source: KRX Global Website; WFE, "Future of Korea Exchange"]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 데이터 (Market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실시간 데이터 피드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FIX/FAST 프로토콜 기반 EXTURE+ 데이터 피드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데이터 전송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Solace PubSub+ 고속 멀티캐스트 방식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데이터 레벨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L1 (최우선 매수/매도 호가, 최근 체결가), L2 (오더북 심도 — 통상 5단계 또는 10단계)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과거 데이터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데이터마켓플레이스 (data.krx.co.kr)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 데이터 공급사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Bloomberg, Refinitiv, KOSCOM (KRX 정보서비스)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기관 접근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FIX/FAST 프로토콜 기반 직접 피드 구독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공개 데이터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웹사이트를 통한 무료 지연 데이터 제공; 실시간 데이터는 구독 계약 필요</w:t>
            </w:r>
          </w:p>
        </w:tc>
      </w:tr>
    </w:tbl>
    <w:p/>
    <w:p>
      <w:r>
        <w:t>[Source: KRX Global Website, https://global.krx.co.kr]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연결 및 접근 방법 (Connectivity &amp; Access)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회원 자격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직접 시장 참여를 위해 회원(회원) 자격 필요; 유형별 기준은 업무규정에 규정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회원 유형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청산회원 및 비청산회원; 청산회원은 결제 의무를 보증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접속 방법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전용 전용회선, 부산 데이터센터 코로케이션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전송 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 프로토콜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운영 시스템 접속 전 적합성 테스트(인증 테스트) 통과 필요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코로케이션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부산 데이터센터 내 코로케이션 시설 이용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외국인 접근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적격외국투자자(QFI) 제도를 통한 외국인 참여; 외국 법인의 경우 국내 회원 증권사를 통한 접근도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DMA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사전 리스크 필터링 적용 직접주문(DMA) 이용 가능</w:t>
            </w:r>
          </w:p>
        </w:tc>
      </w:tr>
    </w:tbl>
    <w:p/>
    <w:p>
      <w:r>
        <w:t>[Source: KRX Global Website; KRX, "파생상품시장 업무규정_전문_20250609"]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관리 및 서킷브레이커 (Risk Controls &amp; Circuit Breakers)</w:t>
      </w:r>
    </w:p>
    <w:p>
      <w:r>
        <w:t>업무규정 및 시행세칙 기준:</w:t>
      </w:r>
    </w:p>
    <w:p>
      <w:pPr>
        <w:pStyle w:val="Heading3"/>
      </w:pPr>
      <w:r>
        <w:t>8.1 정적 가격 제한폭 (일별, Static Price Limits)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가격 제한폭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KOSPI200선물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전일 결제가격 대비 ±10%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±30% (기초자산인 주식의 일일 제한폭과 동일)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국채선물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±1.5% (3년물), ±2.1% (10년물) [미확인 — 규정 표 기반]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USD선물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전일 결제가격 대비 지정 비율 기준</w:t>
            </w:r>
          </w:p>
        </w:tc>
      </w:tr>
    </w:tbl>
    <w:p/>
    <w:p>
      <w:pPr>
        <w:pStyle w:val="Heading3"/>
      </w:pPr>
      <w:r>
        <w:t>8.2 동적VI (Dynamic Volatility Interruption)</w:t>
      </w:r>
    </w:p>
    <w:p>
      <w:pPr>
        <w:pStyle w:val="ListBullet"/>
      </w:pPr>
      <w:r>
        <w:t>체결가격이 기준가격 대비 ±3% 이상 이탈 시 발동 (KOSPI200선물 기준)</w:t>
      </w:r>
    </w:p>
    <w:p>
      <w:pPr>
        <w:pStyle w:val="ListBullet"/>
      </w:pPr>
      <w:r>
        <w:t>2분간 냉각 후 단일가매매 실시</w:t>
      </w:r>
    </w:p>
    <w:p>
      <w:pPr>
        <w:pStyle w:val="ListBullet"/>
      </w:pPr>
      <w:r>
        <w:t>선물 및 옵션 계약 모두에 적용</w:t>
      </w:r>
    </w:p>
    <w:p>
      <w:pPr>
        <w:pStyle w:val="ListBullet"/>
      </w:pPr>
      <w:r>
        <w:t>VI 발동 후 기준가격 갱신</w:t>
      </w:r>
    </w:p>
    <w:p>
      <w:pPr>
        <w:pStyle w:val="Heading3"/>
      </w:pPr>
      <w:r>
        <w:t>8.3 정적VI (Static Volatility Interruption)</w:t>
      </w:r>
    </w:p>
    <w:p>
      <w:pPr>
        <w:pStyle w:val="ListBullet"/>
      </w:pPr>
      <w:r>
        <w:t>가격이 전일 결제가격 대비 지정 비율을 초과하여 이탈할 경우 발동</w:t>
      </w:r>
    </w:p>
    <w:p>
      <w:pPr>
        <w:pStyle w:val="ListBullet"/>
      </w:pPr>
      <w:r>
        <w:t>거래 중단 후 단일가매매 실시</w:t>
      </w:r>
    </w:p>
    <w:p>
      <w:pPr>
        <w:pStyle w:val="ListBullet"/>
      </w:pPr>
      <w:r>
        <w:t>발동 기준은 상품별로 상이</w:t>
      </w:r>
    </w:p>
    <w:p>
      <w:pPr>
        <w:pStyle w:val="Heading3"/>
      </w:pPr>
      <w:r>
        <w:t>8.4 시장 전체 서킷브레이커 (Market-wide Circuit Breaker / Sidecar)</w:t>
      </w:r>
    </w:p>
    <w:p>
      <w:pPr>
        <w:pStyle w:val="ListBullet"/>
      </w:pPr>
      <w:r>
        <w:t>KOSPI200선물 사이드카(Sidecar): 최근월물 선물가격이 전일 결제가격 대비 ±5% 도달 후 1분간 유지되고, 이론가 대비 ±3% 이상 괴리가 지속될 경우 발동</w:t>
      </w:r>
    </w:p>
    <w:p>
      <w:pPr>
        <w:pStyle w:val="ListBullet"/>
      </w:pPr>
      <w:r>
        <w:t>발동 시 전 파생상품 계약 5분간 거래 중단</w:t>
      </w:r>
    </w:p>
    <w:p>
      <w:pPr>
        <w:pStyle w:val="ListBullet"/>
      </w:pPr>
      <w:r>
        <w:t>3단계 구조: 5% → 10% → 20%</w:t>
      </w:r>
    </w:p>
    <w:p>
      <w:pPr>
        <w:pStyle w:val="ListBullet"/>
      </w:pPr>
      <w:r>
        <w:t>각 단계는 당일 1회에 한해 발동 가능</w:t>
      </w:r>
    </w:p>
    <w:p>
      <w:pPr>
        <w:pStyle w:val="Heading3"/>
      </w:pPr>
      <w:r>
        <w:t>8.5 사전 리스크 통제 (Pre-trade Risk Controls)</w:t>
      </w:r>
    </w:p>
    <w:p>
      <w:pPr>
        <w:pStyle w:val="ListBullet"/>
      </w:pPr>
      <w:r>
        <w:t>회원별 최대 주문 수량 제한</w:t>
      </w:r>
    </w:p>
    <w:p>
      <w:pPr>
        <w:pStyle w:val="ListBullet"/>
      </w:pPr>
      <w:r>
        <w:t>실시간 포지션 추적 기반 일중 증거금 모니터링</w:t>
      </w:r>
    </w:p>
    <w:p>
      <w:pPr>
        <w:pStyle w:val="ListBullet"/>
      </w:pPr>
      <w:r>
        <w:t>실시간 포지션 한도 점검</w:t>
      </w:r>
    </w:p>
    <w:p>
      <w:pPr>
        <w:pStyle w:val="ListBullet"/>
      </w:pPr>
      <w:r>
        <w:t>회원사 대상 킬스위치(Kill Switch) 기능 운영</w:t>
      </w:r>
    </w:p>
    <w:p>
      <w:pPr>
        <w:pStyle w:val="ListBullet"/>
      </w:pPr>
      <w:r>
        <w:t>주문 수락 전 자동화된 리스크 매개변수 점검</w:t>
      </w:r>
    </w:p>
    <w:p>
      <w:r>
        <w:t>[Source: KRX, "파생상품시장 업무규정_전문_20250609"; KRX, "파생상품시장 업무규정 시행세칙_전문_20251027"]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금융위원회 (FSC, Financial Services Commission) — 정책 입안 및 규칙 제정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검사 / 집행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금융감독원 (FSS, Financial Supervisory Service) — 검사 및 제재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리스크 감시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한국은행 (BOK, Bank of Korea) — 시스템 리스크 및 지급결제시스템 감시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주요 법령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자본시장과 금융투자업에 관한 법률 (FSCMA, 자본시장법); 파생상품시장 업무규정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 감시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 시장감시위원회가 거래 활동의 실시간 모니터링 실시 (스푸핑, 레이어링, 시세 조작 등 탐지 포함)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포지션 보고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업무규정에서 정한 기준을 초과하는 대규모 포지션에 대한 보고 의무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국경 간 거래 체계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외국인 참여를 위한 적격외국투자자(QFI) 제도; 외국인 투자자는 금융감독원에 등록 필요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OTC 청산 의무화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KRW IRS (이자율스왑) 및 KRW CRS (통화스왑)의 KRX CCP를 통한 청산 의무화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자율 규제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KRX는 금융위원회 감독 하에 자율규제기관(SRO)으로 기능</w:t>
            </w:r>
          </w:p>
        </w:tc>
      </w:tr>
    </w:tbl>
    <w:p/>
    <w:p>
      <w:r>
        <w:t>[Source: KRX Global Website; Financial Services Commission (FSC)]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 구조 (Fees &amp; Revenue Model)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수수료 범위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0.0018%–0.04995% (상품별 상이)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옵션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프리미엄의 약 0.09%–1.5%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예시 (반도체지수)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 수수료 0.0005947% + 청산 수수료 0.0001161% = 합계 0.0007108%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유동성공급자 환급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유동성공급자 대상 수수료 환급 제도 운영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수수료 개편 (2025년 12월)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20년 만의 첫 수수료 개편 — 주식 부문에 메이커-테이커 모델 도입; 파생상품 수수료도 조정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경쟁 환경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KRX는 대체거래소인 넥스트레이드(Nextrade, NXT)와 경쟁 (2025년 3월 주식 부문 영업 개시)</w:t>
            </w:r>
          </w:p>
        </w:tc>
      </w:tr>
    </w:tbl>
    <w:p/>
    <w:p>
      <w:r>
        <w:t>수익 구조:</w:t>
      </w:r>
    </w:p>
    <w:p>
      <w:pPr>
        <w:pStyle w:val="ListBullet"/>
      </w:pPr>
      <w:r>
        <w:t>KRX는 거래 수수료, 청산 수수료, 시장 데이터 수수료, 상장 수수료, 기술서비스 수익으로 수익을 창출한다</w:t>
      </w:r>
    </w:p>
    <w:p>
      <w:pPr>
        <w:pStyle w:val="ListBullet"/>
      </w:pPr>
      <w:r>
        <w:t>비상장 공공기관으로서 잉여금은 시장 인프라 및 발전에 재투자된다</w:t>
      </w:r>
    </w:p>
    <w:p>
      <w:pPr>
        <w:pStyle w:val="ListBullet"/>
      </w:pPr>
      <w:r>
        <w:t>기술 수출 (예: 태국증권거래소에 EXTURE+ 수출)은 신흥 수익원으로 부상하고 있다</w:t>
      </w:r>
    </w:p>
    <w:p>
      <w:r>
        <w:t>[Source: KRX Global Website; KRX fee schedules]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날짜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**2024년**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일일 결제 금액 전년 대비 47.9% 증가; 주식선물/옵션 상장 종목 확대; KRX 파생상품 거래대금 기준 세계 8위 달성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**2025년 6월 9일**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독립 야간거래 세션 출범 (Eurex 연계 시간외거래 세션 대체); 대상 상품 5종에서 10종으로 확대, 운영 시간 18:00–06:00 KST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**2025년 4월**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태국증권거래소(Thai Stock Exchange)와 EXTURE+ 플랫폼 기술 수출 계약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**2025년 12월**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20년 만의 첫 수수료 개편 — 메이커-테이커 모델 도입; 파생상품 수수료도 조정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**2026년 3월**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KOSPI200옵션 행사가격 확대 발표 (32개에서 48개 추가 행사가격으로 확대)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**2026년 4월 27일**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신규 파생상품 시스템 가동 및 상품 확대 — 주식선물 24종목 신규 상장, 주식옵션 2종목 신규 상장, TIGER반도체TOP10 ETF선물 상장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**2026년 (진행 중)**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KRX, 가상자산 관련 ETF 및 파생상품 상장 검토 중 [미확인]</w:t>
            </w:r>
          </w:p>
        </w:tc>
      </w:tr>
    </w:tbl>
    <w:p/>
    <w:p>
      <w:pPr>
        <w:pStyle w:val="Heading3"/>
      </w:pPr>
      <w:r>
        <w:t>포지션 한도 (Position Limits)</w:t>
      </w:r>
    </w:p>
    <w:p>
      <w:r>
        <w:t>업무규정 제154조 기준: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한도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전체 계약 (고객 기준)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20,000계약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최종거래일 계약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20,000계약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금선물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순포지션 3,000계약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돈육선물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순포지션 3,000계약 (특정일 이후 최근월물은 900계약)</w:t>
            </w:r>
          </w:p>
        </w:tc>
      </w:tr>
    </w:tbl>
    <w:p/>
    <w:p>
      <w:pPr>
        <w:pStyle w:val="ListBullet"/>
      </w:pPr>
      <w:r>
        <w:t>헤지 목적의 경우 KRX에 신청하여 한도 예외 적용 가능</w:t>
      </w:r>
    </w:p>
    <w:p>
      <w:pPr>
        <w:pStyle w:val="ListBullet"/>
      </w:pPr>
      <w:r>
        <w:t>대규모 포지션 보고 기준 적용; 회원사는 지정된 기준을 초과하는 포지션을 KRX에 보고해야 한다</w:t>
      </w:r>
    </w:p>
    <w:p>
      <w:pPr>
        <w:pStyle w:val="Heading3"/>
      </w:pPr>
      <w:r>
        <w:t>협의대량매매 (Block Trading)</w:t>
      </w:r>
    </w:p>
    <w:p>
      <w:r>
        <w:t>업무규정 제75조의2 기준: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 수량 (KOSPI200선물)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500계약 이상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 수량 (주식선물)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50계약 이상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 수량 (국채선물)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100계약 이상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요건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현재 시장 상황을 고려하여 공정하고 합리적인 가격이어야 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표준 호가 단위 요건 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신고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거래소에 신고 의무; 협의는 제출 전 1시간 이내에 완료해야 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이용 가능 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정규거래 및 야간거래 세션 모두 이용 가능</w:t>
            </w:r>
          </w:p>
        </w:tc>
      </w:tr>
    </w:tbl>
    <w:p/>
    <w:p>
      <w:pPr>
        <w:pStyle w:val="Heading3"/>
      </w:pPr>
      <w:r>
        <w:t>계약 만기 및 결제 (Contract Expiration &amp; Settlement)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결제월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최종거래일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결제 방법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KOSPI200선물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연속 4개 분기물 (3/6/9/12월)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결제월 두 번째 목요일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KOSPI200옵션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연속 3개 근월물 + 분기물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두 번째 목요일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현금결제 (유럽형)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미니선물/미니옵션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월물 + 분기물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두 번째 목요일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위클리옵션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매주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매주 목요일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국채3년선물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분기물 (3/6/9/12월)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세 번째 수요일 3영업일 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실물인수도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국채10년선물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분기물 (3/6/9/12월)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국채3년선물과 동일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실물인수도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USD선물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월물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결제월 세 번째 월요일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금선물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격월물 (2/4/6/8/10/12월)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결제월 마지막 영업일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실물인수도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주식선물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분기물 (3/6/9/12월)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두 번째 목요일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현금결제</w:t>
            </w:r>
          </w:p>
        </w:tc>
      </w:tr>
    </w:tbl>
    <w:p/>
    <w:p>
      <w:r>
        <w:t>[Source: KRX, "파생상품시장 업무규정_전문_20250609"]</w:t>
      </w:r>
    </w:p>
    <w:p>
      <w:r>
        <w:t>[Source: KRX, "파생상품시장 업무규정 시행세칙_전문_20251027"]</w:t>
      </w:r>
    </w:p>
    <w:p>
      <w:r>
        <w:t>[Source: KRX Global Website, https://global.krx.co.kr]</w:t>
      </w:r>
    </w:p>
    <w:p>
      <w:r>
        <w:t>[Source: MarketsWiki, "Korea Exchange"]</w:t>
      </w:r>
    </w:p>
    <w:p>
      <w:r>
        <w:t>[Source: FIA, ETD Tracker]</w:t>
      </w:r>
    </w:p>
    <w:p>
      <w:r>
        <w:t>[Source: WFE, "Future of Korea Exchange"]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