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Montreal Exchange (MX, 몬트리올거래소)</w:t>
      </w:r>
    </w:p>
    <w:p>
      <w:r>
        <w:rPr>
          <w:i/>
          <w:sz w:val="18"/>
        </w:rPr>
        <w:t>**최종 수정일:** 2026-04-07</w:t>
      </w:r>
    </w:p>
    <w:p>
      <w:r>
        <w:rPr>
          <w:i/>
          <w:sz w:val="18"/>
        </w:rPr>
        <w:t>**조사 단계:** Tier 3</w:t>
      </w:r>
    </w:p>
    <w:p>
      <w:r>
        <w:rPr>
          <w:i/>
          <w:sz w:val="18"/>
        </w:rPr>
        <w:t>**도메인:** 파생상품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개요 및 프로필 (Overview &amp; Profile)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세부 내용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공식 명칭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Bourse de Montréal Inc. (Montreal Exchange)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약칭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MX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웹사이트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https://www.m-x.ca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설립 연도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1832년 (비공식); 1874년 (공식 법인화); 1999년 (파생상품 전문화)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국가 / 도시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캐나다 / 몬트리올, 퀘벡 (Tour de la Bourse, 800 Victoria Square)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소유 구조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TMX Group Limited (TSX: X)의 완전자회사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모회사 / 그룹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TMX Group Limited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감독 기관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Autorité des marchés financiers (AMF, 퀘벡)가 주 규제기관; Canadian Investment Regulatory Organization (CIRO)가 시장 건전성 감독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사장 겸 CEO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Luc Fortin (2016년 8월부터)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청산기관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Canadian Derivatives Clearing Corporation (CDCC), MX의 완전자회사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일평균 거래량 (2025년)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합산 약 937,000계약/일 (금리 파생상품 ~520K + 주식 파생상품 ~417K); 양 부문 모두 전년 대비 ~20% 성장으로 역대 최고치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주요 상품 분야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금리 파생상품 (CORRA 선물, 캐나다 국채 선물), 주가지수 파생상품, 주식옵션, ETF 옵션</w:t>
            </w:r>
          </w:p>
        </w:tc>
      </w:tr>
    </w:tbl>
    <w:p/>
    <w:p>
      <w:r>
        <w:t>[Source: Wikipedia, "Montreal Exchange"; TMX Group website; MX website (m-x.ca); MX Q4 2025 Highlights report]</w:t>
      </w:r>
    </w:p>
    <w:p>
      <w:pPr>
        <w:pStyle w:val="Heading3"/>
      </w:pPr>
      <w:r>
        <w:t>주요 연혁 (Key Historical Milestones)</w:t>
      </w:r>
    </w:p>
    <w:p>
      <w:pPr>
        <w:pStyle w:val="ListBullet"/>
      </w:pPr>
      <w:r>
        <w:t>1832년: 몬트리올 Exchange Coffee House에 비공식 증권거래소 설립 -- 캐나다 최초기 금융시장 중 하나</w:t>
      </w:r>
    </w:p>
    <w:p>
      <w:pPr>
        <w:pStyle w:val="ListBullet"/>
      </w:pPr>
      <w:r>
        <w:t>1874년: Lorn MacDougall 등이 Montreal Stock Exchange로 공식 법인화</w:t>
      </w:r>
    </w:p>
    <w:p>
      <w:pPr>
        <w:pStyle w:val="ListBullet"/>
      </w:pPr>
      <w:r>
        <w:t>1903년: George B. Post (NYSE 건물 설계자) 설계의 전용 거래소 건물 개관</w:t>
      </w:r>
    </w:p>
    <w:p>
      <w:pPr>
        <w:pStyle w:val="ListBullet"/>
      </w:pPr>
      <w:r>
        <w:t>1926년: 투기성 및 중소 종목을 위한 Montreal Curb Market 설립</w:t>
      </w:r>
    </w:p>
    <w:p>
      <w:pPr>
        <w:pStyle w:val="ListBullet"/>
      </w:pPr>
      <w:r>
        <w:t>1953년: Curb Market을 Canadian Stock Exchange로 개명</w:t>
      </w:r>
    </w:p>
    <w:p>
      <w:pPr>
        <w:pStyle w:val="ListBullet"/>
      </w:pPr>
      <w:r>
        <w:t>1965년: 몬트리올 세 번째 고층건물인 Tour de la Bourse (Stock Exchange Tower)로 이전</w:t>
      </w:r>
    </w:p>
    <w:p>
      <w:pPr>
        <w:pStyle w:val="ListBullet"/>
      </w:pPr>
      <w:r>
        <w:t>1974년: Canadian Stock Exchange와 Montreal Stock Exchange 합병</w:t>
      </w:r>
    </w:p>
    <w:p>
      <w:pPr>
        <w:pStyle w:val="ListBullet"/>
      </w:pPr>
      <w:r>
        <w:t>1975년: 캐나다 최초로 주식옵션 상장</w:t>
      </w:r>
    </w:p>
    <w:p>
      <w:pPr>
        <w:pStyle w:val="ListBullet"/>
      </w:pPr>
      <w:r>
        <w:t>1982년: 확대된 금융상품을 반영하여 "Montreal Stock Exchange"에서 "Montreal Exchange"로 명칭 변경</w:t>
      </w:r>
    </w:p>
    <w:p>
      <w:pPr>
        <w:pStyle w:val="ListBullet"/>
      </w:pPr>
      <w:r>
        <w:t>1989년 (9월): 10년 캐나다 국채 선물(CGB) 출시</w:t>
      </w:r>
    </w:p>
    <w:p>
      <w:pPr>
        <w:pStyle w:val="ListBullet"/>
      </w:pPr>
      <w:r>
        <w:t>1999년: 캐나다 거래소 간 구조조정 합의에 따라 MX가 캐나다 유일의 파생상품 거래소로 전환; 주식거래는 Toronto Stock Exchange로 이관</w:t>
      </w:r>
    </w:p>
    <w:p>
      <w:pPr>
        <w:pStyle w:val="ListBullet"/>
      </w:pPr>
      <w:r>
        <w:t>2001년: 호가장내거래(open outcry)에서 완전 자동 전자매매로 전환 완료 -- 북미 전통 거래소 중 최초</w:t>
      </w:r>
    </w:p>
    <w:p>
      <w:pPr>
        <w:pStyle w:val="ListBullet"/>
      </w:pPr>
      <w:r>
        <w:t>2004년 (2월): Boston Options Exchange (BOX)의 전자매매시스템 단독 제공자로 선정; 31.4% 지분 보유, 2009년까지 51% 이상으로 확대</w:t>
      </w:r>
    </w:p>
    <w:p>
      <w:pPr>
        <w:pStyle w:val="ListBullet"/>
      </w:pPr>
      <w:r>
        <w:t>2006년 (7월): Chicago Climate Exchange와의 합작으로 Montreal Climate Exchange 설립 -- 캐나다 최초의 규제 환경 시장</w:t>
      </w:r>
    </w:p>
    <w:p>
      <w:pPr>
        <w:pStyle w:val="ListBullet"/>
      </w:pPr>
      <w:r>
        <w:t>2007년 (12월): TSX Group이 C$13.1억에 MX 인수 발표</w:t>
      </w:r>
    </w:p>
    <w:p>
      <w:pPr>
        <w:pStyle w:val="ListBullet"/>
      </w:pPr>
      <w:r>
        <w:t>2008년 (5월 1일): 인수 완료; 합병 법인은 TMX Group Inc.로 명칭 변경</w:t>
      </w:r>
    </w:p>
    <w:p>
      <w:pPr>
        <w:pStyle w:val="ListBullet"/>
      </w:pPr>
      <w:r>
        <w:t>2013년: SOLA 매매 플랫폼 업그레이드, 매매 응답시간 ~300% 개선 및 메시지 처리 용량 100,000호가/초로 2배 증대</w:t>
      </w:r>
    </w:p>
    <w:p>
      <w:pPr>
        <w:pStyle w:val="ListBullet"/>
      </w:pPr>
      <w:r>
        <w:t>2020년: Three-Month CORRA 선물(CRA) 시장조성자 프로그램 출시</w:t>
      </w:r>
    </w:p>
    <w:p>
      <w:pPr>
        <w:pStyle w:val="ListBullet"/>
      </w:pPr>
      <w:r>
        <w:t>2023년 (1월): One-Month CORRA 선물(COA) 출시</w:t>
      </w:r>
    </w:p>
    <w:p>
      <w:pPr>
        <w:pStyle w:val="ListBullet"/>
      </w:pPr>
      <w:r>
        <w:t>2024년 (4월 26일): CDOR 폐지에 따라 기존 BAX 미결제포지션이 CRA 계약으로 1:1 전환</w:t>
      </w:r>
    </w:p>
    <w:p>
      <w:pPr>
        <w:pStyle w:val="ListBullet"/>
      </w:pPr>
      <w:r>
        <w:t>2024년 (6월 28일): CDOR 영구 발행 중단; BAX 계약 공식 폐지</w:t>
      </w:r>
    </w:p>
    <w:p>
      <w:pPr>
        <w:pStyle w:val="ListBullet"/>
      </w:pPr>
      <w:r>
        <w:t>2025년: 금리 및 주식 파생상품 양 부문 역대 최고치 달성; ETF 옵션 일평균 거래량 전년 대비 +80%</w:t>
      </w:r>
    </w:p>
    <w:p>
      <w:pPr>
        <w:pStyle w:val="ListBullet"/>
      </w:pPr>
      <w:r>
        <w:t>2025년 (6월): FTSE Canada Bank Credit Index 선물(CBC) 발표 -- 캐나다 시장 최초의 신용 파생상품, 2026년 1분기 출시 예정</w:t>
      </w:r>
    </w:p>
    <w:p>
      <w:r>
        <w:t>[Source: Wikipedia, "Montreal Exchange"; MX website; TMX press releases 2007–2025; Finextra, "Montreal Exchange upgrades Sola derivatives trading platform", 2013; MX Q4 2025 Highlights; Mondovisione, "Montréal Exchange To Launch FTSE Canada Bank Credit Index Futures", June 2025]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2. 시장 구조 (Market Structure)</w:t>
      </w:r>
    </w:p>
    <w:p>
      <w:pPr>
        <w:pStyle w:val="Heading3"/>
      </w:pPr>
      <w:r>
        <w:t>2.1 시장 부문 / 자산군 (Market Segments / Asset Classes)</w:t>
      </w:r>
    </w:p>
    <w:p>
      <w:r>
        <w:t>MX는 캐나다 유일의 상장 금융 파생상품 거래소로, 기초자산 유형별로 구성된다: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자산군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상품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주요 계약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**금리 -- 단기**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CORRA 기반 선물 및 옵션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Three-Month CORRA 선물 (CRA), One-Month CORRA 선물 (COA), Options on Three-Month CORRA Futures (OCR)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**금리 -- 국채**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캐나다 국채 선물 및 옵션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2년 (CGZ), 5년 (CGF), 10년 (CGB), 30년 (LGB) 채권 선물; Options on CGB (OGB)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**주가지수**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지수 선물 및 옵션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S&amp;P/TSX 60 Index Standard 선물 (SXF), S&amp;P/TSX 60 Index Mini 선물 (SXM), S&amp;P/TSX Composite Index Mini 선물 (SCF), S&amp;P/TSX 60 Index 옵션 (SXO)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**주식옵션**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캐나다 개별주식 옵션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미국형 옵션; 300개 이상 옵션 대상 종목; 적격 종목에 대한 페니 단위 호가제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**ETF 옵션**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캐나다 상장 ETF 옵션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주요 ETF (예: XIU, ZEB, HXT) 옵션; 2025년 일평균 거래량 전년 대비 +80%로 가장 빠르게 성장하는 부문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**주식선물**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개별주식 선물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일부 캐나다 주식에 대한 선물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**통화**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외환 파생상품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캐나다 달러 표시 통화 상품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**신용** (예정)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신용지수 선물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FTSE Canada Bank Credit Index 선물 (CBC) -- 2026년 1분기 예정</w:t>
            </w:r>
          </w:p>
        </w:tc>
      </w:tr>
    </w:tbl>
    <w:p/>
    <w:p>
      <w:r>
        <w:t>[Source: MX website, "Equity Derivatives", "Interest Rate Derivatives"; MX Q4 2025 Highlights; Yahoo Finance, "Montreal Exchange to Launch FTSE Canada Bank Credit Index Futures"]</w:t>
      </w:r>
    </w:p>
    <w:p>
      <w:pPr>
        <w:pStyle w:val="Heading3"/>
      </w:pPr>
      <w:r>
        <w:t>2.2 매매시간 (Trading Sessions / Hours)</w:t>
      </w:r>
    </w:p>
    <w:p>
      <w:r>
        <w:t>참고: 모든 시간은 동부시간(ET) 기준이다. 캐나다는 서머타임을 적용한다 (EDT = UTC-4 하절기; EST = UTC-5 동절기).</w:t>
      </w:r>
    </w:p>
    <w:p>
      <w:pPr>
        <w:pStyle w:val="Heading4"/>
      </w:pPr>
      <w:r>
        <w:t>금리 파생상품 (채권 선물, CORRA 선물) (Interest Rate Derivatives)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세션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시간 (ET)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조기 세션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6:00 AM – 9:30 AM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장 전 매매; 가격제한 적용 (지수 선물의 경우 전일 결제가 대비 ±7%)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정규 세션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9:30 AM – 4:00 PM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주요 매매 세션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연장 세션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4:00 PM – 4:30 PM [unverified]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장 후 매매</w:t>
            </w:r>
          </w:p>
        </w:tc>
      </w:tr>
    </w:tbl>
    <w:p/>
    <w:p>
      <w:pPr>
        <w:pStyle w:val="Heading4"/>
      </w:pPr>
      <w:r>
        <w:t>주식옵션 및 ETF 옵션 (Equity Options and ETF Options)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세션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시간 (ET)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개장 전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9:30 AM 이전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주문 접수; 체결 없음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개장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9:30 AM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TSX에서 기초증권 체결 시 각 옵션 종목 개장; 9:35 AM까지 체결이 없으면 자동 개장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접속매매 (연속매매)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9:30 AM – 4:00 PM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주요 매매 세션</w:t>
            </w:r>
          </w:p>
        </w:tc>
      </w:tr>
    </w:tbl>
    <w:p/>
    <w:p>
      <w:pPr>
        <w:pStyle w:val="Heading4"/>
      </w:pPr>
      <w:r>
        <w:t>지수 선물 (SXF, SXM, SCF) (Index Futures)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세션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시간 (ET)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조기 세션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6:00 AM – 9:15 AM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조기 세션 가격범위 제한 적용 매매 (전일 결제가 대비 ±7%)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개장 전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9:15 AM – 9:30 AM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정규 세션 주문 접수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정규 세션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9:30 AM – 4:15 PM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주요 매매 세션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연장 세션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4:15 PM – 4:30 PM [unverified]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장 후 매매</w:t>
            </w:r>
          </w:p>
        </w:tc>
      </w:tr>
    </w:tbl>
    <w:p/>
    <w:p>
      <w:r>
        <w:t>[Source: MX website, "Trading Hours &amp; Holidays"; MX "Products – Trading Hours &amp; Stages" document; MX Equity Options Reference Manual]</w:t>
      </w:r>
    </w:p>
    <w:p>
      <w:pPr>
        <w:pStyle w:val="Heading3"/>
      </w:pPr>
      <w:r>
        <w:t>2.3 참가자 구조 (Participant Structure)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참가자 유형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**인가 참가자 (Approved Participants)**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MX에서 매매가 인가된 회사; CIRO 회원사여야 하며, MX 규칙 및 규제부 감독 적용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**시장조성자 (Market Makers)**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배정 상품에 대한 호가 의무가 있는 지정 회사; 호가 요건 충족 능력 및 과거 실적을 기반으로 거래소가 선정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**고객 (Clients)**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인가 참가자를 통해 매매하는 최종 이용자</w:t>
            </w:r>
          </w:p>
        </w:tc>
      </w:tr>
    </w:tbl>
    <w:p/>
    <w:p>
      <w:r>
        <w:t>시장조성 프로그램 (Market Making Programs):</w:t>
      </w:r>
    </w:p>
    <w:p>
      <w:pPr>
        <w:pStyle w:val="ListBullet"/>
      </w:pPr>
      <w:r>
        <w:t>MX는 주식옵션, ETF 옵션, 지수 파생상품, 금리 파생상품에 걸쳐 다수의 시장조성 인센티브 프로그램을 운영한다</w:t>
      </w:r>
    </w:p>
    <w:p>
      <w:pPr>
        <w:pStyle w:val="ListBullet"/>
      </w:pPr>
      <w:r>
        <w:t>시장조성자 (마켓메이커)는 개장 시 및 접속매매 중 최소 호가 제시율 등의 기본 의무를 갖는다</w:t>
      </w:r>
    </w:p>
    <w:p>
      <w:pPr>
        <w:pStyle w:val="ListBullet"/>
      </w:pPr>
      <w:r>
        <w:t>인가 참가자의 고객인 시장조성자도 MX 자율규제 관할 대상이다</w:t>
      </w:r>
    </w:p>
    <w:p>
      <w:pPr>
        <w:pStyle w:val="ListBullet"/>
      </w:pPr>
      <w:r>
        <w:t>선정 기준에는 호가 능력, 과거 실적, 시장 활동 기여도가 포함된다</w:t>
      </w:r>
    </w:p>
    <w:p>
      <w:r>
        <w:t>[Source: MX website, "Market Making Programs"; MX website, "Accessing the Montréal Exchange"; MX Regulatory Division, "Approved Participants"]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3. 매매 메커니즘 (Trading Mechanism)</w:t>
      </w:r>
    </w:p>
    <w:p>
      <w:pPr>
        <w:pStyle w:val="Heading3"/>
      </w:pPr>
      <w:r>
        <w:t>3.1 주문 유형 (Order Types)</w:t>
      </w:r>
    </w:p>
    <w:p>
      <w:r>
        <w:t>MX는 SOLA 매매 플랫폼에서 다양한 주문 유형을 지원한다: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주문 유형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**지정가 주문 (Limit Order)**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매수 최고가 또는 매도 최저가를 지정하는 주문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**시장가 주문 (Market Order)**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가용 전체 수량에 대해 최적 가격으로 체결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**스톱 주문 (Stop Order)**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시장이 지정 가격 수준에 도달하면 발동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**스톱 지정가 주문 (Stop Limit Order)**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발동 시 지정가 주문으로 전환되는 스톱 주문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**아이스버그 (숨김 수량) (Iceberg)**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대량 주문의 미리 설정된 부분을 순차적으로 표시; 최소 표시: 25계약 (CGB의 경우 50계약)</w:t>
            </w:r>
          </w:p>
        </w:tc>
      </w:tr>
    </w:tbl>
    <w:p/>
    <w:p>
      <w:r>
        <w:t>주문 유효기간 (Time-in-Force Instructions):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조건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**Day**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당일 매매일 동안 유효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**GTC (Good Till Cancelled)**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체결 또는 취소될 때까지 유효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**IOC (Immediate or Cancel)**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즉시 체결 (전부 또는 일부); 미체결 부분 취소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**FOK (Fill or Kill)**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전량 즉시 체결 또는 전량 취소</w:t>
            </w:r>
          </w:p>
        </w:tc>
      </w:tr>
    </w:tbl>
    <w:p/>
    <w:p>
      <w:r>
        <w:t>[Source: MX SOLA Overview; Trading Technologies, "MX Overview"; MX Equity Options Reference Manual]</w:t>
      </w:r>
    </w:p>
    <w:p>
      <w:pPr>
        <w:pStyle w:val="Heading3"/>
      </w:pPr>
      <w:r>
        <w:t>3.2 주문 체결 / 우선순위 규칙 (Order Matching / Priority Rules)</w:t>
      </w:r>
    </w:p>
    <w:p>
      <w:pPr>
        <w:pStyle w:val="ListBullet"/>
      </w:pPr>
      <w:r>
        <w:t>가격-시간 우선 (Price-Time Priority): 주문은 먼저 최적 가격으로, 동일 가격 수준에서는 주문 접수 시간순(FIFO)으로 체결된다</w:t>
      </w:r>
    </w:p>
    <w:p>
      <w:pPr>
        <w:pStyle w:val="ListBullet"/>
      </w:pPr>
      <w:r>
        <w:t>비례배분 (Pro-Rata Allocation): 특정 상품에 대해 시장조성자 호가에 비례배분 체결이 적용될 수 있다 [unverified]</w:t>
      </w:r>
    </w:p>
    <w:p>
      <w:pPr>
        <w:pStyle w:val="ListBullet"/>
      </w:pPr>
      <w:r>
        <w:t>접속매매 (연속매매): 완전 전자 주문 주도형 중앙지정가호가창(Central Limit Order Book, CLOB)</w:t>
      </w:r>
    </w:p>
    <w:p>
      <w:pPr>
        <w:pStyle w:val="Heading3"/>
      </w:pPr>
      <w:r>
        <w:t>3.3 특수 거래 유형 (Special Transaction Types)</w:t>
      </w:r>
    </w:p>
    <w:p>
      <w:r>
        <w:t>MX는 거래소외 매매 시설을 지원한다: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거래 유형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**교차거래 (Cross Trades)**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동일 회사 또는 관계 회사 간의 두 주문 간 사전 합의된 거래; 현행 매수·매도호가 스프레드 이내 또는 그 범위에서 입력해야 함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**사전합의 거래 (Pre-Arranged Trades)**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매매시스템 입력 전에 두 당사자 간 협상된 거래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**블록거래 (대량매매) (Block Trades)**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CLOB 외부에서 합의된 가격에 체결되는 대량 협상 거래; 최소 거래량 기준 적용</w:t>
            </w:r>
          </w:p>
        </w:tc>
      </w:tr>
    </w:tbl>
    <w:p/>
    <w:p>
      <w:r>
        <w:t>[Source: MX website, "Cross, Prearranged and Block Trades Transactions"]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4. 지수 및 벤치마크 (Indices &amp; Benchmarks)</w:t>
      </w:r>
    </w:p>
    <w:p>
      <w:r>
        <w:t>(간략 처리 -- Tier 3)</w:t>
      </w:r>
    </w:p>
    <w:p>
      <w:r>
        <w:t>MX 파생상품은 여러 주요 캐나다 지수를 참조한다: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지수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설명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관련 MX 상품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S&amp;P/TSX 60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TSX에서 가장 크고 유동성이 높은 60개 종목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SXF, SXM, SXO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S&amp;P/TSX Composite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가장 광범위한 캐나다 주식 벤치마크 (~230개 종목)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SCF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CORRA (Canadian Overnight Repo Rate Average)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Bank of Canada의 선호 무위험 금리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CRA, COA, OCR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FTSE Canada Bank Credit Index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캐나다 은행 신용 스프레드 벤치마크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CBC (2026년 1분기 예정)</w:t>
            </w:r>
          </w:p>
        </w:tc>
      </w:tr>
    </w:tbl>
    <w:p/>
    <w:p>
      <w:r>
        <w:t>[Source: MX website; Bank of Canada CORRA documentation]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5. 매매시스템 및 기술 (Trading System &amp; Technology)</w:t>
      </w:r>
    </w:p>
    <w:p>
      <w:pPr>
        <w:pStyle w:val="Heading3"/>
      </w:pPr>
      <w:r>
        <w:t>5.1 SOLA 매매 플랫폼 (SOLA Trading Platform)</w:t>
      </w:r>
    </w:p>
    <w:p>
      <w:r>
        <w:t>SOLA는 MX가 자체 개발한 저지연 전자매매 엔진이다. Boston Options Exchange (BOX) 등 외부 거래소에도 라이선스 제공된다.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세부 내용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플랫폼명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SOLA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개발사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Bourse de Montréal Inc. (자체 개발)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아키텍처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중앙집중식 매매체결엔진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중앙값 응답시간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~460마이크로초 (네트워크 에지 기준, 2013년 업그레이드 후)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메시지 처리 용량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100,000+ 호가/초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코로케이션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TMX Data Centre, 마컴(Markham), 온타리오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물리 접속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 Gbps / 10 Gbps Ethernet</w:t>
            </w:r>
          </w:p>
        </w:tc>
      </w:tr>
    </w:tbl>
    <w:p/>
    <w:p>
      <w:pPr>
        <w:pStyle w:val="Heading3"/>
      </w:pPr>
      <w:r>
        <w:t>5.2 접속 프로토콜 (Connectivity Protocols)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프로토콜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용도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**SAIL (SOLA Access Information Language)**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주문 입력 (네이티브)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SOLA 네이티브 프로토콜; 주문 입력 브로커, HFT 회사, 지정 시장조성자를 위한 전 기능 지원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**FIX Protocol**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주문 입력 (표준)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주문 입력 브로커를 위한 업계 표준 접속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**HSVF (High Speed Vendor Feed)**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시장 데이터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레거시 ASCII 형식 시장 데이터 피드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**OBF (Order Book Feed)**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시장 데이터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바이너리 형식 호가창 데이터 피드</w:t>
            </w:r>
          </w:p>
        </w:tc>
      </w:tr>
    </w:tbl>
    <w:p/>
    <w:p>
      <w:pPr>
        <w:pStyle w:val="Heading3"/>
      </w:pPr>
      <w:r>
        <w:t>5.3 사후 매매 시스템 (Post-Trade Systems)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시스템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**TMS (Trade Management System)**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매매 배분, 회사 간 합의 관리, 포지션 처리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**Trade Manager FIX API**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사후 매매 관리를 위한 FIX 기반 API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**PAR Reports (Participant Activity Reports)**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참가자를 위한 상세 활동 보고서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**TMX Connect**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웹 기반 사후 매매 포털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**Drop Copy Services**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ATR (Automated Trade Report), SAIL Drop Copy, FIX Drop Copy</w:t>
            </w:r>
          </w:p>
        </w:tc>
      </w:tr>
    </w:tbl>
    <w:p/>
    <w:p>
      <w:pPr>
        <w:pStyle w:val="Heading3"/>
      </w:pPr>
      <w:r>
        <w:t>5.4 리스크 관리 도구 (Risk Management Tools)</w:t>
      </w:r>
    </w:p>
    <w:p>
      <w:r>
        <w:t>MX는 SOLA 플랫폼을 통해 접근 가능한 사전 매매 리스크 관리 및 킬 스위치 기능 등 실시간 리스크 관리 도구를 제공한다.</w:t>
      </w:r>
    </w:p>
    <w:p>
      <w:r>
        <w:t>[Source: MX website, "SOLA Overview", "Market Access", "Connection &amp; Testing", "Risk Management Tools"; Finextra, "Montreal Exchange upgrades Sola derivatives trading platform", September 2013; PR Newswire, September 2013]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6. 상장 및 회원 (Listing &amp; Membership)</w:t>
      </w:r>
    </w:p>
    <w:p>
      <w:r>
        <w:t>(간략 처리 -- Tier 3)</w:t>
      </w:r>
    </w:p>
    <w:p>
      <w:pPr>
        <w:pStyle w:val="Heading3"/>
      </w:pPr>
      <w:r>
        <w:t>6.1 인가 참가자 요건 (Approved Participant Requirements)</w:t>
      </w:r>
    </w:p>
    <w:p>
      <w:r>
        <w:t>MX의 인가 참가자가 되기 위해서는:</w:t>
      </w:r>
    </w:p>
    <w:p>
      <w:pPr>
        <w:pStyle w:val="ListBullet"/>
      </w:pPr>
      <w:r>
        <w:t>CIRO 회원사여야 한다</w:t>
      </w:r>
    </w:p>
    <w:p>
      <w:pPr>
        <w:pStyle w:val="ListBullet"/>
      </w:pPr>
      <w:r>
        <w:t>충분한 전문성, 기술 인프라, 회사 자본을 입증해야 한다</w:t>
      </w:r>
    </w:p>
    <w:p>
      <w:pPr>
        <w:pStyle w:val="ListBullet"/>
      </w:pPr>
      <w:r>
        <w:t>MX 규칙 및 규제부 감독에 대한 지속적인 준수 의무가 있다</w:t>
      </w:r>
    </w:p>
    <w:p>
      <w:pPr>
        <w:pStyle w:val="ListBullet"/>
      </w:pPr>
      <w:r>
        <w:t>파생상품법(퀘벡, CQLR, Chapter I-14.01)을 준수해야 한다</w:t>
      </w:r>
    </w:p>
    <w:p>
      <w:pPr>
        <w:pStyle w:val="Heading3"/>
      </w:pPr>
      <w:r>
        <w:t>6.2 접근 모델 (Access Models)</w:t>
      </w:r>
    </w:p>
    <w:p>
      <w:pPr>
        <w:pStyle w:val="ListBullet"/>
      </w:pPr>
      <w:r>
        <w:t>DMA (Direct Market Access): 인가 참가자는 SOLA 플랫폼을 통해 고객에게 DMA를 제공할 수 있다</w:t>
      </w:r>
    </w:p>
    <w:p>
      <w:pPr>
        <w:pStyle w:val="ListBullet"/>
      </w:pPr>
      <w:r>
        <w:t>코로케이션: 온타리오 마컴(Markham)의 TMX Data Centre에서 저지연 전략을 위해 이용 가능</w:t>
      </w:r>
    </w:p>
    <w:p>
      <w:r>
        <w:t>[Source: MX website, "Accessing the Montréal Exchange"; MX Regulatory Division]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7. 수수료 및 데이터 (Fees &amp; Data)</w:t>
      </w:r>
    </w:p>
    <w:p>
      <w:r>
        <w:t>(간략 처리 -- Tier 3)</w:t>
      </w:r>
    </w:p>
    <w:p>
      <w:r>
        <w:t>MX는 다음을 포함하는 종합 수수료 체계를 공표한다:</w:t>
      </w:r>
    </w:p>
    <w:p>
      <w:pPr>
        <w:pStyle w:val="ListBullet"/>
      </w:pPr>
      <w:r>
        <w:t>계약당 거래 수수료 (상품 및 참가자 유형별 상이)</w:t>
      </w:r>
    </w:p>
    <w:p>
      <w:pPr>
        <w:pStyle w:val="ListBullet"/>
      </w:pPr>
      <w:r>
        <w:t>시장조성 인센티브 수수료 환급</w:t>
      </w:r>
    </w:p>
    <w:p>
      <w:pPr>
        <w:pStyle w:val="ListBullet"/>
      </w:pPr>
      <w:r>
        <w:t>접속 및 코로케이션 수수료</w:t>
      </w:r>
    </w:p>
    <w:p>
      <w:pPr>
        <w:pStyle w:val="ListBullet"/>
      </w:pPr>
      <w:r>
        <w:t>시장 데이터 구독료 (실시간 및 지연)</w:t>
      </w:r>
    </w:p>
    <w:p>
      <w:r>
        <w:t>가장 최근 수수료 회보 (2023년 1월 시행)는 다음에서 확인 가능: https://www.m-x.ca/f_circulaires_en/165-22_annx_en.pdf</w:t>
      </w:r>
    </w:p>
    <w:p>
      <w:r>
        <w:t>[Source: MX Fee Circular 165-22]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8. 리스크 관리 및 시장 건전성 (Risk Controls &amp; Market Integrity)</w:t>
      </w:r>
    </w:p>
    <w:p>
      <w:pPr>
        <w:pStyle w:val="Heading3"/>
      </w:pPr>
      <w:r>
        <w:t>8.1 거래소 차원의 관리 (Exchange-Level Controls)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관리 항목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**주문 가격 필터**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선물 및 선물옵션 유입 주문에 대해 전일 결제가격 대비 차등(±)으로 설정된 가격 기반 정적 검증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**최대 수량 기준**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주문당 최대 수량 한도 대비 유입 주문 검증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**서킷브레이커 (매매거래중단) (주식 파생상품)**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TSX에서 기초 주식/지수의 서킷브레이커 발동 시 자동 매매 중단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**조기 세션 가격제한**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지수 선물 (예: SXF)은 조기 세션 (6:00–9:15 AM ET) 중 전일 결제가 대비 ±7% 제한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**킬 스위치 (Kill Switch)**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회사가 모든 주문을 취소하고 신규 주문 입력을 방지할 수 있는 사전 매매 리스크 도구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**아이스버그 최소 표시량**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대부분 선물에 최소 25계약 표시; CGB의 경우 50계약</w:t>
            </w:r>
          </w:p>
        </w:tc>
      </w:tr>
    </w:tbl>
    <w:p/>
    <w:p>
      <w:pPr>
        <w:pStyle w:val="Heading3"/>
      </w:pPr>
      <w:r>
        <w:t>8.2 서킷브레이커 연계 (Circuit Breaker Coordination)</w:t>
      </w:r>
    </w:p>
    <w:p>
      <w:r>
        <w:t>MX 파생상품의 서킷브레이커 (매매거래중단)는 기초 주식시장과 연계된다:</w:t>
      </w:r>
    </w:p>
    <w:p>
      <w:pPr>
        <w:pStyle w:val="ListBullet"/>
      </w:pPr>
      <w:r>
        <w:t>기초 주식 또는 ETF가 TSX에서 거래 중단되면 주식옵션 거래 중단이 발동된다 (Single Stock Circuit Breaker / SSCB)</w:t>
      </w:r>
    </w:p>
    <w:p>
      <w:pPr>
        <w:pStyle w:val="ListBullet"/>
      </w:pPr>
      <w:r>
        <w:t>지수 파생상품은 CIRO/거래소가 설정한 주식시장 전체 서킷브레이커 수준을 따른다</w:t>
      </w:r>
    </w:p>
    <w:p>
      <w:pPr>
        <w:pStyle w:val="ListBullet"/>
      </w:pPr>
      <w:r>
        <w:t>거래 중단 후 재개장은 경매 유사 절차를 따른다</w:t>
      </w:r>
    </w:p>
    <w:p>
      <w:pPr>
        <w:pStyle w:val="Heading3"/>
      </w:pPr>
      <w:r>
        <w:t>8.3 청산 차원의 리스크 관리 (CDCC) (Clearing-Level Risk Controls)</w:t>
      </w:r>
    </w:p>
    <w:p>
      <w:r>
        <w:t>증거금 체계에 대한 상세 내용은 제11절 (증거금 체계)을 참조한다.</w:t>
      </w:r>
    </w:p>
    <w:p>
      <w:r>
        <w:t>[Source: MX website, "Exchange Market Thresholds and Controls"; MX Share Futures specifications; MX Equity Options Reference Manual]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9. 규제 체계 (Regulatory Framework)</w:t>
      </w:r>
    </w:p>
    <w:p>
      <w:pPr>
        <w:pStyle w:val="Heading3"/>
      </w:pPr>
      <w:r>
        <w:t>9.1 규제 구조 (Regulatory Structure)</w:t>
      </w:r>
    </w:p>
    <w:p>
      <w:r>
        <w:t>MX는 캐나다의 다층적 규제 체계 하에서 운영된다: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규제기관 / 기구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역할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**Autorité des marchés financiers (AMF)**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주 규제기관; 퀘벡 파생상품법(CQLR, Chapter I-14.01)에 따른 공인 거래소 및 자율규제기관(SRO) 지위 부여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**MX 규제부 (MX-R)**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MX 내 독립 부서; MX 파생상품 시장에 대한 감시, 준법, 집행 수행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**Canadian Investment Regulatory Organization (CIRO)**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2023년 1월 IIROC와 MFDA 합병으로 설립된 전국 SRO; 시장 건전성 감독; MX 상장 파생상품과 기초증권 간 교차자산 감시 수행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**Bank of Canada**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시스템 리스크 감독; CDCC를 시스템적으로 중요한 금융시장인프라로 감독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**Canadian Securities Administrators (CSA)**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주/준주 규제기관의 우산 조직; 캐나다 전역의 규제 조화</w:t>
            </w:r>
          </w:p>
        </w:tc>
      </w:tr>
    </w:tbl>
    <w:p/>
    <w:p>
      <w:pPr>
        <w:pStyle w:val="Heading3"/>
      </w:pPr>
      <w:r>
        <w:t>9.2 자율규제 기능 (Self-Regulatory Functions)</w:t>
      </w:r>
    </w:p>
    <w:p>
      <w:r>
        <w:t>공인 SRO로서 MX는 AMF에 의해 규제부(MX-R) 유지를 요구받으며, 동 부서는:</w:t>
      </w:r>
    </w:p>
    <w:p>
      <w:pPr>
        <w:pStyle w:val="ListBullet"/>
      </w:pPr>
      <w:r>
        <w:t>매매활동을 실시간 모니터링한다</w:t>
      </w:r>
    </w:p>
    <w:p>
      <w:pPr>
        <w:pStyle w:val="ListBullet"/>
      </w:pPr>
      <w:r>
        <w:t>잠재적 시장 남용(조작, 내부자거래, 선행매매)을 조사한다</w:t>
      </w:r>
    </w:p>
    <w:p>
      <w:pPr>
        <w:pStyle w:val="ListBullet"/>
      </w:pPr>
      <w:r>
        <w:t>인가 참가자 및 시장조성자에 대해 MX 규칙을 집행한다</w:t>
      </w:r>
    </w:p>
    <w:p>
      <w:pPr>
        <w:pStyle w:val="ListBullet"/>
      </w:pPr>
      <w:r>
        <w:t>준법 검사를 실시한다</w:t>
      </w:r>
    </w:p>
    <w:p>
      <w:pPr>
        <w:pStyle w:val="ListBullet"/>
      </w:pPr>
      <w:r>
        <w:t>규제 통지 및 회보를 공표한다</w:t>
      </w:r>
    </w:p>
    <w:p>
      <w:pPr>
        <w:pStyle w:val="Heading3"/>
      </w:pPr>
      <w:r>
        <w:t>9.3 규칙 제정 절차 (Rule-Making Process)</w:t>
      </w:r>
    </w:p>
    <w:p>
      <w:pPr>
        <w:pStyle w:val="ListBullet"/>
      </w:pPr>
      <w:r>
        <w:t>MX 규칙 개정은 파생상품법에 규정된 자율인증(self-certification) 절차에 따라 처리된다</w:t>
      </w:r>
    </w:p>
    <w:p>
      <w:pPr>
        <w:pStyle w:val="ListBullet"/>
      </w:pPr>
      <w:r>
        <w:t>중대한 규칙 변경은 AMF 심사 및 공개의견 수렴 대상이다</w:t>
      </w:r>
    </w:p>
    <w:p>
      <w:pPr>
        <w:pStyle w:val="ListBullet"/>
      </w:pPr>
      <w:r>
        <w:t>CIRO의 Universal Market Integrity Rules (UMIR)가 교차시장 매매활동에 적용된다</w:t>
      </w:r>
    </w:p>
    <w:p>
      <w:pPr>
        <w:pStyle w:val="Heading3"/>
      </w:pPr>
      <w:r>
        <w:t>9.4 주요 규제 변화 (Key Regulatory Developments)</w:t>
      </w:r>
    </w:p>
    <w:p>
      <w:pPr>
        <w:pStyle w:val="ListBullet"/>
      </w:pPr>
      <w:r>
        <w:t>2023년: IIROC-MFDA 합병으로 CIRO 설립 (2023년 1월 1일 시행; 2023년 6월 1일 CIRO로 명칭 변경)</w:t>
      </w:r>
    </w:p>
    <w:p>
      <w:pPr>
        <w:pStyle w:val="ListBullet"/>
      </w:pPr>
      <w:r>
        <w:t>2024년: 캐나다 시장 전체에 T+1 결제 시행 (2024년 5월 27일)</w:t>
      </w:r>
    </w:p>
    <w:p>
      <w:pPr>
        <w:pStyle w:val="ListBullet"/>
      </w:pPr>
      <w:r>
        <w:t>2024년: ISDA 체계 하에서 CDOR 폐지 및 BAX에서 CRA로의 전환 완료</w:t>
      </w:r>
    </w:p>
    <w:p>
      <w:r>
        <w:t>[Source: AMF website, "Self-Regulatory Organizations"; MX Regulatory Division website (reg.m-x.ca); CIRO website, "About CIRO"; MX "Accessing the Montréal Exchange" document]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10. 최근 동향 및 전망 (Recent Developments &amp; Outlook)</w:t>
      </w:r>
    </w:p>
    <w:p>
      <w:r>
        <w:t>(간략 처리 -- Tier 3)</w:t>
      </w:r>
    </w:p>
    <w:p>
      <w:pPr>
        <w:pStyle w:val="ListBullet"/>
      </w:pPr>
      <w:r>
        <w:t>2025년 역대 최고 거래량: 금리 파생상품 (~520K ADV, 전년 대비 +20%)과 주식 파생상품 (~417K ADV, 전년 대비 +20%) 모두 역대 최고치 달성</w:t>
      </w:r>
    </w:p>
    <w:p>
      <w:pPr>
        <w:pStyle w:val="ListBullet"/>
      </w:pPr>
      <w:r>
        <w:t>ETF 옵션 급성장: 2025년 186K ADV (전년 대비 +80%)로 가장 빠르게 성장하는 부문</w:t>
      </w:r>
    </w:p>
    <w:p>
      <w:pPr>
        <w:pStyle w:val="ListBullet"/>
      </w:pPr>
      <w:r>
        <w:t>CORRA 전환 완료: BAX (CDOR 기반)에서 CRA (CORRA 기반) 상품으로의 원활한 전환; CRA 거래량 170K ADV (전년 대비 +33%)</w:t>
      </w:r>
    </w:p>
    <w:p>
      <w:pPr>
        <w:pStyle w:val="ListBullet"/>
      </w:pPr>
      <w:r>
        <w:t>신용 파생상품 출시: 2025년 6월 FTSE Canada Bank Credit Index 선물(CBC) 발표, 2026년 1분기 출시 예정 -- 캐나다 최초의 신용지수 파생상품</w:t>
      </w:r>
    </w:p>
    <w:p>
      <w:pPr>
        <w:pStyle w:val="ListBullet"/>
      </w:pPr>
      <w:r>
        <w:t>CDCC 증거금 개선: SPAN 기반 증거금 산출의 지속적 개선; 2026년 3월 기준 CORRA 상품 증거금 파일 수정</w:t>
      </w:r>
    </w:p>
    <w:p>
      <w:r>
        <w:t>[Source: MX Q4 2025 Highlights; Mondovisione, June 2025; CDCC notices, March 2026]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11. 상품 목록 및 주요 계약 명세 (Product Catalog &amp; Key Contract Specifications)</w:t>
      </w:r>
    </w:p>
    <w:p>
      <w:pPr>
        <w:pStyle w:val="Heading3"/>
      </w:pPr>
      <w:r>
        <w:t>11.1 금리 파생상품 (Interest Rate Derivatives)</w:t>
      </w:r>
    </w:p>
    <w:p>
      <w:pPr>
        <w:pStyle w:val="Heading4"/>
      </w:pPr>
      <w:r>
        <w:t>Three-Month CORRA 선물 (CRA)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명세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세부 내용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기초자산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참조 분기 동안의 일일 복리 CORRA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계약 단위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C$2,500 × 지수 (명목 ~C$250,000)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호가단위 (최소가격변동폭, 최근월)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0.0025 = 계약당 C$6.25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호가단위 (최소가격변동폭, 이연월)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0.005 = 계약당 C$12.50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계약 월물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최근 12개 분기월 (3월 주기)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결제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현금 결제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베이시스포인트 가치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 bp당 계약당 C$25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일평균 거래량 (2025년)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~170,000계약</w:t>
            </w:r>
          </w:p>
        </w:tc>
      </w:tr>
    </w:tbl>
    <w:p/>
    <w:p>
      <w:pPr>
        <w:pStyle w:val="Heading4"/>
      </w:pPr>
      <w:r>
        <w:t>One-Month CORRA 선물 (COA)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명세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세부 내용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기초자산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계약월 동안의 일일 복리 CORRA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계약 단위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C$2,500 × 지수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호가단위 (최소가격변동폭)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0.0025 = C$6.25 (최근월)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계약 월물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최근 4개 계약월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결제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현금 결제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베이시스포인트 가치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 bp당 계약당 C$25</w:t>
            </w:r>
          </w:p>
        </w:tc>
      </w:tr>
    </w:tbl>
    <w:p/>
    <w:p>
      <w:pPr>
        <w:pStyle w:val="Heading4"/>
      </w:pPr>
      <w:r>
        <w:t>10년 캐나다 국채 선물 (CGB) (Ten-Year Government of Canada Bond Futures)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명세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세부 내용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기초자산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잔존 만기 8–10.5년 캐나다 국채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계약 단위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명목가치 C$100,000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호가단위 (최소가격변동폭)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0.005포인트 = 계약당 C$5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계약 월물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3월, 6월, 9월, 12월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결제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실물 인도 (인도 가능 바스켓)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출시일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1989년 9월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일평균 거래량 (2025년)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~185,000계약</w:t>
            </w:r>
          </w:p>
        </w:tc>
      </w:tr>
    </w:tbl>
    <w:p/>
    <w:p>
      <w:pPr>
        <w:pStyle w:val="Heading4"/>
      </w:pPr>
      <w:r>
        <w:t>기타 채권 선물 (Other Bond Futures)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18"/>
              </w:rPr>
              <w:t>계약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종목코드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만기 범위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일평균 거래량 (2025년)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2년 캐나다 국채 선물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CGZ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1.5–2.5년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~82,000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5년 캐나다 국채 선물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CGF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3.75–5.25년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~82,000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30년 캐나다 국채 선물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LGB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15년 이상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거래량 낮음 [unverified]</w:t>
            </w:r>
          </w:p>
        </w:tc>
      </w:tr>
    </w:tbl>
    <w:p/>
    <w:p>
      <w:pPr>
        <w:pStyle w:val="Heading3"/>
      </w:pPr>
      <w:r>
        <w:t>11.2 주가지수 파생상품 (Equity Index Derivatives)</w:t>
      </w:r>
    </w:p>
    <w:p>
      <w:pPr>
        <w:pStyle w:val="Heading4"/>
      </w:pPr>
      <w:r>
        <w:t>S&amp;P/TSX 60 Index Standard 선물 (SXF)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명세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세부 내용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기초자산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S&amp;P/TSX 60 Index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거래승수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C$200 × 지수 수준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호가단위 (최소가격변동폭)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0.01 지수포인트 = 계약당 C$2 [unverified]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계약 월물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3월, 6월, 9월, 12월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결제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현금 결제 (최종결제일 지수 공식 시초가 기준)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포지션한도 (건옥제한)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1,000계약 (표준 + 미니 합산), 총 매수 및 매도, 전 월물</w:t>
            </w:r>
          </w:p>
        </w:tc>
      </w:tr>
    </w:tbl>
    <w:p/>
    <w:p>
      <w:pPr>
        <w:pStyle w:val="Heading4"/>
      </w:pPr>
      <w:r>
        <w:t>S&amp;P/TSX 60 Index Mini 선물 (SXM)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명세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세부 내용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기초자산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S&amp;P/TSX 60 Index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거래승수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C$50 × 지수 수준 (SXF의 1/4)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결제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현금 결제</w:t>
            </w:r>
          </w:p>
        </w:tc>
      </w:tr>
    </w:tbl>
    <w:p/>
    <w:p>
      <w:pPr>
        <w:pStyle w:val="Heading3"/>
      </w:pPr>
      <w:r>
        <w:t>11.3 주식 및 ETF 옵션 (Equity &amp; ETF Options)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명세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세부 내용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계약 단위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기초증권 100주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행사방식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미국형 (만기일까지 언제든 행사 가능)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호가단위 (최소가격변동폭, 페니 프로그램)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적격 종목 전 시리즈에 대해 C$0.01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만기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계약월 셋째 금요일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결제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실물 인도 (2024년 5월부터 T+1)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주간옵션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일부 기초자산에 대해 가능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일평균 거래량 -- 주식옵션 (2025년)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~170,000계약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일평균 거래량 -- ETF 옵션 (2025년)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~186,000계약 (전년 대비 +80%)</w:t>
            </w:r>
          </w:p>
        </w:tc>
      </w:tr>
    </w:tbl>
    <w:p/>
    <w:p>
      <w:r>
        <w:t>[Source: MX website, product specification pages for CRA, COA, CGB, SXF, SXM; MX Equity Options Reference Manual; MX Q4 2025 Highlights; Barchart.com; Interactive Brokers Canadian Index Futures webinar]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12. 증거금 체계 (CDCC) (Margin Framework)</w:t>
      </w:r>
    </w:p>
    <w:p>
      <w:pPr>
        <w:pStyle w:val="Heading3"/>
      </w:pPr>
      <w:r>
        <w:t>12.1 개요 (Overview)</w:t>
      </w:r>
    </w:p>
    <w:p>
      <w:r>
        <w:t>Canadian Derivatives Clearing Corporation (CDCC)는 MX의 모든 거래소 거래 파생상품 및 점차 확대되는 장외 맞춤형 금융상품에 대한 중앙거래상대방(CCP)이다.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세부 내용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정식 명칭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Canadian Derivatives Clearing Corporation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소유 구조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Bourse de Montréal Inc.의 완전자회사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본사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100 Adelaide Street West, 3rd Floor, Toronto, Ontario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인가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AMF에 의한 공인 청산기관; Bank of Canada에 의해 시스템적으로 중요한 금융시장인프라로 지정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증거금 방법론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SPAN 기반 (Standard Portfolio Analysis of Risk), 1997년 채택</w:t>
            </w:r>
          </w:p>
        </w:tc>
      </w:tr>
    </w:tbl>
    <w:p/>
    <w:p>
      <w:pPr>
        <w:pStyle w:val="Heading3"/>
      </w:pPr>
      <w:r>
        <w:t>12.2 증거금 방법론 (Margin Methodology)</w:t>
      </w:r>
    </w:p>
    <w:p>
      <w:r>
        <w:t>개시증거금 (SPAN 기반) (Initial Margin):</w:t>
      </w:r>
    </w:p>
    <w:p>
      <w:pPr>
        <w:pStyle w:val="ListBullet"/>
      </w:pPr>
      <w:r>
        <w:t>CDCC는 1997년 SPAN을 개시증거금 산출의 핵심 체계로 채택하였다</w:t>
      </w:r>
    </w:p>
    <w:p>
      <w:pPr>
        <w:pStyle w:val="ListBullet"/>
      </w:pPr>
      <w:r>
        <w:t>리스크 파라미터는 증거금 구간(Margin Interval) 및 동일상품 스프레드(Intra-Commodity Spreads)를 포함하여 일 단위로 보정된다</w:t>
      </w:r>
    </w:p>
    <w:p>
      <w:pPr>
        <w:pStyle w:val="ListBullet"/>
      </w:pPr>
      <w:r>
        <w:t>일일 가격수익률의 과거 변동성을 반영한다</w:t>
      </w:r>
    </w:p>
    <w:p>
      <w:pPr>
        <w:pStyle w:val="ListBullet"/>
      </w:pPr>
      <w:r>
        <w:t>변동성 추정기는 99%를 초과하는 신뢰수준을 사용한다</w:t>
      </w:r>
    </w:p>
    <w:p>
      <w:pPr>
        <w:pStyle w:val="ListBullet"/>
      </w:pPr>
      <w:r>
        <w:t>상품 유동성에 따라 가변적인 증거금 리스크 기간(Margin Period of Risk, MPOR)이 적용된다</w:t>
      </w:r>
    </w:p>
    <w:p>
      <w:r>
        <w:t>경기순응성 완화 조치 (Anti-Procyclicality Measures):</w:t>
      </w:r>
    </w:p>
    <w:p>
      <w:pPr>
        <w:pStyle w:val="ListBullet"/>
      </w:pPr>
      <w:r>
        <w:t>25% 가중치를 적용한 스트레스 VaR(SVaR)를 통해 스트레스 리스크 구성요소를 산출한다</w:t>
      </w:r>
    </w:p>
    <w:p>
      <w:pPr>
        <w:pStyle w:val="ListBullet"/>
      </w:pPr>
      <w:r>
        <w:t>변동성 하한은 최근 10년간 관찰된 일일 변동성 추정기의 평균으로 산출한다</w:t>
      </w:r>
    </w:p>
    <w:p>
      <w:pPr>
        <w:pStyle w:val="ListBullet"/>
      </w:pPr>
      <w:r>
        <w:t>이러한 조치는 안정기에 증거금이 지나치게 낮아지고 스트레스 기간에 과도하게 급등하는 것을 방지한다</w:t>
      </w:r>
    </w:p>
    <w:p>
      <w:r>
        <w:t>증거금 경감 (상품간 스프레드) (Margin Relief, Inter-Commodity Spreads):</w:t>
      </w:r>
    </w:p>
    <w:p>
      <w:pPr>
        <w:pStyle w:val="ListBullet"/>
      </w:pPr>
      <w:r>
        <w:t>현재 높은 상관관계를 보이는 제한된 선물 상품 목록에 대해 적용 가능:</w:t>
      </w:r>
    </w:p>
    <w:p>
      <w:pPr>
        <w:pStyle w:val="ListBullet"/>
      </w:pPr>
      <w:r>
        <w:t>지수 선물 조합</w:t>
      </w:r>
    </w:p>
    <w:p>
      <w:pPr>
        <w:pStyle w:val="ListBullet"/>
      </w:pPr>
      <w:r>
        <w:t>단기금리(STIR) 선물 조합</w:t>
      </w:r>
    </w:p>
    <w:p>
      <w:pPr>
        <w:pStyle w:val="ListBullet"/>
      </w:pPr>
      <w:r>
        <w:t>캐나다 고객은 다른 증거금 파일의 대안으로 CDCC SPAN 파일을 사용할 수 있다</w:t>
      </w:r>
    </w:p>
    <w:p>
      <w:r>
        <w:t>추가 자본 증거금 (Additional Capital Margin):</w:t>
      </w:r>
    </w:p>
    <w:p>
      <w:pPr>
        <w:pStyle w:val="ListBullet"/>
      </w:pPr>
      <w:r>
        <w:t>청산회원의 신용 익스포저를 측정한다</w:t>
      </w:r>
    </w:p>
    <w:p>
      <w:pPr>
        <w:pStyle w:val="ListBullet"/>
      </w:pPr>
      <w:r>
        <w:t>청산회원의 기본 개시증거금이 자본금을 초과하는 경우, 초과분의 최소 50%를 징수할 것을 요구한다</w:t>
      </w:r>
    </w:p>
    <w:p>
      <w:pPr>
        <w:pStyle w:val="Heading3"/>
      </w:pPr>
      <w:r>
        <w:t>12.3 변동증거금 (Variation Margin)</w:t>
      </w:r>
    </w:p>
    <w:p>
      <w:pPr>
        <w:pStyle w:val="ListBullet"/>
      </w:pPr>
      <w:r>
        <w:t>일일 시가평가 결제 수행</w:t>
      </w:r>
    </w:p>
    <w:p>
      <w:pPr>
        <w:pStyle w:val="ListBullet"/>
      </w:pPr>
      <w:r>
        <w:t>선물: 일일 결제가격을 이용한 손익 산출; 변동증거금 일일 징수/지급</w:t>
      </w:r>
    </w:p>
    <w:p>
      <w:pPr>
        <w:pStyle w:val="ListBullet"/>
      </w:pPr>
      <w:r>
        <w:t>옵션: 주식 및 ETF 옵션에 대한 프리미엄 방식 증거금</w:t>
      </w:r>
    </w:p>
    <w:p>
      <w:pPr>
        <w:pStyle w:val="Heading3"/>
      </w:pPr>
      <w:r>
        <w:t>12.4 채무불이행 관리 (Default Management)</w:t>
      </w:r>
    </w:p>
    <w:p>
      <w:r>
        <w:t>CDCC는 다음을 포함하는 채무불이행 워터폴을 유지한다:</w:t>
      </w:r>
    </w:p>
    <w:p>
      <w:pPr>
        <w:pStyle w:val="ListNumber"/>
      </w:pPr>
      <w:r>
        <w:t>채무불이행 회원의 증거금 및 담보</w:t>
      </w:r>
    </w:p>
    <w:p>
      <w:pPr>
        <w:pStyle w:val="ListNumber"/>
      </w:pPr>
      <w:r>
        <w:t>채무불이행 회원의 청산기금 분담금</w:t>
      </w:r>
    </w:p>
    <w:p>
      <w:pPr>
        <w:pStyle w:val="ListNumber"/>
      </w:pPr>
      <w:r>
        <w:t>CDCC 자체 전용 재원 (자기기여금, skin-in-the-game)</w:t>
      </w:r>
    </w:p>
    <w:p>
      <w:pPr>
        <w:pStyle w:val="ListNumber"/>
      </w:pPr>
      <w:r>
        <w:t>비채무불이행 회원의 청산기금 분담금</w:t>
      </w:r>
    </w:p>
    <w:p>
      <w:pPr>
        <w:pStyle w:val="ListNumber"/>
      </w:pPr>
      <w:r>
        <w:t>추가 분담금</w:t>
      </w:r>
    </w:p>
    <w:p>
      <w:r>
        <w:t>[Source: CDCC website, "Margining", "Risk Management"; CDCC Operations Manual (August 2025); OSC, "Canadian Derivatives Clearing Corporation" RFC document, February 2023; CDCC Notice 154-22; Bank of Canada, "Stress testing central counterparties for resolution planning", March 2025]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출처 (Sources)</w:t>
      </w:r>
    </w:p>
    <w:p>
      <w:pPr>
        <w:pStyle w:val="ListBullet"/>
      </w:pPr>
      <w:r>
        <w:t>[Montreal Exchange — Wikipedia](https://en.wikipedia.org/wiki/Montreal_Exchange)</w:t>
      </w:r>
    </w:p>
    <w:p>
      <w:pPr>
        <w:pStyle w:val="ListBullet"/>
      </w:pPr>
      <w:r>
        <w:t>[MX Official Website](https://www.m-x.ca/en)</w:t>
      </w:r>
    </w:p>
    <w:p>
      <w:pPr>
        <w:pStyle w:val="ListBullet"/>
      </w:pPr>
      <w:r>
        <w:t>[MX SOLA Overview](https://www.m-x.ca/en/trading/connectivity/sola-overview)</w:t>
      </w:r>
    </w:p>
    <w:p>
      <w:pPr>
        <w:pStyle w:val="ListBullet"/>
      </w:pPr>
      <w:r>
        <w:t>[MX Trading Hours &amp; Holidays](https://www.m-x.ca/en/trading/data/trading-hours-and-holidays)</w:t>
      </w:r>
    </w:p>
    <w:p>
      <w:pPr>
        <w:pStyle w:val="ListBullet"/>
      </w:pPr>
      <w:r>
        <w:t>[MX Market Making Programs](https://www.m-x.ca/en/trading/programs/market-making)</w:t>
      </w:r>
    </w:p>
    <w:p>
      <w:pPr>
        <w:pStyle w:val="ListBullet"/>
      </w:pPr>
      <w:r>
        <w:t>[MX Exchange Market Thresholds and Controls](https://www.m-x.ca/en/trading/connectivity/exchange-market-thresholds-and-controls)</w:t>
      </w:r>
    </w:p>
    <w:p>
      <w:pPr>
        <w:pStyle w:val="ListBullet"/>
      </w:pPr>
      <w:r>
        <w:t>[MX Equity Options Reference Manual](https://www.m-x.ca/f_publications_en/en.guide.options.pdf)</w:t>
      </w:r>
    </w:p>
    <w:p>
      <w:pPr>
        <w:pStyle w:val="ListBullet"/>
      </w:pPr>
      <w:r>
        <w:t>[MX Equity Options Product Page](https://www.m-x.ca/en/markets/equity-derivatives/equity-options)</w:t>
      </w:r>
    </w:p>
    <w:p>
      <w:pPr>
        <w:pStyle w:val="ListBullet"/>
      </w:pPr>
      <w:r>
        <w:t>[MX Interest Rate Derivatives](https://www.m-x.ca/en/markets/interest-rate-derivatives)</w:t>
      </w:r>
    </w:p>
    <w:p>
      <w:pPr>
        <w:pStyle w:val="ListBullet"/>
      </w:pPr>
      <w:r>
        <w:t>[MX CRA Product Page](https://www.m-x.ca/en/markets/interest-rate-derivatives/cra)</w:t>
      </w:r>
    </w:p>
    <w:p>
      <w:pPr>
        <w:pStyle w:val="ListBullet"/>
      </w:pPr>
      <w:r>
        <w:t>[MX COA Product Page](https://www.m-x.ca/en/markets/interest-rate-derivatives/coa)</w:t>
      </w:r>
    </w:p>
    <w:p>
      <w:pPr>
        <w:pStyle w:val="ListBullet"/>
      </w:pPr>
      <w:r>
        <w:t>[MX CGB Product Page](https://www.m-x.ca/en/markets/interest-rate-derivatives/cgb)</w:t>
      </w:r>
    </w:p>
    <w:p>
      <w:pPr>
        <w:pStyle w:val="ListBullet"/>
      </w:pPr>
      <w:r>
        <w:t>[MX SXF Product Page](https://www.m-x.ca/en/markets/index-derivatives/sxf)</w:t>
      </w:r>
    </w:p>
    <w:p>
      <w:pPr>
        <w:pStyle w:val="ListBullet"/>
      </w:pPr>
      <w:r>
        <w:t>[MX Regulatory Division](https://reg.m-x.ca/en)</w:t>
      </w:r>
    </w:p>
    <w:p>
      <w:pPr>
        <w:pStyle w:val="ListBullet"/>
      </w:pPr>
      <w:r>
        <w:t>[AMF — Self-Regulatory Organizations](https://lautorite.qc.ca/en/professionals/market-structures/self-regulatory-organizations)</w:t>
      </w:r>
    </w:p>
    <w:p>
      <w:pPr>
        <w:pStyle w:val="ListBullet"/>
      </w:pPr>
      <w:r>
        <w:t>[CIRO — About](https://www.ciro.ca/about-ciro)</w:t>
      </w:r>
    </w:p>
    <w:p>
      <w:pPr>
        <w:pStyle w:val="ListBullet"/>
      </w:pPr>
      <w:r>
        <w:t>[CDCC Official Website](https://www.cdcc.ca/en/)</w:t>
      </w:r>
    </w:p>
    <w:p>
      <w:pPr>
        <w:pStyle w:val="ListBullet"/>
      </w:pPr>
      <w:r>
        <w:t>[CDCC Margining](https://cdcc.ca/en/risk/management/margining)</w:t>
      </w:r>
    </w:p>
    <w:p>
      <w:pPr>
        <w:pStyle w:val="ListBullet"/>
      </w:pPr>
      <w:r>
        <w:t>[CDCC Risk Management](https://www.cdcc.ca/en/risk/management)</w:t>
      </w:r>
    </w:p>
    <w:p>
      <w:pPr>
        <w:pStyle w:val="ListBullet"/>
      </w:pPr>
      <w:r>
        <w:t>[CDCC Operations Manual (August 2025)](https://www.cdcc.ca/f_rules_en/cdcc_operations_manual_en.pdf)</w:t>
      </w:r>
    </w:p>
    <w:p>
      <w:pPr>
        <w:pStyle w:val="ListBullet"/>
      </w:pPr>
      <w:r>
        <w:t>[MX Q4 2025 Highlights](https://www.m-x.ca/f_market_activity_en/mx_highlights_2025_q4_en.pdf)</w:t>
      </w:r>
    </w:p>
    <w:p>
      <w:pPr>
        <w:pStyle w:val="ListBullet"/>
      </w:pPr>
      <w:r>
        <w:t>[MX CORRA FAQ (February 2024)](https://www.m-x.ca/f_publications_en/corra_faq_en.pdf)</w:t>
      </w:r>
    </w:p>
    <w:p>
      <w:pPr>
        <w:pStyle w:val="ListBullet"/>
      </w:pPr>
      <w:r>
        <w:t>[Finextra — Montreal Exchange upgrades Sola derivatives trading platform (2013)](https://www.finextra.com/pressarticle/52603/montreal-exchange-upgrades-sola-derivatives-trading-platform)</w:t>
      </w:r>
    </w:p>
    <w:p>
      <w:pPr>
        <w:pStyle w:val="ListBullet"/>
      </w:pPr>
      <w:r>
        <w:t>[Mondovisione — FTSE Canada Bank Credit Index Futures (June 2025)](https://mondovisione.com/media-and-resources/news/montral-exchange-to-launch-ftse-canada-bank-credit-index-futures-a-first-of-2025617/)</w:t>
      </w:r>
    </w:p>
    <w:p>
      <w:pPr>
        <w:pStyle w:val="ListBullet"/>
      </w:pPr>
      <w:r>
        <w:t>[Bank of Canada — Stress testing CCPs for resolution planning (March 2025)](https://www.bankofcanada.ca/2025/03/staff-analytical-note-2025-11/)</w:t>
      </w:r>
    </w:p>
    <w:p>
      <w:pPr>
        <w:pStyle w:val="ListBullet"/>
      </w:pPr>
      <w:r>
        <w:t>[Trading Technologies — MX Overview](https://library.tradingtechnologies.com/user-setup/mx-overview.html)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