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CME Clearing (CME 청산소)</w:t>
      </w:r>
    </w:p>
    <w:p>
      <w:pPr>
        <w:ind w:left="720"/>
        <w:shd w:fill="F0F0F0" w:val="clear"/>
      </w:pPr>
      <w:r>
        <w:rPr>
          <w:rFonts w:ascii="Malgun Gothic" w:hAnsi="Malgun Gothic" w:eastAsia="맑은 고딕"/>
          <w:i/>
        </w:rPr>
        <w:t>**최종 업데이트:** 2026-04-07</w:t>
      </w:r>
    </w:p>
    <w:p>
      <w:pPr>
        <w:ind w:left="720"/>
        <w:shd w:fill="F0F0F0" w:val="clear"/>
      </w:pPr>
      <w:r>
        <w:rPr>
          <w:rFonts w:ascii="Malgun Gothic" w:hAnsi="Malgun Gothic" w:eastAsia="맑은 고딕"/>
          <w:i/>
        </w:rPr>
        <w:t>**조사 등급:** Tier 1 (심층 분석)</w:t>
      </w:r>
    </w:p>
    <w:p>
      <w:pPr>
        <w:ind w:left="720"/>
        <w:shd w:fill="F0F0F0" w:val="clear"/>
      </w:pPr>
      <w:r>
        <w:rPr>
          <w:rFonts w:ascii="Malgun Gothic" w:hAnsi="Malgun Gothic" w:eastAsia="맑은 고딕"/>
          <w:i/>
        </w:rPr>
        <w:t>**유형:** CCP (중앙청산소, Central Counterparty)</w:t>
      </w:r>
    </w:p>
    <w:p>
      <w:pPr>
        <w:pBdr>
          <w:bottom w:val="single" w:sz="4" w:space="1" w:color="auto"/>
        </w:pBdr>
      </w:pPr>
    </w:p>
    <w:p>
      <w:pPr>
        <w:pStyle w:val="Heading2"/>
      </w:pPr>
      <w:r>
        <w:rPr>
          <w:rFonts w:ascii="Malgun Gothic" w:hAnsi="Malgun Gothic" w:eastAsia="맑은 고딕"/>
        </w:rPr>
        <w:t>1. 개요 및 프로필 (Overview &amp; Profile)</w:t>
      </w:r>
    </w:p>
    <w:p>
      <w:pPr>
        <w:pStyle w:val="Heading3"/>
      </w:pPr>
      <w:r>
        <w:rPr>
          <w:rFonts w:ascii="Malgun Gothic" w:hAnsi="Malgun Gothic" w:eastAsia="맑은 고딕"/>
        </w:rPr>
        <w:t>1.1 기관 프로필 (Organization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내용</w:t>
            </w:r>
          </w:p>
        </w:tc>
      </w:tr>
      <w:tr>
        <w:tc>
          <w:tcPr>
            <w:tcW w:type="dxa" w:w="4320"/>
          </w:tcPr>
          <w:p>
            <w:pPr/>
            <w:r/>
            <w:r>
              <w:rPr>
                <w:rFonts w:ascii="Malgun Gothic" w:hAnsi="Malgun Gothic" w:eastAsia="맑은 고딕"/>
              </w:rPr>
              <w:t>공식 명칭</w:t>
            </w:r>
          </w:p>
        </w:tc>
        <w:tc>
          <w:tcPr>
            <w:tcW w:type="dxa" w:w="4320"/>
          </w:tcPr>
          <w:p>
            <w:pPr/>
            <w:r/>
            <w:r>
              <w:rPr>
                <w:rFonts w:ascii="Malgun Gothic" w:hAnsi="Malgun Gothic" w:eastAsia="맑은 고딕"/>
              </w:rPr>
              <w:t>Chicago Mercantile Exchange Inc. (CME Clearing 운영)</w:t>
            </w:r>
          </w:p>
        </w:tc>
      </w:tr>
      <w:tr>
        <w:tc>
          <w:tcPr>
            <w:tcW w:type="dxa" w:w="4320"/>
          </w:tcPr>
          <w:p>
            <w:pPr/>
            <w:r/>
            <w:r>
              <w:rPr>
                <w:rFonts w:ascii="Malgun Gothic" w:hAnsi="Malgun Gothic" w:eastAsia="맑은 고딕"/>
              </w:rPr>
              <w:t>약칭</w:t>
            </w:r>
          </w:p>
        </w:tc>
        <w:tc>
          <w:tcPr>
            <w:tcW w:type="dxa" w:w="4320"/>
          </w:tcPr>
          <w:p>
            <w:pPr/>
            <w:r/>
            <w:r>
              <w:rPr>
                <w:rFonts w:ascii="Malgun Gothic" w:hAnsi="Malgun Gothic" w:eastAsia="맑은 고딕"/>
              </w:rPr>
              <w:t>CME Clearing</w:t>
            </w:r>
          </w:p>
        </w:tc>
      </w:tr>
      <w:tr>
        <w:tc>
          <w:tcPr>
            <w:tcW w:type="dxa" w:w="4320"/>
          </w:tcPr>
          <w:p>
            <w:pPr/>
            <w:r/>
            <w:r>
              <w:rPr>
                <w:rFonts w:ascii="Malgun Gothic" w:hAnsi="Malgun Gothic" w:eastAsia="맑은 고딕"/>
              </w:rPr>
              <w:t>웹사이트</w:t>
            </w:r>
          </w:p>
        </w:tc>
        <w:tc>
          <w:tcPr>
            <w:tcW w:type="dxa" w:w="4320"/>
          </w:tcPr>
          <w:p>
            <w:pPr/>
            <w:r/>
            <w:r>
              <w:rPr>
                <w:rFonts w:ascii="Malgun Gothic" w:hAnsi="Malgun Gothic" w:eastAsia="맑은 고딕"/>
                <w:color w:val="0563C1"/>
                <w:u w:val="single"/>
              </w:rPr>
              <w:t>https://www.cmegroup.com/clearing</w:t>
            </w:r>
          </w:p>
        </w:tc>
      </w:tr>
      <w:tr>
        <w:tc>
          <w:tcPr>
            <w:tcW w:type="dxa" w:w="4320"/>
          </w:tcPr>
          <w:p>
            <w:pPr/>
            <w:r/>
            <w:r>
              <w:rPr>
                <w:rFonts w:ascii="Malgun Gothic" w:hAnsi="Malgun Gothic" w:eastAsia="맑은 고딕"/>
              </w:rPr>
              <w:t>설립연도</w:t>
            </w:r>
          </w:p>
        </w:tc>
        <w:tc>
          <w:tcPr>
            <w:tcW w:type="dxa" w:w="4320"/>
          </w:tcPr>
          <w:p>
            <w:pPr/>
            <w:r/>
            <w:r>
              <w:rPr>
                <w:rFonts w:ascii="Malgun Gothic" w:hAnsi="Malgun Gothic" w:eastAsia="맑은 고딕"/>
              </w:rPr>
              <w:t>1898년 (Chicago Butter and Egg Board로 설립); 1919년 청산소 설립; 2007년 CME-CBOT 합병으로 CME Group 출범</w:t>
            </w:r>
          </w:p>
        </w:tc>
      </w:tr>
      <w:tr>
        <w:tc>
          <w:tcPr>
            <w:tcW w:type="dxa" w:w="4320"/>
          </w:tcPr>
          <w:p>
            <w:pPr/>
            <w:r/>
            <w:r>
              <w:rPr>
                <w:rFonts w:ascii="Malgun Gothic" w:hAnsi="Malgun Gothic" w:eastAsia="맑은 고딕"/>
              </w:rPr>
              <w:t>소재지</w:t>
            </w:r>
          </w:p>
        </w:tc>
        <w:tc>
          <w:tcPr>
            <w:tcW w:type="dxa" w:w="4320"/>
          </w:tcPr>
          <w:p>
            <w:pPr/>
            <w:r/>
            <w:r>
              <w:rPr>
                <w:rFonts w:ascii="Malgun Gothic" w:hAnsi="Malgun Gothic" w:eastAsia="맑은 고딕"/>
              </w:rPr>
              <w:t>미국 / 일리노이주 시카고</w:t>
            </w:r>
          </w:p>
        </w:tc>
      </w:tr>
      <w:tr>
        <w:tc>
          <w:tcPr>
            <w:tcW w:type="dxa" w:w="4320"/>
          </w:tcPr>
          <w:p>
            <w:pPr/>
            <w:r/>
            <w:r>
              <w:rPr>
                <w:rFonts w:ascii="Malgun Gothic" w:hAnsi="Malgun Gothic" w:eastAsia="맑은 고딕"/>
              </w:rPr>
              <w:t>소유 구조</w:t>
            </w:r>
          </w:p>
        </w:tc>
        <w:tc>
          <w:tcPr>
            <w:tcW w:type="dxa" w:w="4320"/>
          </w:tcPr>
          <w:p>
            <w:pPr/>
            <w:r/>
            <w:r>
              <w:rPr>
                <w:rFonts w:ascii="Malgun Gothic" w:hAnsi="Malgun Gothic" w:eastAsia="맑은 고딕"/>
              </w:rPr>
              <w:t>CME Group Inc. (NASDAQ: CME)의 사업부문. CME Group은 CBOT, NYMEX, COMEX 거래소도 보유. CME Clearing은 CME Group Inc.의 완전 자회사인 Chicago Mercantile Exchange Inc.가 운영</w:t>
            </w:r>
          </w:p>
        </w:tc>
      </w:tr>
      <w:tr>
        <w:tc>
          <w:tcPr>
            <w:tcW w:type="dxa" w:w="4320"/>
          </w:tcPr>
          <w:p>
            <w:pPr/>
            <w:r/>
            <w:r>
              <w:rPr>
                <w:rFonts w:ascii="Malgun Gothic" w:hAnsi="Malgun Gothic" w:eastAsia="맑은 고딕"/>
              </w:rPr>
              <w:t>감독기관</w:t>
            </w:r>
          </w:p>
        </w:tc>
        <w:tc>
          <w:tcPr>
            <w:tcW w:type="dxa" w:w="4320"/>
          </w:tcPr>
          <w:p>
            <w:pPr/>
            <w:r/>
            <w:r>
              <w:rPr>
                <w:rFonts w:ascii="Malgun Gothic" w:hAnsi="Malgun Gothic" w:eastAsia="맑은 고딕"/>
              </w:rPr>
              <w:t>CFTC (상품선물거래위원회, 상품거래소법(CEA) Part 39에 따른 등록 파생상품청산기관(DCO)으로서 주요 감독); 연방준비제도 이사회 (도드-프랭크법(Dodd-Frank Act) Title VIII SIFMU 감독); SEC (CME Securities Clearing Inc.를 통한 증권 관련 상품에 대한 부차적 감독)</w:t>
            </w:r>
          </w:p>
        </w:tc>
      </w:tr>
      <w:tr>
        <w:tc>
          <w:tcPr>
            <w:tcW w:type="dxa" w:w="4320"/>
          </w:tcPr>
          <w:p>
            <w:pPr/>
            <w:r/>
            <w:r>
              <w:rPr>
                <w:rFonts w:ascii="Malgun Gothic" w:hAnsi="Malgun Gothic" w:eastAsia="맑은 고딕"/>
              </w:rPr>
              <w:t>CPMI-IOSCO PFMI 준수</w:t>
            </w:r>
          </w:p>
        </w:tc>
        <w:tc>
          <w:tcPr>
            <w:tcW w:type="dxa" w:w="4320"/>
          </w:tcPr>
          <w:p>
            <w:pPr/>
            <w:r/>
            <w:r>
              <w:rPr>
                <w:rFonts w:ascii="Malgun Gothic" w:hAnsi="Malgun Gothic" w:eastAsia="맑은 고딕"/>
              </w:rPr>
              <w:t>예 -- 금융시장인프라에 관한 원칙(PFMI) 정성적 자체평가 공시 및 분기별 공개 정량 공시(PQD) 발행 (</w:t>
            </w:r>
            <w:r>
              <w:rPr>
                <w:rFonts w:ascii="Malgun Gothic" w:hAnsi="Malgun Gothic" w:eastAsia="맑은 고딕"/>
                <w:color w:val="0563C1"/>
                <w:u w:val="single"/>
              </w:rPr>
              <w:t>CME PFMI Disclosure, November 2023</w:t>
            </w:r>
            <w:r>
              <w:rPr>
                <w:rFonts w:ascii="Malgun Gothic" w:hAnsi="Malgun Gothic" w:eastAsia="맑은 고딕"/>
              </w:rPr>
              <w:t>)</w:t>
            </w:r>
          </w:p>
        </w:tc>
      </w:tr>
      <w:tr>
        <w:tc>
          <w:tcPr>
            <w:tcW w:type="dxa" w:w="4320"/>
          </w:tcPr>
          <w:p>
            <w:pPr/>
            <w:r/>
            <w:r>
              <w:rPr>
                <w:rFonts w:ascii="Malgun Gothic" w:hAnsi="Malgun Gothic" w:eastAsia="맑은 고딕"/>
              </w:rPr>
              <w:t>적격중앙청산소(QCCP) 지위</w:t>
            </w:r>
          </w:p>
        </w:tc>
        <w:tc>
          <w:tcPr>
            <w:tcW w:type="dxa" w:w="4320"/>
          </w:tcPr>
          <w:p>
            <w:pPr/>
            <w:r/>
            <w:r>
              <w:rPr>
                <w:rFonts w:ascii="Malgun Gothic" w:hAnsi="Malgun Gothic" w:eastAsia="맑은 고딕"/>
              </w:rPr>
              <w:t>예 -- 2016년 6월 이후 유럽시장인프라규정(EMIR)에 따라 ESMA (유럽증권시장감독청)로부터 제3국 CCP로 인정, EU 규제 대상 참가자에 대해 QCCP 지위 부여 (</w:t>
            </w:r>
            <w:r>
              <w:rPr>
                <w:rFonts w:ascii="Malgun Gothic" w:hAnsi="Malgun Gothic" w:eastAsia="맑은 고딕"/>
                <w:color w:val="0563C1"/>
                <w:u w:val="single"/>
              </w:rPr>
              <w:t>CME QCCP FAQ</w:t>
            </w:r>
            <w:r>
              <w:rPr>
                <w:rFonts w:ascii="Malgun Gothic" w:hAnsi="Malgun Gothic" w:eastAsia="맑은 고딕"/>
              </w:rPr>
              <w:t xml:space="preserve">; </w:t>
            </w:r>
            <w:r>
              <w:rPr>
                <w:rFonts w:ascii="Malgun Gothic" w:hAnsi="Malgun Gothic" w:eastAsia="맑은 고딕"/>
                <w:color w:val="0563C1"/>
                <w:u w:val="single"/>
              </w:rPr>
              <w:t>European Commission Equivalence Decision, March 2016</w:t>
            </w:r>
            <w:r>
              <w:rPr>
                <w:rFonts w:ascii="Malgun Gothic" w:hAnsi="Malgun Gothic" w:eastAsia="맑은 고딕"/>
              </w:rPr>
              <w:t>)</w:t>
            </w:r>
          </w:p>
        </w:tc>
      </w:tr>
      <w:tr>
        <w:tc>
          <w:tcPr>
            <w:tcW w:type="dxa" w:w="4320"/>
          </w:tcPr>
          <w:p>
            <w:pPr/>
            <w:r/>
            <w:r>
              <w:rPr>
                <w:rFonts w:ascii="Malgun Gothic" w:hAnsi="Malgun Gothic" w:eastAsia="맑은 고딕"/>
              </w:rPr>
              <w:t>SIFMU 지정</w:t>
            </w:r>
          </w:p>
        </w:tc>
        <w:tc>
          <w:tcPr>
            <w:tcW w:type="dxa" w:w="4320"/>
          </w:tcPr>
          <w:p>
            <w:pPr/>
            <w:r/>
            <w:r>
              <w:rPr>
                <w:rFonts w:ascii="Malgun Gothic" w:hAnsi="Malgun Gothic" w:eastAsia="맑은 고딕"/>
              </w:rPr>
              <w:t>2012년 7월 도드-프랭크법 Title VIII에 따라 금융안정감독위원회(FSOC)에 의해 시스템적으로 중요한 금융시장인프라(SIFMU)로 지정</w:t>
            </w:r>
          </w:p>
        </w:tc>
      </w:tr>
    </w:tbl>
    <w:p/>
    <w:p>
      <w:pPr>
        <w:pStyle w:val="Heading3"/>
      </w:pPr>
      <w:r>
        <w:rPr>
          <w:rFonts w:ascii="Malgun Gothic" w:hAnsi="Malgun Gothic" w:eastAsia="맑은 고딕"/>
        </w:rPr>
        <w:t>1.2 주요 연혁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연도</w:t>
            </w:r>
          </w:p>
        </w:tc>
        <w:tc>
          <w:tcPr>
            <w:tcW w:type="dxa" w:w="4320"/>
            <w:shd w:fill="4472C4" w:val="clear"/>
          </w:tcPr>
          <w:p>
            <w:pPr/>
            <w:r>
              <w:rPr>
                <w:b/>
                <w:color w:val="FFFFFF"/>
              </w:rPr>
            </w:r>
            <w:r>
              <w:rPr>
                <w:rFonts w:ascii="Malgun Gothic" w:hAnsi="Malgun Gothic" w:eastAsia="맑은 고딕"/>
                <w:b/>
                <w:color w:val="FFFFFF"/>
              </w:rPr>
              <w:t>사건</w:t>
            </w:r>
          </w:p>
        </w:tc>
      </w:tr>
      <w:tr>
        <w:tc>
          <w:tcPr>
            <w:tcW w:type="dxa" w:w="4320"/>
          </w:tcPr>
          <w:p>
            <w:pPr/>
            <w:r/>
            <w:r>
              <w:rPr>
                <w:rFonts w:ascii="Malgun Gothic" w:hAnsi="Malgun Gothic" w:eastAsia="맑은 고딕"/>
              </w:rPr>
              <w:t>1898</w:t>
            </w:r>
          </w:p>
        </w:tc>
        <w:tc>
          <w:tcPr>
            <w:tcW w:type="dxa" w:w="4320"/>
          </w:tcPr>
          <w:p>
            <w:pPr/>
            <w:r/>
            <w:r>
              <w:rPr>
                <w:rFonts w:ascii="Malgun Gothic" w:hAnsi="Malgun Gothic" w:eastAsia="맑은 고딕"/>
              </w:rPr>
              <w:t>Chicago Butter and Egg Board가 상품거래소로 설립</w:t>
            </w:r>
          </w:p>
        </w:tc>
      </w:tr>
      <w:tr>
        <w:tc>
          <w:tcPr>
            <w:tcW w:type="dxa" w:w="4320"/>
          </w:tcPr>
          <w:p>
            <w:pPr/>
            <w:r/>
            <w:r>
              <w:rPr>
                <w:rFonts w:ascii="Malgun Gothic" w:hAnsi="Malgun Gothic" w:eastAsia="맑은 고딕"/>
              </w:rPr>
              <w:t>1919</w:t>
            </w:r>
          </w:p>
        </w:tc>
        <w:tc>
          <w:tcPr>
            <w:tcW w:type="dxa" w:w="4320"/>
          </w:tcPr>
          <w:p>
            <w:pPr/>
            <w:r/>
            <w:r>
              <w:rPr>
                <w:rFonts w:ascii="Malgun Gothic" w:hAnsi="Malgun Gothic" w:eastAsia="맑은 고딕"/>
              </w:rPr>
              <w:t>Chicago Mercantile Exchange로 재편; 청산소 설립</w:t>
            </w:r>
          </w:p>
        </w:tc>
      </w:tr>
      <w:tr>
        <w:tc>
          <w:tcPr>
            <w:tcW w:type="dxa" w:w="4320"/>
          </w:tcPr>
          <w:p>
            <w:pPr/>
            <w:r/>
            <w:r>
              <w:rPr>
                <w:rFonts w:ascii="Malgun Gothic" w:hAnsi="Malgun Gothic" w:eastAsia="맑은 고딕"/>
              </w:rPr>
              <w:t>1972</w:t>
            </w:r>
          </w:p>
        </w:tc>
        <w:tc>
          <w:tcPr>
            <w:tcW w:type="dxa" w:w="4320"/>
          </w:tcPr>
          <w:p>
            <w:pPr/>
            <w:r/>
            <w:r>
              <w:rPr>
                <w:rFonts w:ascii="Malgun Gothic" w:hAnsi="Malgun Gothic" w:eastAsia="맑은 고딕"/>
              </w:rPr>
              <w:t>CME가 International Monetary Market(IMM)을 출범하여 최초의 금융선물(통화선물) 개설</w:t>
            </w:r>
          </w:p>
        </w:tc>
      </w:tr>
      <w:tr>
        <w:tc>
          <w:tcPr>
            <w:tcW w:type="dxa" w:w="4320"/>
          </w:tcPr>
          <w:p>
            <w:pPr/>
            <w:r/>
            <w:r>
              <w:rPr>
                <w:rFonts w:ascii="Malgun Gothic" w:hAnsi="Malgun Gothic" w:eastAsia="맑은 고딕"/>
              </w:rPr>
              <w:t>1981</w:t>
            </w:r>
          </w:p>
        </w:tc>
        <w:tc>
          <w:tcPr>
            <w:tcW w:type="dxa" w:w="4320"/>
          </w:tcPr>
          <w:p>
            <w:pPr/>
            <w:r/>
            <w:r>
              <w:rPr>
                <w:rFonts w:ascii="Malgun Gothic" w:hAnsi="Malgun Gothic" w:eastAsia="맑은 고딕"/>
              </w:rPr>
              <w:t>유로달러 선물 출시, 세계 최다 거래 선물 계약이 됨</w:t>
            </w:r>
          </w:p>
        </w:tc>
      </w:tr>
      <w:tr>
        <w:tc>
          <w:tcPr>
            <w:tcW w:type="dxa" w:w="4320"/>
          </w:tcPr>
          <w:p>
            <w:pPr/>
            <w:r/>
            <w:r>
              <w:rPr>
                <w:rFonts w:ascii="Malgun Gothic" w:hAnsi="Malgun Gothic" w:eastAsia="맑은 고딕"/>
              </w:rPr>
              <w:t>1992</w:t>
            </w:r>
          </w:p>
        </w:tc>
        <w:tc>
          <w:tcPr>
            <w:tcW w:type="dxa" w:w="4320"/>
          </w:tcPr>
          <w:p>
            <w:pPr/>
            <w:r/>
            <w:r>
              <w:rPr>
                <w:rFonts w:ascii="Malgun Gothic" w:hAnsi="Malgun Gothic" w:eastAsia="맑은 고딕"/>
              </w:rPr>
              <w:t>CME Globex 전자거래 플랫폼 출시 -- 선물 및 옵션 최초의 글로벌 전자거래 시스템</w:t>
            </w:r>
          </w:p>
        </w:tc>
      </w:tr>
      <w:tr>
        <w:tc>
          <w:tcPr>
            <w:tcW w:type="dxa" w:w="4320"/>
          </w:tcPr>
          <w:p>
            <w:pPr/>
            <w:r/>
            <w:r>
              <w:rPr>
                <w:rFonts w:ascii="Malgun Gothic" w:hAnsi="Malgun Gothic" w:eastAsia="맑은 고딕"/>
              </w:rPr>
              <w:t>2000</w:t>
            </w:r>
          </w:p>
        </w:tc>
        <w:tc>
          <w:tcPr>
            <w:tcW w:type="dxa" w:w="4320"/>
          </w:tcPr>
          <w:p>
            <w:pPr/>
            <w:r/>
            <w:r>
              <w:rPr>
                <w:rFonts w:ascii="Malgun Gothic" w:hAnsi="Malgun Gothic" w:eastAsia="맑은 고딕"/>
              </w:rPr>
              <w:t>CME 주식회사화(비상호화)</w:t>
            </w:r>
          </w:p>
        </w:tc>
      </w:tr>
      <w:tr>
        <w:tc>
          <w:tcPr>
            <w:tcW w:type="dxa" w:w="4320"/>
          </w:tcPr>
          <w:p>
            <w:pPr/>
            <w:r/>
            <w:r>
              <w:rPr>
                <w:rFonts w:ascii="Malgun Gothic" w:hAnsi="Malgun Gothic" w:eastAsia="맑은 고딕"/>
              </w:rPr>
              <w:t>2002</w:t>
            </w:r>
          </w:p>
        </w:tc>
        <w:tc>
          <w:tcPr>
            <w:tcW w:type="dxa" w:w="4320"/>
          </w:tcPr>
          <w:p>
            <w:pPr/>
            <w:r/>
            <w:r>
              <w:rPr>
                <w:rFonts w:ascii="Malgun Gothic" w:hAnsi="Malgun Gothic" w:eastAsia="맑은 고딕"/>
              </w:rPr>
              <w:t>CME Holdings Inc.가 미국 거래소 최초로 NYSE에 상장</w:t>
            </w:r>
          </w:p>
        </w:tc>
      </w:tr>
      <w:tr>
        <w:tc>
          <w:tcPr>
            <w:tcW w:type="dxa" w:w="4320"/>
          </w:tcPr>
          <w:p>
            <w:pPr/>
            <w:r/>
            <w:r>
              <w:rPr>
                <w:rFonts w:ascii="Malgun Gothic" w:hAnsi="Malgun Gothic" w:eastAsia="맑은 고딕"/>
              </w:rPr>
              <w:t>2003</w:t>
            </w:r>
          </w:p>
        </w:tc>
        <w:tc>
          <w:tcPr>
            <w:tcW w:type="dxa" w:w="4320"/>
          </w:tcPr>
          <w:p>
            <w:pPr/>
            <w:r/>
            <w:r>
              <w:rPr>
                <w:rFonts w:ascii="Malgun Gothic" w:hAnsi="Malgun Gothic" w:eastAsia="맑은 고딕"/>
              </w:rPr>
              <w:t>CBOT가 독립 청산법인 Board of Trade Clearing Corp.에서 CME Clearing으로 청산 이관, 자본효율성 확보 (</w:t>
            </w:r>
            <w:r>
              <w:rPr>
                <w:rFonts w:ascii="Malgun Gothic" w:hAnsi="Malgun Gothic" w:eastAsia="맑은 고딕"/>
                <w:color w:val="0563C1"/>
                <w:u w:val="single"/>
              </w:rPr>
              <w:t>MarketsWiki</w:t>
            </w:r>
            <w:r>
              <w:rPr>
                <w:rFonts w:ascii="Malgun Gothic" w:hAnsi="Malgun Gothic" w:eastAsia="맑은 고딕"/>
              </w:rPr>
              <w:t>)</w:t>
            </w:r>
          </w:p>
        </w:tc>
      </w:tr>
      <w:tr>
        <w:tc>
          <w:tcPr>
            <w:tcW w:type="dxa" w:w="4320"/>
          </w:tcPr>
          <w:p>
            <w:pPr/>
            <w:r/>
            <w:r>
              <w:rPr>
                <w:rFonts w:ascii="Malgun Gothic" w:hAnsi="Malgun Gothic" w:eastAsia="맑은 고딕"/>
              </w:rPr>
              <w:t>2007</w:t>
            </w:r>
          </w:p>
        </w:tc>
        <w:tc>
          <w:tcPr>
            <w:tcW w:type="dxa" w:w="4320"/>
          </w:tcPr>
          <w:p>
            <w:pPr/>
            <w:r/>
            <w:r>
              <w:rPr>
                <w:rFonts w:ascii="Malgun Gothic" w:hAnsi="Malgun Gothic" w:eastAsia="맑은 고딕"/>
              </w:rPr>
              <w:t>CME와 CBOT가 공식 합병하여 CME Group Inc. 출범 (7월)</w:t>
            </w:r>
          </w:p>
        </w:tc>
      </w:tr>
      <w:tr>
        <w:tc>
          <w:tcPr>
            <w:tcW w:type="dxa" w:w="4320"/>
          </w:tcPr>
          <w:p>
            <w:pPr/>
            <w:r/>
            <w:r>
              <w:rPr>
                <w:rFonts w:ascii="Malgun Gothic" w:hAnsi="Malgun Gothic" w:eastAsia="맑은 고딕"/>
              </w:rPr>
              <w:t>2008</w:t>
            </w:r>
          </w:p>
        </w:tc>
        <w:tc>
          <w:tcPr>
            <w:tcW w:type="dxa" w:w="4320"/>
          </w:tcPr>
          <w:p>
            <w:pPr/>
            <w:r/>
            <w:r>
              <w:rPr>
                <w:rFonts w:ascii="Malgun Gothic" w:hAnsi="Malgun Gothic" w:eastAsia="맑은 고딕"/>
              </w:rPr>
              <w:t>CME Group이 NYMEX Holdings Inc. (NYMEX 및 COMEX 포함) 인수</w:t>
            </w:r>
          </w:p>
        </w:tc>
      </w:tr>
      <w:tr>
        <w:tc>
          <w:tcPr>
            <w:tcW w:type="dxa" w:w="4320"/>
          </w:tcPr>
          <w:p>
            <w:pPr/>
            <w:r/>
            <w:r>
              <w:rPr>
                <w:rFonts w:ascii="Malgun Gothic" w:hAnsi="Malgun Gothic" w:eastAsia="맑은 고딕"/>
              </w:rPr>
              <w:t>2010</w:t>
            </w:r>
          </w:p>
        </w:tc>
        <w:tc>
          <w:tcPr>
            <w:tcW w:type="dxa" w:w="4320"/>
          </w:tcPr>
          <w:p>
            <w:pPr/>
            <w:r/>
            <w:r>
              <w:rPr>
                <w:rFonts w:ascii="Malgun Gothic" w:hAnsi="Malgun Gothic" w:eastAsia="맑은 고딕"/>
              </w:rPr>
              <w:t>CME Clearing이 장외(OTC) 금리스왑 청산 개시</w:t>
            </w:r>
          </w:p>
        </w:tc>
      </w:tr>
      <w:tr>
        <w:tc>
          <w:tcPr>
            <w:tcW w:type="dxa" w:w="4320"/>
          </w:tcPr>
          <w:p>
            <w:pPr/>
            <w:r/>
            <w:r>
              <w:rPr>
                <w:rFonts w:ascii="Malgun Gothic" w:hAnsi="Malgun Gothic" w:eastAsia="맑은 고딕"/>
              </w:rPr>
              <w:t>2011</w:t>
            </w:r>
          </w:p>
        </w:tc>
        <w:tc>
          <w:tcPr>
            <w:tcW w:type="dxa" w:w="4320"/>
          </w:tcPr>
          <w:p>
            <w:pPr/>
            <w:r/>
            <w:r>
              <w:rPr>
                <w:rFonts w:ascii="Malgun Gothic" w:hAnsi="Malgun Gothic" w:eastAsia="맑은 고딕"/>
              </w:rPr>
              <w:t>유럽 OTC 청산을 위해 런던에 CME Clearing Europe 출범</w:t>
            </w:r>
          </w:p>
        </w:tc>
      </w:tr>
      <w:tr>
        <w:tc>
          <w:tcPr>
            <w:tcW w:type="dxa" w:w="4320"/>
          </w:tcPr>
          <w:p>
            <w:pPr/>
            <w:r/>
            <w:r>
              <w:rPr>
                <w:rFonts w:ascii="Malgun Gothic" w:hAnsi="Malgun Gothic" w:eastAsia="맑은 고딕"/>
              </w:rPr>
              <w:t>2012</w:t>
            </w:r>
          </w:p>
        </w:tc>
        <w:tc>
          <w:tcPr>
            <w:tcW w:type="dxa" w:w="4320"/>
          </w:tcPr>
          <w:p>
            <w:pPr/>
            <w:r/>
            <w:r>
              <w:rPr>
                <w:rFonts w:ascii="Malgun Gothic" w:hAnsi="Malgun Gothic" w:eastAsia="맑은 고딕"/>
              </w:rPr>
              <w:t>도드-프랭크법 Title VIII에 따라 FSOC가 CME를 SIFMU로 지정</w:t>
            </w:r>
          </w:p>
        </w:tc>
      </w:tr>
      <w:tr>
        <w:tc>
          <w:tcPr>
            <w:tcW w:type="dxa" w:w="4320"/>
          </w:tcPr>
          <w:p>
            <w:pPr/>
            <w:r/>
            <w:r>
              <w:rPr>
                <w:rFonts w:ascii="Malgun Gothic" w:hAnsi="Malgun Gothic" w:eastAsia="맑은 고딕"/>
              </w:rPr>
              <w:t>2016</w:t>
            </w:r>
          </w:p>
        </w:tc>
        <w:tc>
          <w:tcPr>
            <w:tcW w:type="dxa" w:w="4320"/>
          </w:tcPr>
          <w:p>
            <w:pPr/>
            <w:r/>
            <w:r>
              <w:rPr>
                <w:rFonts w:ascii="Malgun Gothic" w:hAnsi="Malgun Gothic" w:eastAsia="맑은 고딕"/>
              </w:rPr>
              <w:t>ESMA가 유럽시장인프라규정(EMIR)에 따라 CME를 제3국 CCP(QCCP)로 인정</w:t>
            </w:r>
          </w:p>
        </w:tc>
      </w:tr>
      <w:tr>
        <w:tc>
          <w:tcPr>
            <w:tcW w:type="dxa" w:w="4320"/>
          </w:tcPr>
          <w:p>
            <w:pPr/>
            <w:r/>
            <w:r>
              <w:rPr>
                <w:rFonts w:ascii="Malgun Gothic" w:hAnsi="Malgun Gothic" w:eastAsia="맑은 고딕"/>
              </w:rPr>
              <w:t>2017</w:t>
            </w:r>
          </w:p>
        </w:tc>
        <w:tc>
          <w:tcPr>
            <w:tcW w:type="dxa" w:w="4320"/>
          </w:tcPr>
          <w:p>
            <w:pPr/>
            <w:r/>
            <w:r>
              <w:rPr>
                <w:rFonts w:ascii="Malgun Gothic" w:hAnsi="Malgun Gothic" w:eastAsia="맑은 고딕"/>
              </w:rPr>
              <w:t>CME Clearing Europe 폐쇄 (2017년 10월 12일); 모든 청산을 미국 CME Clearing으로 일원화 (</w:t>
            </w:r>
            <w:r>
              <w:rPr>
                <w:rFonts w:ascii="Malgun Gothic" w:hAnsi="Malgun Gothic" w:eastAsia="맑은 고딕"/>
                <w:color w:val="0563C1"/>
                <w:u w:val="single"/>
              </w:rPr>
              <w:t>CME Press Release, April 2017</w:t>
            </w:r>
            <w:r>
              <w:rPr>
                <w:rFonts w:ascii="Malgun Gothic" w:hAnsi="Malgun Gothic" w:eastAsia="맑은 고딕"/>
              </w:rPr>
              <w:t>)</w:t>
            </w:r>
          </w:p>
        </w:tc>
      </w:tr>
      <w:tr>
        <w:tc>
          <w:tcPr>
            <w:tcW w:type="dxa" w:w="4320"/>
          </w:tcPr>
          <w:p>
            <w:pPr/>
            <w:r/>
            <w:r>
              <w:rPr>
                <w:rFonts w:ascii="Malgun Gothic" w:hAnsi="Malgun Gothic" w:eastAsia="맑은 고딕"/>
              </w:rPr>
              <w:t>2022</w:t>
            </w:r>
          </w:p>
        </w:tc>
        <w:tc>
          <w:tcPr>
            <w:tcW w:type="dxa" w:w="4320"/>
          </w:tcPr>
          <w:p>
            <w:pPr/>
            <w:r/>
            <w:r>
              <w:rPr>
                <w:rFonts w:ascii="Malgun Gothic" w:hAnsi="Malgun Gothic" w:eastAsia="맑은 고딕"/>
              </w:rPr>
              <w:t>CME Group이 Google Cloud와 10년간 전략적 파트너십 발표</w:t>
            </w:r>
          </w:p>
        </w:tc>
      </w:tr>
      <w:tr>
        <w:tc>
          <w:tcPr>
            <w:tcW w:type="dxa" w:w="4320"/>
          </w:tcPr>
          <w:p>
            <w:pPr/>
            <w:r/>
            <w:r>
              <w:rPr>
                <w:rFonts w:ascii="Malgun Gothic" w:hAnsi="Malgun Gothic" w:eastAsia="맑은 고딕"/>
              </w:rPr>
              <w:t>2023</w:t>
            </w:r>
          </w:p>
        </w:tc>
        <w:tc>
          <w:tcPr>
            <w:tcW w:type="dxa" w:w="4320"/>
          </w:tcPr>
          <w:p>
            <w:pPr/>
            <w:r/>
            <w:r>
              <w:rPr>
                <w:rFonts w:ascii="Malgun Gothic" w:hAnsi="Malgun Gothic" w:eastAsia="맑은 고딕"/>
              </w:rPr>
              <w:t>SPAN 2 증거금 체계가 에너지 상품 대상으로 가동 (2023년 9월)</w:t>
            </w:r>
          </w:p>
        </w:tc>
      </w:tr>
      <w:tr>
        <w:tc>
          <w:tcPr>
            <w:tcW w:type="dxa" w:w="4320"/>
          </w:tcPr>
          <w:p>
            <w:pPr/>
            <w:r/>
            <w:r>
              <w:rPr>
                <w:rFonts w:ascii="Malgun Gothic" w:hAnsi="Malgun Gothic" w:eastAsia="맑은 고딕"/>
              </w:rPr>
              <w:t>2024</w:t>
            </w:r>
          </w:p>
        </w:tc>
        <w:tc>
          <w:tcPr>
            <w:tcW w:type="dxa" w:w="4320"/>
          </w:tcPr>
          <w:p>
            <w:pPr/>
            <w:r/>
            <w:r>
              <w:rPr>
                <w:rFonts w:ascii="Malgun Gothic" w:hAnsi="Malgun Gothic" w:eastAsia="맑은 고딕"/>
              </w:rPr>
              <w:t>CME-FICC 교차증거금 약정이 자기계정 대상으로 시행 (2024년 1월); 일평균 거래량(ADV) 2,650만 계약으로 사상 최고 기록</w:t>
            </w:r>
          </w:p>
        </w:tc>
      </w:tr>
      <w:tr>
        <w:tc>
          <w:tcPr>
            <w:tcW w:type="dxa" w:w="4320"/>
          </w:tcPr>
          <w:p>
            <w:pPr/>
            <w:r/>
            <w:r>
              <w:rPr>
                <w:rFonts w:ascii="Malgun Gothic" w:hAnsi="Malgun Gothic" w:eastAsia="맑은 고딕"/>
              </w:rPr>
              <w:t>2025</w:t>
            </w:r>
          </w:p>
        </w:tc>
        <w:tc>
          <w:tcPr>
            <w:tcW w:type="dxa" w:w="4320"/>
          </w:tcPr>
          <w:p>
            <w:pPr/>
            <w:r/>
            <w:r>
              <w:rPr>
                <w:rFonts w:ascii="Malgun Gothic" w:hAnsi="Malgun Gothic" w:eastAsia="맑은 고딕"/>
              </w:rPr>
              <w:t>연간 ADV 2,810만 계약으로 사상 최고 기록; CME Securities Clearing Inc.가 SEC 승인 획득 (2025년 12월), 미국 국채 및 레포(Repo) 청산 대상 (</w:t>
            </w:r>
            <w:r>
              <w:rPr>
                <w:rFonts w:ascii="Malgun Gothic" w:hAnsi="Malgun Gothic" w:eastAsia="맑은 고딕"/>
                <w:color w:val="0563C1"/>
                <w:u w:val="single"/>
              </w:rPr>
              <w:t>CME Press Release, December 2025</w:t>
            </w:r>
            <w:r>
              <w:rPr>
                <w:rFonts w:ascii="Malgun Gothic" w:hAnsi="Malgun Gothic" w:eastAsia="맑은 고딕"/>
              </w:rPr>
              <w:t>)</w:t>
            </w:r>
          </w:p>
        </w:tc>
      </w:tr>
    </w:tbl>
    <w:p/>
    <w:p>
      <w:pPr>
        <w:pBdr>
          <w:bottom w:val="single" w:sz="4" w:space="1" w:color="auto"/>
        </w:pBdr>
      </w:pPr>
    </w:p>
    <w:p>
      <w:pPr>
        <w:pStyle w:val="Heading2"/>
      </w:pPr>
      <w:r>
        <w:rPr>
          <w:rFonts w:ascii="Malgun Gothic" w:hAnsi="Malgun Gothic" w:eastAsia="맑은 고딕"/>
        </w:rPr>
        <w:t>2. 청산 모델 (Clearing Model)</w:t>
      </w:r>
    </w:p>
    <w:p>
      <w:pPr>
        <w:pStyle w:val="Heading3"/>
      </w:pPr>
      <w:r>
        <w:rPr>
          <w:rFonts w:ascii="Malgun Gothic" w:hAnsi="Malgun Gothic" w:eastAsia="맑은 고딕"/>
        </w:rPr>
        <w:t>2.1 CCP 서비스 (CCP Services)</w:t>
      </w:r>
    </w:p>
    <w:p>
      <w:r>
        <w:rPr>
          <w:rFonts w:ascii="Malgun Gothic" w:hAnsi="Malgun Gothic" w:eastAsia="맑은 고딕"/>
        </w:rPr>
        <w:t>CME Clearing은 CME Group 산하 4개 거래소 및 OTC 플랫폼에서 체결되거나 제출된 모든 거래에 대해 중앙청산소(CCP)로서 기능한다. 청산 대상 상품군은 다음과 같다: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상품군</w:t>
            </w:r>
          </w:p>
        </w:tc>
        <w:tc>
          <w:tcPr>
            <w:tcW w:type="dxa" w:w="2880"/>
            <w:shd w:fill="4472C4" w:val="clear"/>
          </w:tcPr>
          <w:p>
            <w:pPr/>
            <w:r>
              <w:rPr>
                <w:b/>
                <w:color w:val="FFFFFF"/>
              </w:rPr>
            </w:r>
            <w:r>
              <w:rPr>
                <w:rFonts w:ascii="Malgun Gothic" w:hAnsi="Malgun Gothic" w:eastAsia="맑은 고딕"/>
                <w:b/>
                <w:color w:val="FFFFFF"/>
              </w:rPr>
              <w:t>거래소 / 플랫폼</w:t>
            </w:r>
          </w:p>
        </w:tc>
        <w:tc>
          <w:tcPr>
            <w:tcW w:type="dxa" w:w="2880"/>
            <w:shd w:fill="4472C4" w:val="clear"/>
          </w:tcPr>
          <w:p>
            <w:pPr/>
            <w:r>
              <w:rPr>
                <w:b/>
                <w:color w:val="FFFFFF"/>
              </w:rPr>
            </w:r>
            <w:r>
              <w:rPr>
                <w:rFonts w:ascii="Malgun Gothic" w:hAnsi="Malgun Gothic" w:eastAsia="맑은 고딕"/>
                <w:b/>
                <w:color w:val="FFFFFF"/>
              </w:rPr>
              <w:t>주요 상품</w:t>
            </w:r>
          </w:p>
        </w:tc>
      </w:tr>
      <w:tr>
        <w:tc>
          <w:tcPr>
            <w:tcW w:type="dxa" w:w="2880"/>
          </w:tcPr>
          <w:p>
            <w:pPr/>
            <w:r/>
            <w:r>
              <w:rPr>
                <w:rFonts w:ascii="Malgun Gothic" w:hAnsi="Malgun Gothic" w:eastAsia="맑은 고딕"/>
              </w:rPr>
              <w:t>금리 파생상품</w:t>
            </w:r>
          </w:p>
        </w:tc>
        <w:tc>
          <w:tcPr>
            <w:tcW w:type="dxa" w:w="2880"/>
          </w:tcPr>
          <w:p>
            <w:pPr/>
            <w:r/>
            <w:r>
              <w:rPr>
                <w:rFonts w:ascii="Malgun Gothic" w:hAnsi="Malgun Gothic" w:eastAsia="맑은 고딕"/>
              </w:rPr>
              <w:t>CME, CBOT</w:t>
            </w:r>
          </w:p>
        </w:tc>
        <w:tc>
          <w:tcPr>
            <w:tcW w:type="dxa" w:w="2880"/>
          </w:tcPr>
          <w:p>
            <w:pPr/>
            <w:r/>
            <w:r>
              <w:rPr>
                <w:rFonts w:ascii="Malgun Gothic" w:hAnsi="Malgun Gothic" w:eastAsia="맑은 고딕"/>
              </w:rPr>
              <w:t>SOFR 선물, 미국 국채 선물 및 옵션, 유로달러 선물 (레거시)</w:t>
            </w:r>
          </w:p>
        </w:tc>
      </w:tr>
      <w:tr>
        <w:tc>
          <w:tcPr>
            <w:tcW w:type="dxa" w:w="2880"/>
          </w:tcPr>
          <w:p>
            <w:pPr/>
            <w:r/>
            <w:r>
              <w:rPr>
                <w:rFonts w:ascii="Malgun Gothic" w:hAnsi="Malgun Gothic" w:eastAsia="맑은 고딕"/>
              </w:rPr>
              <w:t>주가지수 파생상품</w:t>
            </w:r>
          </w:p>
        </w:tc>
        <w:tc>
          <w:tcPr>
            <w:tcW w:type="dxa" w:w="2880"/>
          </w:tcPr>
          <w:p>
            <w:pPr/>
            <w:r/>
            <w:r>
              <w:rPr>
                <w:rFonts w:ascii="Malgun Gothic" w:hAnsi="Malgun Gothic" w:eastAsia="맑은 고딕"/>
              </w:rPr>
              <w:t>CME</w:t>
            </w:r>
          </w:p>
        </w:tc>
        <w:tc>
          <w:tcPr>
            <w:tcW w:type="dxa" w:w="2880"/>
          </w:tcPr>
          <w:p>
            <w:pPr/>
            <w:r/>
            <w:r>
              <w:rPr>
                <w:rFonts w:ascii="Malgun Gothic" w:hAnsi="Malgun Gothic" w:eastAsia="맑은 고딕"/>
              </w:rPr>
              <w:t>E-mini S&amp;P 500, E-mini Nasdaq-100, Micro E-mini, Nikkei 225 선물</w:t>
            </w:r>
          </w:p>
        </w:tc>
      </w:tr>
      <w:tr>
        <w:tc>
          <w:tcPr>
            <w:tcW w:type="dxa" w:w="2880"/>
          </w:tcPr>
          <w:p>
            <w:pPr/>
            <w:r/>
            <w:r>
              <w:rPr>
                <w:rFonts w:ascii="Malgun Gothic" w:hAnsi="Malgun Gothic" w:eastAsia="맑은 고딕"/>
              </w:rPr>
              <w:t>외환</w:t>
            </w:r>
          </w:p>
        </w:tc>
        <w:tc>
          <w:tcPr>
            <w:tcW w:type="dxa" w:w="2880"/>
          </w:tcPr>
          <w:p>
            <w:pPr/>
            <w:r/>
            <w:r>
              <w:rPr>
                <w:rFonts w:ascii="Malgun Gothic" w:hAnsi="Malgun Gothic" w:eastAsia="맑은 고딕"/>
              </w:rPr>
              <w:t>CME</w:t>
            </w:r>
          </w:p>
        </w:tc>
        <w:tc>
          <w:tcPr>
            <w:tcW w:type="dxa" w:w="2880"/>
          </w:tcPr>
          <w:p>
            <w:pPr/>
            <w:r/>
            <w:r>
              <w:rPr>
                <w:rFonts w:ascii="Malgun Gothic" w:hAnsi="Malgun Gothic" w:eastAsia="맑은 고딕"/>
              </w:rPr>
              <w:t>EUR/USD, JPY/USD 등 40개 이상 통화쌍 선물 및 옵션</w:t>
            </w:r>
          </w:p>
        </w:tc>
      </w:tr>
      <w:tr>
        <w:tc>
          <w:tcPr>
            <w:tcW w:type="dxa" w:w="2880"/>
          </w:tcPr>
          <w:p>
            <w:pPr/>
            <w:r/>
            <w:r>
              <w:rPr>
                <w:rFonts w:ascii="Malgun Gothic" w:hAnsi="Malgun Gothic" w:eastAsia="맑은 고딕"/>
              </w:rPr>
              <w:t>농산물</w:t>
            </w:r>
          </w:p>
        </w:tc>
        <w:tc>
          <w:tcPr>
            <w:tcW w:type="dxa" w:w="2880"/>
          </w:tcPr>
          <w:p>
            <w:pPr/>
            <w:r/>
            <w:r>
              <w:rPr>
                <w:rFonts w:ascii="Malgun Gothic" w:hAnsi="Malgun Gothic" w:eastAsia="맑은 고딕"/>
              </w:rPr>
              <w:t>CBOT, CME</w:t>
            </w:r>
          </w:p>
        </w:tc>
        <w:tc>
          <w:tcPr>
            <w:tcW w:type="dxa" w:w="2880"/>
          </w:tcPr>
          <w:p>
            <w:pPr/>
            <w:r/>
            <w:r>
              <w:rPr>
                <w:rFonts w:ascii="Malgun Gothic" w:hAnsi="Malgun Gothic" w:eastAsia="맑은 고딕"/>
              </w:rPr>
              <w:t>옥수수, 대두, 밀, 생우, 돈육, 유제품</w:t>
            </w:r>
          </w:p>
        </w:tc>
      </w:tr>
      <w:tr>
        <w:tc>
          <w:tcPr>
            <w:tcW w:type="dxa" w:w="2880"/>
          </w:tcPr>
          <w:p>
            <w:pPr/>
            <w:r/>
            <w:r>
              <w:rPr>
                <w:rFonts w:ascii="Malgun Gothic" w:hAnsi="Malgun Gothic" w:eastAsia="맑은 고딕"/>
              </w:rPr>
              <w:t>에너지 상품</w:t>
            </w:r>
          </w:p>
        </w:tc>
        <w:tc>
          <w:tcPr>
            <w:tcW w:type="dxa" w:w="2880"/>
          </w:tcPr>
          <w:p>
            <w:pPr/>
            <w:r/>
            <w:r>
              <w:rPr>
                <w:rFonts w:ascii="Malgun Gothic" w:hAnsi="Malgun Gothic" w:eastAsia="맑은 고딕"/>
              </w:rPr>
              <w:t>NYMEX</w:t>
            </w:r>
          </w:p>
        </w:tc>
        <w:tc>
          <w:tcPr>
            <w:tcW w:type="dxa" w:w="2880"/>
          </w:tcPr>
          <w:p>
            <w:pPr/>
            <w:r/>
            <w:r>
              <w:rPr>
                <w:rFonts w:ascii="Malgun Gothic" w:hAnsi="Malgun Gothic" w:eastAsia="맑은 고딕"/>
              </w:rPr>
              <w:t>WTI 원유, Henry Hub 천연가스, 정유제품</w:t>
            </w:r>
          </w:p>
        </w:tc>
      </w:tr>
      <w:tr>
        <w:tc>
          <w:tcPr>
            <w:tcW w:type="dxa" w:w="2880"/>
          </w:tcPr>
          <w:p>
            <w:pPr/>
            <w:r/>
            <w:r>
              <w:rPr>
                <w:rFonts w:ascii="Malgun Gothic" w:hAnsi="Malgun Gothic" w:eastAsia="맑은 고딕"/>
              </w:rPr>
              <w:t>금속</w:t>
            </w:r>
          </w:p>
        </w:tc>
        <w:tc>
          <w:tcPr>
            <w:tcW w:type="dxa" w:w="2880"/>
          </w:tcPr>
          <w:p>
            <w:pPr/>
            <w:r/>
            <w:r>
              <w:rPr>
                <w:rFonts w:ascii="Malgun Gothic" w:hAnsi="Malgun Gothic" w:eastAsia="맑은 고딕"/>
              </w:rPr>
              <w:t>COMEX, NYMEX</w:t>
            </w:r>
          </w:p>
        </w:tc>
        <w:tc>
          <w:tcPr>
            <w:tcW w:type="dxa" w:w="2880"/>
          </w:tcPr>
          <w:p>
            <w:pPr/>
            <w:r/>
            <w:r>
              <w:rPr>
                <w:rFonts w:ascii="Malgun Gothic" w:hAnsi="Malgun Gothic" w:eastAsia="맑은 고딕"/>
              </w:rPr>
              <w:t>금, 은, 구리, 백금, 팔라듐, 알루미늄</w:t>
            </w:r>
          </w:p>
        </w:tc>
      </w:tr>
      <w:tr>
        <w:tc>
          <w:tcPr>
            <w:tcW w:type="dxa" w:w="2880"/>
          </w:tcPr>
          <w:p>
            <w:pPr/>
            <w:r/>
            <w:r>
              <w:rPr>
                <w:rFonts w:ascii="Malgun Gothic" w:hAnsi="Malgun Gothic" w:eastAsia="맑은 고딕"/>
              </w:rPr>
              <w:t>OTC 금리스왑</w:t>
            </w:r>
          </w:p>
        </w:tc>
        <w:tc>
          <w:tcPr>
            <w:tcW w:type="dxa" w:w="2880"/>
          </w:tcPr>
          <w:p>
            <w:pPr/>
            <w:r/>
            <w:r>
              <w:rPr>
                <w:rFonts w:ascii="Malgun Gothic" w:hAnsi="Malgun Gothic" w:eastAsia="맑은 고딕"/>
              </w:rPr>
              <w:t>CME ClearPort</w:t>
            </w:r>
          </w:p>
        </w:tc>
        <w:tc>
          <w:tcPr>
            <w:tcW w:type="dxa" w:w="2880"/>
          </w:tcPr>
          <w:p>
            <w:pPr/>
            <w:r/>
            <w:r>
              <w:rPr>
                <w:rFonts w:ascii="Malgun Gothic" w:hAnsi="Malgun Gothic" w:eastAsia="맑은 고딕"/>
              </w:rPr>
              <w:t>SOFR 스왑, USD IRS, 통화 간 스왑(cross-currency swap), 스왑션(swaption)</w:t>
            </w:r>
          </w:p>
        </w:tc>
      </w:tr>
      <w:tr>
        <w:tc>
          <w:tcPr>
            <w:tcW w:type="dxa" w:w="2880"/>
          </w:tcPr>
          <w:p>
            <w:pPr/>
            <w:r/>
            <w:r>
              <w:rPr>
                <w:rFonts w:ascii="Malgun Gothic" w:hAnsi="Malgun Gothic" w:eastAsia="맑은 고딕"/>
              </w:rPr>
              <w:t>OTC 외환</w:t>
            </w:r>
          </w:p>
        </w:tc>
        <w:tc>
          <w:tcPr>
            <w:tcW w:type="dxa" w:w="2880"/>
          </w:tcPr>
          <w:p>
            <w:pPr/>
            <w:r/>
            <w:r>
              <w:rPr>
                <w:rFonts w:ascii="Malgun Gothic" w:hAnsi="Malgun Gothic" w:eastAsia="맑은 고딕"/>
              </w:rPr>
              <w:t>CME ClearPort</w:t>
            </w:r>
          </w:p>
        </w:tc>
        <w:tc>
          <w:tcPr>
            <w:tcW w:type="dxa" w:w="2880"/>
          </w:tcPr>
          <w:p>
            <w:pPr/>
            <w:r/>
            <w:r>
              <w:rPr>
                <w:rFonts w:ascii="Malgun Gothic" w:hAnsi="Malgun Gothic" w:eastAsia="맑은 고딕"/>
              </w:rPr>
              <w:t>OTC FX 선도(forward) 및 스왑 (일부 통화쌍)</w:t>
            </w:r>
          </w:p>
        </w:tc>
      </w:tr>
      <w:tr>
        <w:tc>
          <w:tcPr>
            <w:tcW w:type="dxa" w:w="2880"/>
          </w:tcPr>
          <w:p>
            <w:pPr/>
            <w:r/>
            <w:r>
              <w:rPr>
                <w:rFonts w:ascii="Malgun Gothic" w:hAnsi="Malgun Gothic" w:eastAsia="맑은 고딕"/>
              </w:rPr>
              <w:t>암호화폐</w:t>
            </w:r>
          </w:p>
        </w:tc>
        <w:tc>
          <w:tcPr>
            <w:tcW w:type="dxa" w:w="2880"/>
          </w:tcPr>
          <w:p>
            <w:pPr/>
            <w:r/>
            <w:r>
              <w:rPr>
                <w:rFonts w:ascii="Malgun Gothic" w:hAnsi="Malgun Gothic" w:eastAsia="맑은 고딕"/>
              </w:rPr>
              <w:t>CME</w:t>
            </w:r>
          </w:p>
        </w:tc>
        <w:tc>
          <w:tcPr>
            <w:tcW w:type="dxa" w:w="2880"/>
          </w:tcPr>
          <w:p>
            <w:pPr/>
            <w:r/>
            <w:r>
              <w:rPr>
                <w:rFonts w:ascii="Malgun Gothic" w:hAnsi="Malgun Gothic" w:eastAsia="맑은 고딕"/>
              </w:rPr>
              <w:t>비트코인 선물 및 옵션, 이더리움 선물 및 옵션</w:t>
            </w:r>
          </w:p>
        </w:tc>
      </w:tr>
    </w:tbl>
    <w:p/>
    <w:p>
      <w:pPr>
        <w:pStyle w:val="Heading3"/>
      </w:pPr>
      <w:r>
        <w:rPr>
          <w:rFonts w:ascii="Malgun Gothic" w:hAnsi="Malgun Gothic" w:eastAsia="맑은 고딕"/>
        </w:rPr>
        <w:t>2.2 채무인수 절차 (Novation Process)</w:t>
      </w:r>
    </w:p>
    <w:p>
      <w:r>
        <w:rPr>
          <w:rFonts w:ascii="Malgun Gothic" w:hAnsi="Malgun Gothic" w:eastAsia="맑은 고딕"/>
        </w:rPr>
        <w:t>거래가 청산에 승인되면, CME Clearing은 채무인수(Novation) 절차를 통해 모든 거래의 양 당사자에 대한 법적 거래상대방으로 개입한다. 매수자와 매도자 사이의 원래 양자 계약은 소멸되고, CME Clearing과 매수자 간 계약, CME Clearing과 매도자 간 계약이라는 두 개의 새로운 계약으로 대체된다. 이를 통해 각 청산회원(Clearing Member)은 CME Clearing만을 거래상대방으로 하게 되며, 양자 간 신용위험이 제거된다.</w:t>
      </w:r>
    </w:p>
    <w:p>
      <w:pPr>
        <w:pStyle w:val="Heading3"/>
      </w:pPr>
      <w:r>
        <w:rPr>
          <w:rFonts w:ascii="Malgun Gothic" w:hAnsi="Malgun Gothic" w:eastAsia="맑은 고딕"/>
        </w:rPr>
        <w:t>2.3 차감(네팅) (Netting)</w:t>
      </w:r>
    </w:p>
    <w:p>
      <w:r>
        <w:rPr>
          <w:rFonts w:ascii="Malgun Gothic" w:hAnsi="Malgun Gothic" w:eastAsia="맑은 고딕"/>
        </w:rPr>
        <w:t>CME Clearing은 각 청산회원 계좌 내 모든 상품에 대해 다자간차감(Multilateral Netting)을 제공한다. 변동증거금(Variation Margin, 정산변동금)은 해당 계좌 내 모든 포지션에 걸쳐 차감되어, 결제주기당 단일 순지급 또는 순수취 금액으로 산출된다. 개시증거금(Initial Margin, Performance Bond)의 경우, CME는 SPAN / SPAN 2를 통한 포트폴리오 기반 증거금 산정 방식을 적용하여 상관관계가 있는 포지션 간의 상계효과를 인식한다.</w:t>
      </w:r>
    </w:p>
    <w:p>
      <w:pPr>
        <w:pStyle w:val="Heading3"/>
      </w:pPr>
      <w:r>
        <w:rPr>
          <w:rFonts w:ascii="Malgun Gothic" w:hAnsi="Malgun Gothic" w:eastAsia="맑은 고딕"/>
        </w:rPr>
        <w:t>2.4 청산회원 등급 및 요건 (Clearing Membership Tiers &amp; Requirements)</w:t>
      </w:r>
    </w:p>
    <w:p>
      <w:r>
        <w:rPr>
          <w:rFonts w:ascii="Malgun Gothic" w:hAnsi="Malgun Gothic" w:eastAsia="맑은 고딕"/>
        </w:rPr>
        <w:t>CME, CBOT, NYMEX, COMEX의 청산회원 자격은 각각 완전히 별도이다. 해당 거래소에서 거래되는 상품을 청산하려면 해당 부문별 청산회원 자격을 보유해야 한다.</w:t>
      </w:r>
    </w:p>
    <w:p>
      <w:r>
        <w:rPr>
          <w:rFonts w:ascii="Malgun Gothic" w:hAnsi="Malgun Gothic" w:eastAsia="맑은 고딕"/>
          <w:b/>
        </w:rPr>
        <w:t>회원 유형:</w:t>
      </w:r>
    </w:p>
    <w:p>
      <w:r>
        <w:rPr>
          <w:rFonts w:ascii="Malgun Gothic" w:hAnsi="Malgun Gothic" w:eastAsia="맑은 고딕"/>
        </w:rPr>
        <w:t>각 거래소 부문은 복수의 청산회원 유형을 인정한다 (</w:t>
      </w:r>
      <w:r>
        <w:rPr>
          <w:rFonts w:ascii="Malgun Gothic" w:hAnsi="Malgun Gothic" w:eastAsia="맑은 고딕"/>
          <w:color w:val="0563C1"/>
          <w:u w:val="single"/>
        </w:rPr>
        <w:t>CME Rulebook Chapter 9</w:t>
      </w:r>
      <w:r>
        <w:rPr>
          <w:rFonts w:ascii="Malgun Gothic" w:hAnsi="Malgun Gothic" w:eastAsia="맑은 고딕"/>
        </w:rPr>
        <w:t xml:space="preserve">; </w:t>
      </w:r>
      <w:r>
        <w:rPr>
          <w:rFonts w:ascii="Malgun Gothic" w:hAnsi="Malgun Gothic" w:eastAsia="맑은 고딕"/>
          <w:color w:val="0563C1"/>
          <w:u w:val="single"/>
        </w:rPr>
        <w:t>NYMEX Rulebook Chapter 9</w:t>
      </w:r>
      <w:r>
        <w:rPr>
          <w:rFonts w:ascii="Malgun Gothic" w:hAnsi="Malgun Gothic" w:eastAsia="맑은 고딕"/>
        </w:rPr>
        <w: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유형</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rPr>
              <w:t>CME 청산회원</w:t>
            </w:r>
          </w:p>
        </w:tc>
        <w:tc>
          <w:tcPr>
            <w:tcW w:type="dxa" w:w="4320"/>
          </w:tcPr>
          <w:p>
            <w:pPr/>
            <w:r/>
            <w:r>
              <w:rPr>
                <w:rFonts w:ascii="Malgun Gothic" w:hAnsi="Malgun Gothic" w:eastAsia="맑은 고딕"/>
              </w:rPr>
              <w:t>CME 상장 전 상품 청산 가능</w:t>
            </w:r>
          </w:p>
        </w:tc>
      </w:tr>
      <w:tr>
        <w:tc>
          <w:tcPr>
            <w:tcW w:type="dxa" w:w="4320"/>
          </w:tcPr>
          <w:p>
            <w:pPr/>
            <w:r/>
            <w:r>
              <w:rPr>
                <w:rFonts w:ascii="Malgun Gothic" w:hAnsi="Malgun Gothic" w:eastAsia="맑은 고딕"/>
              </w:rPr>
              <w:t>CBOT 청산회원</w:t>
            </w:r>
          </w:p>
        </w:tc>
        <w:tc>
          <w:tcPr>
            <w:tcW w:type="dxa" w:w="4320"/>
          </w:tcPr>
          <w:p>
            <w:pPr/>
            <w:r/>
            <w:r>
              <w:rPr>
                <w:rFonts w:ascii="Malgun Gothic" w:hAnsi="Malgun Gothic" w:eastAsia="맑은 고딕"/>
              </w:rPr>
              <w:t>CBOT 상장 전 상품 청산 가능</w:t>
            </w:r>
          </w:p>
        </w:tc>
      </w:tr>
      <w:tr>
        <w:tc>
          <w:tcPr>
            <w:tcW w:type="dxa" w:w="4320"/>
          </w:tcPr>
          <w:p>
            <w:pPr/>
            <w:r/>
            <w:r>
              <w:rPr>
                <w:rFonts w:ascii="Malgun Gothic" w:hAnsi="Malgun Gothic" w:eastAsia="맑은 고딕"/>
              </w:rPr>
              <w:t>NYMEX 청산회원</w:t>
            </w:r>
          </w:p>
        </w:tc>
        <w:tc>
          <w:tcPr>
            <w:tcW w:type="dxa" w:w="4320"/>
          </w:tcPr>
          <w:p>
            <w:pPr/>
            <w:r/>
            <w:r>
              <w:rPr>
                <w:rFonts w:ascii="Malgun Gothic" w:hAnsi="Malgun Gothic" w:eastAsia="맑은 고딕"/>
              </w:rPr>
              <w:t>NYMEX 상장 전 상품 청산 가능</w:t>
            </w:r>
          </w:p>
        </w:tc>
      </w:tr>
      <w:tr>
        <w:tc>
          <w:tcPr>
            <w:tcW w:type="dxa" w:w="4320"/>
          </w:tcPr>
          <w:p>
            <w:pPr/>
            <w:r/>
            <w:r>
              <w:rPr>
                <w:rFonts w:ascii="Malgun Gothic" w:hAnsi="Malgun Gothic" w:eastAsia="맑은 고딕"/>
              </w:rPr>
              <w:t>COMEX 청산회원</w:t>
            </w:r>
          </w:p>
        </w:tc>
        <w:tc>
          <w:tcPr>
            <w:tcW w:type="dxa" w:w="4320"/>
          </w:tcPr>
          <w:p>
            <w:pPr/>
            <w:r/>
            <w:r>
              <w:rPr>
                <w:rFonts w:ascii="Malgun Gothic" w:hAnsi="Malgun Gothic" w:eastAsia="맑은 고딕"/>
              </w:rPr>
              <w:t>COMEX 상장 전 상품 청산 가능</w:t>
            </w:r>
          </w:p>
        </w:tc>
      </w:tr>
      <w:tr>
        <w:tc>
          <w:tcPr>
            <w:tcW w:type="dxa" w:w="4320"/>
          </w:tcPr>
          <w:p>
            <w:pPr/>
            <w:r/>
            <w:r>
              <w:rPr>
                <w:rFonts w:ascii="Malgun Gothic" w:hAnsi="Malgun Gothic" w:eastAsia="맑은 고딕"/>
              </w:rPr>
              <w:t>IRS 청산회원</w:t>
            </w:r>
          </w:p>
        </w:tc>
        <w:tc>
          <w:tcPr>
            <w:tcW w:type="dxa" w:w="4320"/>
          </w:tcPr>
          <w:p>
            <w:pPr/>
            <w:r/>
            <w:r>
              <w:rPr>
                <w:rFonts w:ascii="Malgun Gothic" w:hAnsi="Malgun Gothic" w:eastAsia="맑은 고딕"/>
              </w:rPr>
              <w:t>OTC 금리스왑 청산 전용 별도 회원 자격 (별도 보증기금 운영)</w:t>
            </w:r>
          </w:p>
        </w:tc>
      </w:tr>
    </w:tbl>
    <w:p/>
    <w:p>
      <w:r>
        <w:rPr>
          <w:rFonts w:ascii="Malgun Gothic" w:hAnsi="Malgun Gothic" w:eastAsia="맑은 고딕"/>
          <w:b/>
        </w:rPr>
        <w:t>최소 자본 요건:</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회원 유형</w:t>
            </w:r>
          </w:p>
        </w:tc>
        <w:tc>
          <w:tcPr>
            <w:tcW w:type="dxa" w:w="2880"/>
            <w:shd w:fill="4472C4" w:val="clear"/>
          </w:tcPr>
          <w:p>
            <w:pPr/>
            <w:r>
              <w:rPr>
                <w:b/>
                <w:color w:val="FFFFFF"/>
              </w:rPr>
            </w:r>
            <w:r>
              <w:rPr>
                <w:rFonts w:ascii="Malgun Gothic" w:hAnsi="Malgun Gothic" w:eastAsia="맑은 고딕"/>
                <w:b/>
                <w:color w:val="FFFFFF"/>
              </w:rPr>
              <w:t>장내 상품</w:t>
            </w:r>
          </w:p>
        </w:tc>
        <w:tc>
          <w:tcPr>
            <w:tcW w:type="dxa" w:w="2880"/>
            <w:shd w:fill="4472C4" w:val="clear"/>
          </w:tcPr>
          <w:p>
            <w:pPr/>
            <w:r>
              <w:rPr>
                <w:b/>
                <w:color w:val="FFFFFF"/>
              </w:rPr>
            </w:r>
            <w:r>
              <w:rPr>
                <w:rFonts w:ascii="Malgun Gothic" w:hAnsi="Malgun Gothic" w:eastAsia="맑은 고딕"/>
                <w:b/>
                <w:color w:val="FFFFFF"/>
              </w:rPr>
              <w:t>OTC 상품</w:t>
            </w:r>
          </w:p>
        </w:tc>
      </w:tr>
      <w:tr>
        <w:tc>
          <w:tcPr>
            <w:tcW w:type="dxa" w:w="2880"/>
          </w:tcPr>
          <w:p>
            <w:pPr/>
            <w:r/>
            <w:r>
              <w:rPr>
                <w:rFonts w:ascii="Malgun Gothic" w:hAnsi="Malgun Gothic" w:eastAsia="맑은 고딕"/>
              </w:rPr>
              <w:t>비은행 FCM</w:t>
            </w:r>
          </w:p>
        </w:tc>
        <w:tc>
          <w:tcPr>
            <w:tcW w:type="dxa" w:w="2880"/>
          </w:tcPr>
          <w:p>
            <w:pPr/>
            <w:r/>
            <w:r>
              <w:rPr>
                <w:rFonts w:ascii="Malgun Gothic" w:hAnsi="Malgun Gothic" w:eastAsia="맑은 고딕"/>
              </w:rPr>
              <w:t>조정순자본(Adjusted Net Capital) 500만 USD (CFTC Reg. 1.17 기준)</w:t>
            </w:r>
          </w:p>
        </w:tc>
        <w:tc>
          <w:tcPr>
            <w:tcW w:type="dxa" w:w="2880"/>
          </w:tcPr>
          <w:p>
            <w:pPr/>
            <w:r/>
            <w:r>
              <w:rPr>
                <w:rFonts w:ascii="Malgun Gothic" w:hAnsi="Malgun Gothic" w:eastAsia="맑은 고딕"/>
              </w:rPr>
              <w:t>조정순자본 5,000만 USD</w:t>
            </w:r>
          </w:p>
        </w:tc>
      </w:tr>
      <w:tr>
        <w:tc>
          <w:tcPr>
            <w:tcW w:type="dxa" w:w="2880"/>
          </w:tcPr>
          <w:p>
            <w:pPr/>
            <w:r/>
            <w:r>
              <w:rPr>
                <w:rFonts w:ascii="Malgun Gothic" w:hAnsi="Malgun Gothic" w:eastAsia="맑은 고딕"/>
              </w:rPr>
              <w:t>은행</w:t>
            </w:r>
          </w:p>
        </w:tc>
        <w:tc>
          <w:tcPr>
            <w:tcW w:type="dxa" w:w="2880"/>
          </w:tcPr>
          <w:p>
            <w:pPr/>
            <w:r/>
            <w:r>
              <w:rPr>
                <w:rFonts w:ascii="Malgun Gothic" w:hAnsi="Malgun Gothic" w:eastAsia="맑은 고딕"/>
              </w:rPr>
              <w:t>Tier I 자본 50억 USD</w:t>
            </w:r>
          </w:p>
        </w:tc>
        <w:tc>
          <w:tcPr>
            <w:tcW w:type="dxa" w:w="2880"/>
          </w:tcPr>
          <w:p>
            <w:pPr/>
            <w:r/>
            <w:r>
              <w:rPr>
                <w:rFonts w:ascii="Malgun Gothic" w:hAnsi="Malgun Gothic" w:eastAsia="맑은 고딕"/>
              </w:rPr>
              <w:t>Tier I 자본 5,000만 USD</w:t>
            </w:r>
          </w:p>
        </w:tc>
      </w:tr>
      <w:tr>
        <w:tc>
          <w:tcPr>
            <w:tcW w:type="dxa" w:w="2880"/>
          </w:tcPr>
          <w:p>
            <w:pPr/>
            <w:r/>
            <w:r>
              <w:rPr>
                <w:rFonts w:ascii="Malgun Gothic" w:hAnsi="Malgun Gothic" w:eastAsia="맑은 고딕"/>
              </w:rPr>
              <w:t>IRS 청산회원</w:t>
            </w:r>
          </w:p>
        </w:tc>
        <w:tc>
          <w:tcPr>
            <w:tcW w:type="dxa" w:w="2880"/>
          </w:tcPr>
          <w:p>
            <w:pPr/>
            <w:r/>
            <w:r>
              <w:rPr>
                <w:rFonts w:ascii="Malgun Gothic" w:hAnsi="Malgun Gothic" w:eastAsia="맑은 고딕"/>
              </w:rPr>
              <w:t>해당 없음</w:t>
            </w:r>
          </w:p>
        </w:tc>
        <w:tc>
          <w:tcPr>
            <w:tcW w:type="dxa" w:w="2880"/>
          </w:tcPr>
          <w:p>
            <w:pPr/>
            <w:r/>
            <w:r>
              <w:rPr>
                <w:rFonts w:ascii="Malgun Gothic" w:hAnsi="Malgun Gothic" w:eastAsia="맑은 고딕"/>
              </w:rPr>
              <w:t>자본 &gt;= IRS 개시증거금 총액의 20%</w:t>
            </w:r>
          </w:p>
        </w:tc>
      </w:tr>
    </w:tbl>
    <w:p/>
    <w:p>
      <w:r>
        <w:rPr>
          <w:rFonts w:ascii="Malgun Gothic" w:hAnsi="Malgun Gothic" w:eastAsia="맑은 고딕"/>
        </w:rPr>
        <w:t xml:space="preserve">Source: </w:t>
      </w:r>
      <w:r>
        <w:rPr>
          <w:rFonts w:ascii="Malgun Gothic" w:hAnsi="Malgun Gothic" w:eastAsia="맑은 고딕"/>
          <w:color w:val="0563C1"/>
          <w:u w:val="single"/>
        </w:rPr>
        <w:t>CME Group Clearing Membership Requirements Summary</w:t>
      </w:r>
    </w:p>
    <w:p>
      <w:r>
        <w:rPr>
          <w:rFonts w:ascii="Malgun Gothic" w:hAnsi="Malgun Gothic" w:eastAsia="맑은 고딕"/>
          <w:b/>
        </w:rPr>
        <w:t>청산회원 수:</w:t>
      </w:r>
      <w:r>
        <w:rPr>
          <w:rFonts w:ascii="Malgun Gothic" w:hAnsi="Malgun Gothic" w:eastAsia="맑은 고딕"/>
        </w:rPr>
        <w:t xml:space="preserve"> 전 부문에 걸쳐 약 50~55개 청산회사 </w:t>
      </w:r>
      <w:r>
        <w:rPr>
          <w:rFonts w:ascii="Malgun Gothic" w:hAnsi="Malgun Gothic" w:eastAsia="맑은 고딕"/>
          <w:color w:val="0563C1"/>
          <w:u w:val="single"/>
        </w:rPr>
        <w:t>미검증 -- 정확한 현재 합산 수는 공개되지 않음; CME Group 청산회사 목록에서 개별 회원 확인 가능 ([Clearing Firms</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3. 위험관리 (Risk Management)</w:t>
      </w:r>
    </w:p>
    <w:p>
      <w:pPr>
        <w:pStyle w:val="Heading3"/>
      </w:pPr>
      <w:r>
        <w:rPr>
          <w:rFonts w:ascii="Malgun Gothic" w:hAnsi="Malgun Gothic" w:eastAsia="맑은 고딕"/>
        </w:rPr>
        <w:t>3.1 증거금 체계: SPAN (Margin Framework: SPAN)</w:t>
      </w:r>
    </w:p>
    <w:p>
      <w:r>
        <w:rPr>
          <w:rFonts w:ascii="Malgun Gothic" w:hAnsi="Malgun Gothic" w:eastAsia="맑은 고딕"/>
        </w:rPr>
        <w:t xml:space="preserve">CME Clearing은 </w:t>
      </w:r>
      <w:r>
        <w:rPr>
          <w:rFonts w:ascii="Malgun Gothic" w:hAnsi="Malgun Gothic" w:eastAsia="맑은 고딕"/>
          <w:b/>
        </w:rPr>
        <w:t>SPAN (Standard Portfolio Analysis of Risk)</w:t>
      </w:r>
      <w:r>
        <w:rPr>
          <w:rFonts w:ascii="Malgun Gothic" w:hAnsi="Malgun Gothic" w:eastAsia="맑은 고딕"/>
        </w:rPr>
        <w:t xml:space="preserve"> 방법론을 개발하였으며, 이는 전 세계 50개 이상의 거래소 및 청산기관이 채택한 포트폴리오 기반 증거금 산정의 글로벌 표준이 되었다 (</w:t>
      </w:r>
      <w:r>
        <w:rPr>
          <w:rFonts w:ascii="Malgun Gothic" w:hAnsi="Malgun Gothic" w:eastAsia="맑은 고딕"/>
          <w:color w:val="0563C1"/>
          <w:u w:val="single"/>
        </w:rPr>
        <w:t>SPAN Methodology Overview</w:t>
      </w:r>
      <w:r>
        <w:rPr>
          <w:rFonts w:ascii="Malgun Gothic" w:hAnsi="Malgun Gothic" w:eastAsia="맑은 고딕"/>
        </w:rPr>
        <w:t>).</w:t>
      </w:r>
    </w:p>
    <w:p>
      <w:r>
        <w:rPr>
          <w:rFonts w:ascii="Malgun Gothic" w:hAnsi="Malgun Gothic" w:eastAsia="맑은 고딕"/>
          <w:b/>
        </w:rPr>
        <w:t>SPAN의 작동 원리:</w:t>
      </w:r>
    </w:p>
    <w:p>
      <w:r>
        <w:rPr>
          <w:rFonts w:ascii="Malgun Gothic" w:hAnsi="Malgun Gothic" w:eastAsia="맑은 고딕"/>
        </w:rPr>
        <w:t>SPAN은 파생상품 및 실물 상품 포트폴리오가 지정된 기간(장내 상품의 경우 통상 1거래일, OTC의 경우 5일) 동안 발생할 수 있는 합리적인 최대 손실을 계산하여 전체 포트폴리오 위험을 평가한다.</w:t>
      </w:r>
    </w:p>
    <w:p>
      <w:r>
        <w:rPr>
          <w:rFonts w:ascii="Malgun Gothic" w:hAnsi="Malgun Gothic" w:eastAsia="맑은 고딕"/>
          <w:b/>
        </w:rPr>
        <w:t>16개 위험 시나리오:</w:t>
      </w:r>
    </w:p>
    <w:p>
      <w:r>
        <w:rPr>
          <w:rFonts w:ascii="Malgun Gothic" w:hAnsi="Malgun Gothic" w:eastAsia="맑은 고딕"/>
        </w:rPr>
        <w:t>SPAN은 두 가지 핵심 파라미터를 기반으로 16개의 가상 위험 시나리오를 구성한다:</w:t>
      </w:r>
    </w:p>
    <w:p>
      <w:pPr>
        <w:pStyle w:val="ListBullet"/>
      </w:pPr>
      <w:r>
        <w:rPr>
          <w:rFonts w:ascii="Malgun Gothic" w:hAnsi="Malgun Gothic" w:eastAsia="맑은 고딕"/>
          <w:b/>
        </w:rPr>
        <w:t>가격 스캐닝 범위(Price Scanning Range)</w:t>
      </w:r>
      <w:r>
        <w:rPr>
          <w:rFonts w:ascii="Malgun Gothic" w:hAnsi="Malgun Gothic" w:eastAsia="맑은 고딕"/>
        </w:rPr>
        <w:t xml:space="preserve"> -- 정상적 시장 상황에서의 가격 변동 분포에 맞춰 보정 (통상 1일, 99% 신뢰수준)</w:t>
      </w:r>
    </w:p>
    <w:p>
      <w:pPr>
        <w:pStyle w:val="ListBullet"/>
      </w:pPr>
      <w:r>
        <w:rPr>
          <w:rFonts w:ascii="Malgun Gothic" w:hAnsi="Malgun Gothic" w:eastAsia="맑은 고딕"/>
          <w:b/>
        </w:rPr>
        <w:t>변동성 스캐닝 범위(Volatility Scanning Range)</w:t>
      </w:r>
      <w:r>
        <w:rPr>
          <w:rFonts w:ascii="Malgun Gothic" w:hAnsi="Malgun Gothic" w:eastAsia="맑은 고딕"/>
        </w:rPr>
        <w:t xml:space="preserve"> -- 내재변동성 변동의 분포에 맞춰 보정</w:t>
      </w:r>
    </w:p>
    <w:p>
      <w:r>
        <w:rPr>
          <w:rFonts w:ascii="Malgun Gothic" w:hAnsi="Malgun Gothic" w:eastAsia="맑은 고딕"/>
        </w:rPr>
        <w:t>16개 시나리오는 다음의 조합으로 구성된다:</w:t>
      </w:r>
    </w:p>
    <w:p>
      <w:pPr>
        <w:pStyle w:val="ListBullet"/>
      </w:pPr>
      <w:r>
        <w:rPr>
          <w:rFonts w:ascii="Malgun Gothic" w:hAnsi="Malgun Gothic" w:eastAsia="맑은 고딕"/>
        </w:rPr>
        <w:t>가격 스캐닝 범위의 비율별 가격 변동 (0, 1/3, 2/3, 1배, 2배, 3배 -- 3배는 축소 가중치 적용)</w:t>
      </w:r>
    </w:p>
    <w:p>
      <w:pPr>
        <w:pStyle w:val="ListBullet"/>
      </w:pPr>
      <w:r>
        <w:rPr>
          <w:rFonts w:ascii="Malgun Gothic" w:hAnsi="Malgun Gothic" w:eastAsia="맑은 고딕"/>
        </w:rPr>
        <w:t>변동성 변화 (변동성 스캐닝 범위의 상향 및 하향)</w:t>
      </w:r>
    </w:p>
    <w:p>
      <w:r>
        <w:rPr>
          <w:rFonts w:ascii="Malgun Gothic" w:hAnsi="Malgun Gothic" w:eastAsia="맑은 고딕"/>
          <w:b/>
        </w:rPr>
        <w:t>SPAN 위험의 5가지 구성요소:</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구성요소</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스캐닝 위험(Scanning Risk)</w:t>
            </w:r>
          </w:p>
        </w:tc>
        <w:tc>
          <w:tcPr>
            <w:tcW w:type="dxa" w:w="4320"/>
          </w:tcPr>
          <w:p>
            <w:pPr/>
            <w:r/>
            <w:r>
              <w:rPr>
                <w:rFonts w:ascii="Malgun Gothic" w:hAnsi="Malgun Gothic" w:eastAsia="맑은 고딕"/>
              </w:rPr>
              <w:t>해당 결합 상품군에 대한 16개 위험 시나리오 중 최대 손실</w:t>
            </w:r>
          </w:p>
        </w:tc>
      </w:tr>
      <w:tr>
        <w:tc>
          <w:tcPr>
            <w:tcW w:type="dxa" w:w="4320"/>
          </w:tcPr>
          <w:p>
            <w:pPr/>
            <w:r/>
            <w:r>
              <w:rPr>
                <w:rFonts w:ascii="Malgun Gothic" w:hAnsi="Malgun Gothic" w:eastAsia="맑은 고딕"/>
                <w:b/>
              </w:rPr>
              <w:t>상품내 스프레드 부과금(Intra-Commodity Spread Charge)</w:t>
            </w:r>
          </w:p>
        </w:tc>
        <w:tc>
          <w:tcPr>
            <w:tcW w:type="dxa" w:w="4320"/>
          </w:tcPr>
          <w:p>
            <w:pPr/>
            <w:r/>
            <w:r>
              <w:rPr>
                <w:rFonts w:ascii="Malgun Gothic" w:hAnsi="Malgun Gothic" w:eastAsia="맑은 고딕"/>
              </w:rPr>
              <w:t>동일 상품 내 상이한 만기월 간의 베이시스 위험(캘린더 스프레드 위험) 포착</w:t>
            </w:r>
          </w:p>
        </w:tc>
      </w:tr>
      <w:tr>
        <w:tc>
          <w:tcPr>
            <w:tcW w:type="dxa" w:w="4320"/>
          </w:tcPr>
          <w:p>
            <w:pPr/>
            <w:r/>
            <w:r>
              <w:rPr>
                <w:rFonts w:ascii="Malgun Gothic" w:hAnsi="Malgun Gothic" w:eastAsia="맑은 고딕"/>
                <w:b/>
              </w:rPr>
              <w:t>상품간 스프레드 공제(Inter-Commodity Spread Credit)</w:t>
            </w:r>
          </w:p>
        </w:tc>
        <w:tc>
          <w:tcPr>
            <w:tcW w:type="dxa" w:w="4320"/>
          </w:tcPr>
          <w:p>
            <w:pPr/>
            <w:r/>
            <w:r>
              <w:rPr>
                <w:rFonts w:ascii="Malgun Gothic" w:hAnsi="Malgun Gothic" w:eastAsia="맑은 고딕"/>
              </w:rPr>
              <w:t>상관관계가 있는 상품군 간의 위험 감소 상계효과 인식 (예: WTI 대 Brent 원유)</w:t>
            </w:r>
          </w:p>
        </w:tc>
      </w:tr>
      <w:tr>
        <w:tc>
          <w:tcPr>
            <w:tcW w:type="dxa" w:w="4320"/>
          </w:tcPr>
          <w:p>
            <w:pPr/>
            <w:r/>
            <w:r>
              <w:rPr>
                <w:rFonts w:ascii="Malgun Gothic" w:hAnsi="Malgun Gothic" w:eastAsia="맑은 고딕"/>
                <w:b/>
              </w:rPr>
              <w:t>인도월 부과금(Delivery Month Charge)</w:t>
            </w:r>
          </w:p>
        </w:tc>
        <w:tc>
          <w:tcPr>
            <w:tcW w:type="dxa" w:w="4320"/>
          </w:tcPr>
          <w:p>
            <w:pPr/>
            <w:r/>
            <w:r>
              <w:rPr>
                <w:rFonts w:ascii="Malgun Gothic" w:hAnsi="Malgun Gothic" w:eastAsia="맑은 고딕"/>
              </w:rPr>
              <w:t>실물인도(Physical Delivery) 접근 포지션에 대한 추가 부과금</w:t>
            </w:r>
          </w:p>
        </w:tc>
      </w:tr>
      <w:tr>
        <w:tc>
          <w:tcPr>
            <w:tcW w:type="dxa" w:w="4320"/>
          </w:tcPr>
          <w:p>
            <w:pPr/>
            <w:r/>
            <w:r>
              <w:rPr>
                <w:rFonts w:ascii="Malgun Gothic" w:hAnsi="Malgun Gothic" w:eastAsia="맑은 고딕"/>
                <w:b/>
              </w:rPr>
              <w:t>매도옵션 최소증거금(Short Option Minimum)</w:t>
            </w:r>
          </w:p>
        </w:tc>
        <w:tc>
          <w:tcPr>
            <w:tcW w:type="dxa" w:w="4320"/>
          </w:tcPr>
          <w:p>
            <w:pPr/>
            <w:r/>
            <w:r>
              <w:rPr>
                <w:rFonts w:ascii="Malgun Gothic" w:hAnsi="Malgun Gothic" w:eastAsia="맑은 고딕"/>
              </w:rPr>
              <w:t>꼬리위험(Tail Risk)을 포착하기 위한 외가격 매도옵션의 최소 증거금 요건</w:t>
            </w:r>
          </w:p>
        </w:tc>
      </w:tr>
    </w:tbl>
    <w:p/>
    <w:p>
      <w:r>
        <w:rPr>
          <w:rFonts w:ascii="Malgun Gothic" w:hAnsi="Malgun Gothic" w:eastAsia="맑은 고딕"/>
          <w:b/>
        </w:rPr>
        <w:t>SPAN 증거금 산정식:</w:t>
      </w:r>
    </w:p>
    <w:p>
      <w:pPr>
        <w:shd w:fill="F2F2F2" w:val="clear"/>
      </w:pPr>
      <w:r>
        <w:rPr>
          <w:rFonts w:ascii="Consolas" w:hAnsi="Consolas"/>
          <w:sz w:val="18"/>
        </w:rPr>
        <w:t>개시증거금 = MAX(스캐닝 위험 + 상품내 스프레드 부과금 + 인도월 부과금</w:t>
        <w:br/>
        <w:t xml:space="preserve">                  - 상품간 스프레드 공제,</w:t>
        <w:br/>
        <w:t xml:space="preserve">                  매도옵션 최소증거금)</w:t>
      </w:r>
    </w:p>
    <w:p>
      <w:r>
        <w:rPr>
          <w:rFonts w:ascii="Malgun Gothic" w:hAnsi="Malgun Gothic" w:eastAsia="맑은 고딕"/>
        </w:rPr>
        <w:t xml:space="preserve">Source: </w:t>
      </w:r>
      <w:r>
        <w:rPr>
          <w:rFonts w:ascii="Malgun Gothic" w:hAnsi="Malgun Gothic" w:eastAsia="맑은 고딕"/>
          <w:color w:val="0563C1"/>
          <w:u w:val="single"/>
        </w:rPr>
        <w:t>CME SPAN Methodology</w:t>
      </w:r>
    </w:p>
    <w:p>
      <w:pPr>
        <w:pStyle w:val="Heading3"/>
      </w:pPr>
      <w:r>
        <w:rPr>
          <w:rFonts w:ascii="Malgun Gothic" w:hAnsi="Malgun Gothic" w:eastAsia="맑은 고딕"/>
        </w:rPr>
        <w:t>3.2 SPAN 2 전환 (SPAN 2 Transition)</w:t>
      </w:r>
    </w:p>
    <w:p>
      <w:r>
        <w:rPr>
          <w:rFonts w:ascii="Malgun Gothic" w:hAnsi="Malgun Gothic" w:eastAsia="맑은 고딕"/>
        </w:rPr>
        <w:t xml:space="preserve">CME는 차세대 VaR 기반(Historical Value-at-Risk) 증거금 체계인 </w:t>
      </w:r>
      <w:r>
        <w:rPr>
          <w:rFonts w:ascii="Malgun Gothic" w:hAnsi="Malgun Gothic" w:eastAsia="맑은 고딕"/>
          <w:b/>
        </w:rPr>
        <w:t>SPAN 2</w:t>
      </w:r>
      <w:r>
        <w:rPr>
          <w:rFonts w:ascii="Malgun Gothic" w:hAnsi="Malgun Gothic" w:eastAsia="맑은 고딕"/>
        </w:rPr>
        <w:t>로 전환 중이다. 기존 SPAN과의 주요 차이점은 다음과 같다: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특성</w:t>
            </w:r>
          </w:p>
        </w:tc>
        <w:tc>
          <w:tcPr>
            <w:tcW w:type="dxa" w:w="2880"/>
            <w:shd w:fill="4472C4" w:val="clear"/>
          </w:tcPr>
          <w:p>
            <w:pPr/>
            <w:r>
              <w:rPr>
                <w:b/>
                <w:color w:val="FFFFFF"/>
              </w:rPr>
            </w:r>
            <w:r>
              <w:rPr>
                <w:rFonts w:ascii="Malgun Gothic" w:hAnsi="Malgun Gothic" w:eastAsia="맑은 고딕"/>
                <w:b/>
                <w:color w:val="FFFFFF"/>
              </w:rPr>
              <w:t>SPAN (기존)</w:t>
            </w:r>
          </w:p>
        </w:tc>
        <w:tc>
          <w:tcPr>
            <w:tcW w:type="dxa" w:w="2880"/>
            <w:shd w:fill="4472C4" w:val="clear"/>
          </w:tcPr>
          <w:p>
            <w:pPr/>
            <w:r>
              <w:rPr>
                <w:b/>
                <w:color w:val="FFFFFF"/>
              </w:rPr>
            </w:r>
            <w:r>
              <w:rPr>
                <w:rFonts w:ascii="Malgun Gothic" w:hAnsi="Malgun Gothic" w:eastAsia="맑은 고딕"/>
                <w:b/>
                <w:color w:val="FFFFFF"/>
              </w:rPr>
              <w:t>SPAN 2</w:t>
            </w:r>
          </w:p>
        </w:tc>
      </w:tr>
      <w:tr>
        <w:tc>
          <w:tcPr>
            <w:tcW w:type="dxa" w:w="2880"/>
          </w:tcPr>
          <w:p>
            <w:pPr/>
            <w:r/>
            <w:r>
              <w:rPr>
                <w:rFonts w:ascii="Malgun Gothic" w:hAnsi="Malgun Gothic" w:eastAsia="맑은 고딕"/>
              </w:rPr>
              <w:t>방법론</w:t>
            </w:r>
          </w:p>
        </w:tc>
        <w:tc>
          <w:tcPr>
            <w:tcW w:type="dxa" w:w="2880"/>
          </w:tcPr>
          <w:p>
            <w:pPr/>
            <w:r/>
            <w:r>
              <w:rPr>
                <w:rFonts w:ascii="Malgun Gothic" w:hAnsi="Malgun Gothic" w:eastAsia="맑은 고딕"/>
              </w:rPr>
              <w:t>16개 파라미터 시나리오</w:t>
            </w:r>
          </w:p>
        </w:tc>
        <w:tc>
          <w:tcPr>
            <w:tcW w:type="dxa" w:w="2880"/>
          </w:tcPr>
          <w:p>
            <w:pPr/>
            <w:r/>
            <w:r>
              <w:rPr>
                <w:rFonts w:ascii="Malgun Gothic" w:hAnsi="Malgun Gothic" w:eastAsia="맑은 고딕"/>
              </w:rPr>
              <w:t>과거 데이터 기반 수천 개의 HVaR 시나리오</w:t>
            </w:r>
          </w:p>
        </w:tc>
      </w:tr>
      <w:tr>
        <w:tc>
          <w:tcPr>
            <w:tcW w:type="dxa" w:w="2880"/>
          </w:tcPr>
          <w:p>
            <w:pPr/>
            <w:r/>
            <w:r>
              <w:rPr>
                <w:rFonts w:ascii="Malgun Gothic" w:hAnsi="Malgun Gothic" w:eastAsia="맑은 고딕"/>
              </w:rPr>
              <w:t>위험 대칭성</w:t>
            </w:r>
          </w:p>
        </w:tc>
        <w:tc>
          <w:tcPr>
            <w:tcW w:type="dxa" w:w="2880"/>
          </w:tcPr>
          <w:p>
            <w:pPr/>
            <w:r/>
            <w:r>
              <w:rPr>
                <w:rFonts w:ascii="Malgun Gothic" w:hAnsi="Malgun Gothic" w:eastAsia="맑은 고딕"/>
              </w:rPr>
              <w:t>매수/매도 포지션 동일 증거금</w:t>
            </w:r>
          </w:p>
        </w:tc>
        <w:tc>
          <w:tcPr>
            <w:tcW w:type="dxa" w:w="2880"/>
          </w:tcPr>
          <w:p>
            <w:pPr/>
            <w:r/>
            <w:r>
              <w:rPr>
                <w:rFonts w:ascii="Malgun Gothic" w:hAnsi="Malgun Gothic" w:eastAsia="맑은 고딕"/>
                <w:b/>
              </w:rPr>
              <w:t>비대칭</w:t>
            </w:r>
            <w:r>
              <w:rPr>
                <w:rFonts w:ascii="Malgun Gothic" w:hAnsi="Malgun Gothic" w:eastAsia="맑은 고딕"/>
              </w:rPr>
              <w:t xml:space="preserve"> -- 과거 위험 프로파일에 따라 매수/매도 증거금 상이</w:t>
            </w:r>
          </w:p>
        </w:tc>
      </w:tr>
      <w:tr>
        <w:tc>
          <w:tcPr>
            <w:tcW w:type="dxa" w:w="2880"/>
          </w:tcPr>
          <w:p>
            <w:pPr/>
            <w:r/>
            <w:r>
              <w:rPr>
                <w:rFonts w:ascii="Malgun Gothic" w:hAnsi="Malgun Gothic" w:eastAsia="맑은 고딕"/>
              </w:rPr>
              <w:t>상계 산정</w:t>
            </w:r>
          </w:p>
        </w:tc>
        <w:tc>
          <w:tcPr>
            <w:tcW w:type="dxa" w:w="2880"/>
          </w:tcPr>
          <w:p>
            <w:pPr/>
            <w:r/>
            <w:r>
              <w:rPr>
                <w:rFonts w:ascii="Malgun Gothic" w:hAnsi="Malgun Gothic" w:eastAsia="맑은 고딕"/>
              </w:rPr>
              <w:t>명시적 상품간 스프레드 공제</w:t>
            </w:r>
          </w:p>
        </w:tc>
        <w:tc>
          <w:tcPr>
            <w:tcW w:type="dxa" w:w="2880"/>
          </w:tcPr>
          <w:p>
            <w:pPr/>
            <w:r/>
            <w:r>
              <w:rPr>
                <w:rFonts w:ascii="Malgun Gothic" w:hAnsi="Malgun Gothic" w:eastAsia="맑은 고딕"/>
              </w:rPr>
              <w:t>VaR 산정 시 포트폴리오 공분산을 통한 내재적 상계</w:t>
            </w:r>
          </w:p>
        </w:tc>
      </w:tr>
      <w:tr>
        <w:tc>
          <w:tcPr>
            <w:tcW w:type="dxa" w:w="2880"/>
          </w:tcPr>
          <w:p>
            <w:pPr/>
            <w:r/>
            <w:r>
              <w:rPr>
                <w:rFonts w:ascii="Malgun Gothic" w:hAnsi="Malgun Gothic" w:eastAsia="맑은 고딕"/>
              </w:rPr>
              <w:t>꼬리위험</w:t>
            </w:r>
          </w:p>
        </w:tc>
        <w:tc>
          <w:tcPr>
            <w:tcW w:type="dxa" w:w="2880"/>
          </w:tcPr>
          <w:p>
            <w:pPr/>
            <w:r/>
            <w:r>
              <w:rPr>
                <w:rFonts w:ascii="Malgun Gothic" w:hAnsi="Malgun Gothic" w:eastAsia="맑은 고딕"/>
              </w:rPr>
              <w:t>매도옵션 최소증거금</w:t>
            </w:r>
          </w:p>
        </w:tc>
        <w:tc>
          <w:tcPr>
            <w:tcW w:type="dxa" w:w="2880"/>
          </w:tcPr>
          <w:p>
            <w:pPr/>
            <w:r/>
            <w:r>
              <w:rPr>
                <w:rFonts w:ascii="Malgun Gothic" w:hAnsi="Malgun Gothic" w:eastAsia="맑은 고딕"/>
              </w:rPr>
              <w:t>VaR 임계값을 초과하는 꼬리 손실을 포착하는 기대손실(Expected Shortfall, ES) 요소</w:t>
            </w:r>
          </w:p>
        </w:tc>
      </w:tr>
      <w:tr>
        <w:tc>
          <w:tcPr>
            <w:tcW w:type="dxa" w:w="2880"/>
          </w:tcPr>
          <w:p>
            <w:pPr/>
            <w:r/>
            <w:r>
              <w:rPr>
                <w:rFonts w:ascii="Malgun Gothic" w:hAnsi="Malgun Gothic" w:eastAsia="맑은 고딕"/>
              </w:rPr>
              <w:t>추가 요인</w:t>
            </w:r>
          </w:p>
        </w:tc>
        <w:tc>
          <w:tcPr>
            <w:tcW w:type="dxa" w:w="2880"/>
          </w:tcPr>
          <w:p>
            <w:pPr/>
            <w:r/>
            <w:r>
              <w:rPr>
                <w:rFonts w:ascii="Malgun Gothic" w:hAnsi="Malgun Gothic" w:eastAsia="맑은 고딕"/>
              </w:rPr>
              <w:t>해당 없음</w:t>
            </w:r>
          </w:p>
        </w:tc>
        <w:tc>
          <w:tcPr>
            <w:tcW w:type="dxa" w:w="2880"/>
          </w:tcPr>
          <w:p>
            <w:pPr/>
            <w:r/>
            <w:r>
              <w:rPr>
                <w:rFonts w:ascii="Malgun Gothic" w:hAnsi="Malgun Gothic" w:eastAsia="맑은 고딕"/>
              </w:rPr>
              <w:t>계절성, 옵션 기간구조, 유동성/집중비용</w:t>
            </w:r>
          </w:p>
        </w:tc>
      </w:tr>
    </w:tbl>
    <w:p/>
    <w:p>
      <w:r>
        <w:rPr>
          <w:rFonts w:ascii="Malgun Gothic" w:hAnsi="Malgun Gothic" w:eastAsia="맑은 고딕"/>
          <w:b/>
        </w:rPr>
        <w:t>SPAN 2 적용 일정 (단계별):</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자산군</w:t>
            </w:r>
          </w:p>
        </w:tc>
        <w:tc>
          <w:tcPr>
            <w:tcW w:type="dxa" w:w="4320"/>
            <w:shd w:fill="4472C4" w:val="clear"/>
          </w:tcPr>
          <w:p>
            <w:pPr/>
            <w:r>
              <w:rPr>
                <w:b/>
                <w:color w:val="FFFFFF"/>
              </w:rPr>
            </w:r>
            <w:r>
              <w:rPr>
                <w:rFonts w:ascii="Malgun Gothic" w:hAnsi="Malgun Gothic" w:eastAsia="맑은 고딕"/>
                <w:b/>
                <w:color w:val="FFFFFF"/>
              </w:rPr>
              <w:t>적용 개시일</w:t>
            </w:r>
          </w:p>
        </w:tc>
      </w:tr>
      <w:tr>
        <w:tc>
          <w:tcPr>
            <w:tcW w:type="dxa" w:w="4320"/>
          </w:tcPr>
          <w:p>
            <w:pPr/>
            <w:r/>
            <w:r>
              <w:rPr>
                <w:rFonts w:ascii="Malgun Gothic" w:hAnsi="Malgun Gothic" w:eastAsia="맑은 고딕"/>
              </w:rPr>
              <w:t>에너지 상품</w:t>
            </w:r>
          </w:p>
        </w:tc>
        <w:tc>
          <w:tcPr>
            <w:tcW w:type="dxa" w:w="4320"/>
          </w:tcPr>
          <w:p>
            <w:pPr/>
            <w:r/>
            <w:r>
              <w:rPr>
                <w:rFonts w:ascii="Malgun Gothic" w:hAnsi="Malgun Gothic" w:eastAsia="맑은 고딕"/>
              </w:rPr>
              <w:t>2023년 9월 8일 (완료)</w:t>
            </w:r>
          </w:p>
        </w:tc>
      </w:tr>
      <w:tr>
        <w:tc>
          <w:tcPr>
            <w:tcW w:type="dxa" w:w="4320"/>
          </w:tcPr>
          <w:p>
            <w:pPr/>
            <w:r/>
            <w:r>
              <w:rPr>
                <w:rFonts w:ascii="Malgun Gothic" w:hAnsi="Malgun Gothic" w:eastAsia="맑은 고딕"/>
              </w:rPr>
              <w:t>주식 상품</w:t>
            </w:r>
          </w:p>
        </w:tc>
        <w:tc>
          <w:tcPr>
            <w:tcW w:type="dxa" w:w="4320"/>
          </w:tcPr>
          <w:p>
            <w:pPr/>
            <w:r/>
            <w:r>
              <w:rPr>
                <w:rFonts w:ascii="Malgun Gothic" w:hAnsi="Malgun Gothic" w:eastAsia="맑은 고딕"/>
              </w:rPr>
              <w:t>2024년 10월 18일 (주요) / 2024년 11월 15일 (백업)</w:t>
            </w:r>
          </w:p>
        </w:tc>
      </w:tr>
      <w:tr>
        <w:tc>
          <w:tcPr>
            <w:tcW w:type="dxa" w:w="4320"/>
          </w:tcPr>
          <w:p>
            <w:pPr/>
            <w:r/>
            <w:r>
              <w:rPr>
                <w:rFonts w:ascii="Malgun Gothic" w:hAnsi="Malgun Gothic" w:eastAsia="맑은 고딕"/>
              </w:rPr>
              <w:t>금리 및 외환 상품</w:t>
            </w:r>
          </w:p>
        </w:tc>
        <w:tc>
          <w:tcPr>
            <w:tcW w:type="dxa" w:w="4320"/>
          </w:tcPr>
          <w:p>
            <w:pPr/>
            <w:r/>
            <w:r>
              <w:rPr>
                <w:rFonts w:ascii="Malgun Gothic" w:hAnsi="Malgun Gothic" w:eastAsia="맑은 고딕"/>
              </w:rPr>
              <w:t>2024년 하반기</w:t>
            </w:r>
          </w:p>
        </w:tc>
      </w:tr>
      <w:tr>
        <w:tc>
          <w:tcPr>
            <w:tcW w:type="dxa" w:w="4320"/>
          </w:tcPr>
          <w:p>
            <w:pPr/>
            <w:r/>
            <w:r>
              <w:rPr>
                <w:rFonts w:ascii="Malgun Gothic" w:hAnsi="Malgun Gothic" w:eastAsia="맑은 고딕"/>
              </w:rPr>
              <w:t>농산물 및 나머지 상품</w:t>
            </w:r>
          </w:p>
        </w:tc>
        <w:tc>
          <w:tcPr>
            <w:tcW w:type="dxa" w:w="4320"/>
          </w:tcPr>
          <w:p>
            <w:pPr/>
            <w:r/>
            <w:r>
              <w:rPr>
                <w:rFonts w:ascii="Malgun Gothic" w:hAnsi="Malgun Gothic" w:eastAsia="맑은 고딕"/>
              </w:rPr>
              <w:t>2025년 하반기</w:t>
            </w:r>
          </w:p>
        </w:tc>
      </w:tr>
    </w:tbl>
    <w:p/>
    <w:p>
      <w:r>
        <w:rPr>
          <w:rFonts w:ascii="Malgun Gothic" w:hAnsi="Malgun Gothic" w:eastAsia="맑은 고딕"/>
        </w:rPr>
        <w:t>다년간의 전환 기간 동안 SPAN과 SPAN 2가 병행 운영된다. SPAN 및 SPAN 2로 산정되는 상품 간의 교차모형 상계는 공분산을 통해 지원된다. 기존 SPAN은 당분간 계속 지원될 예정이다.</w:t>
      </w:r>
    </w:p>
    <w:p>
      <w:r>
        <w:rPr>
          <w:rFonts w:ascii="Malgun Gothic" w:hAnsi="Malgun Gothic" w:eastAsia="맑은 고딕"/>
        </w:rPr>
        <w:t xml:space="preserve">Source: </w:t>
      </w:r>
      <w:r>
        <w:rPr>
          <w:rFonts w:ascii="Malgun Gothic" w:hAnsi="Malgun Gothic" w:eastAsia="맑은 고딕"/>
          <w:color w:val="0563C1"/>
          <w:u w:val="single"/>
        </w:rPr>
        <w:t>SPAN 2 Framework Rollout</w:t>
      </w:r>
      <w:r>
        <w:rPr>
          <w:rFonts w:ascii="Malgun Gothic" w:hAnsi="Malgun Gothic" w:eastAsia="맑은 고딕"/>
        </w:rPr>
        <w:t xml:space="preserve">; </w:t>
      </w:r>
      <w:r>
        <w:rPr>
          <w:rFonts w:ascii="Malgun Gothic" w:hAnsi="Malgun Gothic" w:eastAsia="맑은 고딕"/>
          <w:color w:val="0563C1"/>
          <w:u w:val="single"/>
        </w:rPr>
        <w:t>SPAN 2 Methodology</w:t>
      </w:r>
    </w:p>
    <w:p>
      <w:pPr>
        <w:pStyle w:val="Heading3"/>
      </w:pPr>
      <w:r>
        <w:rPr>
          <w:rFonts w:ascii="Malgun Gothic" w:hAnsi="Malgun Gothic" w:eastAsia="맑은 고딕"/>
        </w:rPr>
        <w:t>3.3 방법론 비교: SPAN 대 PRISMA 대 STANS (Comparison: SPAN vs. PRISMA vs. STANS)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특성</w:t>
            </w:r>
          </w:p>
        </w:tc>
        <w:tc>
          <w:tcPr>
            <w:tcW w:type="dxa" w:w="2160"/>
            <w:shd w:fill="4472C4" w:val="clear"/>
          </w:tcPr>
          <w:p>
            <w:pPr/>
            <w:r>
              <w:rPr>
                <w:b/>
                <w:color w:val="FFFFFF"/>
              </w:rPr>
            </w:r>
            <w:r>
              <w:rPr>
                <w:rFonts w:ascii="Malgun Gothic" w:hAnsi="Malgun Gothic" w:eastAsia="맑은 고딕"/>
                <w:b/>
                <w:color w:val="FFFFFF"/>
              </w:rPr>
              <w:t>CME SPAN / SPAN 2</w:t>
            </w:r>
          </w:p>
        </w:tc>
        <w:tc>
          <w:tcPr>
            <w:tcW w:type="dxa" w:w="2160"/>
            <w:shd w:fill="4472C4" w:val="clear"/>
          </w:tcPr>
          <w:p>
            <w:pPr/>
            <w:r>
              <w:rPr>
                <w:b/>
                <w:color w:val="FFFFFF"/>
              </w:rPr>
            </w:r>
            <w:r>
              <w:rPr>
                <w:rFonts w:ascii="Malgun Gothic" w:hAnsi="Malgun Gothic" w:eastAsia="맑은 고딕"/>
                <w:b/>
                <w:color w:val="FFFFFF"/>
              </w:rPr>
              <w:t>Eurex PRISMA</w:t>
            </w:r>
          </w:p>
        </w:tc>
        <w:tc>
          <w:tcPr>
            <w:tcW w:type="dxa" w:w="2160"/>
            <w:shd w:fill="4472C4" w:val="clear"/>
          </w:tcPr>
          <w:p>
            <w:pPr/>
            <w:r>
              <w:rPr>
                <w:b/>
                <w:color w:val="FFFFFF"/>
              </w:rPr>
            </w:r>
            <w:r>
              <w:rPr>
                <w:rFonts w:ascii="Malgun Gothic" w:hAnsi="Malgun Gothic" w:eastAsia="맑은 고딕"/>
                <w:b/>
                <w:color w:val="FFFFFF"/>
              </w:rPr>
              <w:t>OCC STANS</w:t>
            </w:r>
          </w:p>
        </w:tc>
      </w:tr>
      <w:tr>
        <w:tc>
          <w:tcPr>
            <w:tcW w:type="dxa" w:w="2160"/>
          </w:tcPr>
          <w:p>
            <w:pPr/>
            <w:r/>
            <w:r>
              <w:rPr>
                <w:rFonts w:ascii="Malgun Gothic" w:hAnsi="Malgun Gothic" w:eastAsia="맑은 고딕"/>
              </w:rPr>
              <w:t>운영기관</w:t>
            </w:r>
          </w:p>
        </w:tc>
        <w:tc>
          <w:tcPr>
            <w:tcW w:type="dxa" w:w="2160"/>
          </w:tcPr>
          <w:p>
            <w:pPr/>
            <w:r/>
            <w:r>
              <w:rPr>
                <w:rFonts w:ascii="Malgun Gothic" w:hAnsi="Malgun Gothic" w:eastAsia="맑은 고딕"/>
              </w:rPr>
              <w:t>CME Clearing</w:t>
            </w:r>
          </w:p>
        </w:tc>
        <w:tc>
          <w:tcPr>
            <w:tcW w:type="dxa" w:w="2160"/>
          </w:tcPr>
          <w:p>
            <w:pPr/>
            <w:r/>
            <w:r>
              <w:rPr>
                <w:rFonts w:ascii="Malgun Gothic" w:hAnsi="Malgun Gothic" w:eastAsia="맑은 고딕"/>
              </w:rPr>
              <w:t>Eurex Clearing (유렉스 청산소)</w:t>
            </w:r>
          </w:p>
        </w:tc>
        <w:tc>
          <w:tcPr>
            <w:tcW w:type="dxa" w:w="2160"/>
          </w:tcPr>
          <w:p>
            <w:pPr/>
            <w:r/>
            <w:r>
              <w:rPr>
                <w:rFonts w:ascii="Malgun Gothic" w:hAnsi="Malgun Gothic" w:eastAsia="맑은 고딕"/>
              </w:rPr>
              <w:t>Options Clearing Corporation (OCC)</w:t>
            </w:r>
          </w:p>
        </w:tc>
      </w:tr>
      <w:tr>
        <w:tc>
          <w:tcPr>
            <w:tcW w:type="dxa" w:w="2160"/>
          </w:tcPr>
          <w:p>
            <w:pPr/>
            <w:r/>
            <w:r>
              <w:rPr>
                <w:rFonts w:ascii="Malgun Gothic" w:hAnsi="Malgun Gothic" w:eastAsia="맑은 고딕"/>
              </w:rPr>
              <w:t>방법론</w:t>
            </w:r>
          </w:p>
        </w:tc>
        <w:tc>
          <w:tcPr>
            <w:tcW w:type="dxa" w:w="2160"/>
          </w:tcPr>
          <w:p>
            <w:pPr/>
            <w:r/>
            <w:r>
              <w:rPr>
                <w:rFonts w:ascii="Malgun Gothic" w:hAnsi="Malgun Gothic" w:eastAsia="맑은 고딕"/>
              </w:rPr>
              <w:t>파라미터 시나리오 (SPAN) / HVaR + ES (SPAN 2)</w:t>
            </w:r>
          </w:p>
        </w:tc>
        <w:tc>
          <w:tcPr>
            <w:tcW w:type="dxa" w:w="2160"/>
          </w:tcPr>
          <w:p>
            <w:pPr/>
            <w:r/>
            <w:r>
              <w:rPr>
                <w:rFonts w:ascii="Malgun Gothic" w:hAnsi="Malgun Gothic" w:eastAsia="맑은 고딕"/>
              </w:rPr>
              <w:t>필터링된 과거 시뮬레이션(Filtered Historical Simulation) VaR + 스트레스 가산</w:t>
            </w:r>
          </w:p>
        </w:tc>
        <w:tc>
          <w:tcPr>
            <w:tcW w:type="dxa" w:w="2160"/>
          </w:tcPr>
          <w:p>
            <w:pPr/>
            <w:r/>
            <w:r>
              <w:rPr>
                <w:rFonts w:ascii="Malgun Gothic" w:hAnsi="Malgun Gothic" w:eastAsia="맑은 고딕"/>
              </w:rPr>
              <w:t>몬테카를로 시뮬레이션</w:t>
            </w:r>
          </w:p>
        </w:tc>
      </w:tr>
      <w:tr>
        <w:tc>
          <w:tcPr>
            <w:tcW w:type="dxa" w:w="2160"/>
          </w:tcPr>
          <w:p>
            <w:pPr/>
            <w:r/>
            <w:r>
              <w:rPr>
                <w:rFonts w:ascii="Malgun Gothic" w:hAnsi="Malgun Gothic" w:eastAsia="맑은 고딕"/>
              </w:rPr>
              <w:t>신뢰수준</w:t>
            </w:r>
          </w:p>
        </w:tc>
        <w:tc>
          <w:tcPr>
            <w:tcW w:type="dxa" w:w="2160"/>
          </w:tcPr>
          <w:p>
            <w:pPr/>
            <w:r/>
            <w:r>
              <w:rPr>
                <w:rFonts w:ascii="Malgun Gothic" w:hAnsi="Malgun Gothic" w:eastAsia="맑은 고딕"/>
              </w:rPr>
              <w:t>99%+ (SPAN); 99.7%+ (SPAN 2) [미검증]</w:t>
            </w:r>
          </w:p>
        </w:tc>
        <w:tc>
          <w:tcPr>
            <w:tcW w:type="dxa" w:w="2160"/>
          </w:tcPr>
          <w:p>
            <w:pPr/>
            <w:r/>
            <w:r>
              <w:rPr>
                <w:rFonts w:ascii="Malgun Gothic" w:hAnsi="Malgun Gothic" w:eastAsia="맑은 고딕"/>
              </w:rPr>
              <w:t>99.7% (2일 MPOR)</w:t>
            </w:r>
          </w:p>
        </w:tc>
        <w:tc>
          <w:tcPr>
            <w:tcW w:type="dxa" w:w="2160"/>
          </w:tcPr>
          <w:p>
            <w:pPr/>
            <w:r/>
            <w:r>
              <w:rPr>
                <w:rFonts w:ascii="Malgun Gothic" w:hAnsi="Malgun Gothic" w:eastAsia="맑은 고딕"/>
              </w:rPr>
              <w:t>99% (2일 MPOR)</w:t>
            </w:r>
          </w:p>
        </w:tc>
      </w:tr>
      <w:tr>
        <w:tc>
          <w:tcPr>
            <w:tcW w:type="dxa" w:w="2160"/>
          </w:tcPr>
          <w:p>
            <w:pPr/>
            <w:r/>
            <w:r>
              <w:rPr>
                <w:rFonts w:ascii="Malgun Gothic" w:hAnsi="Malgun Gothic" w:eastAsia="맑은 고딕"/>
              </w:rPr>
              <w:t>포트폴리오 범위</w:t>
            </w:r>
          </w:p>
        </w:tc>
        <w:tc>
          <w:tcPr>
            <w:tcW w:type="dxa" w:w="2160"/>
          </w:tcPr>
          <w:p>
            <w:pPr/>
            <w:r/>
            <w:r>
              <w:rPr>
                <w:rFonts w:ascii="Malgun Gothic" w:hAnsi="Malgun Gothic" w:eastAsia="맑은 고딕"/>
              </w:rPr>
              <w:t>선물, 옵션, OTC 스왑</w:t>
            </w:r>
          </w:p>
        </w:tc>
        <w:tc>
          <w:tcPr>
            <w:tcW w:type="dxa" w:w="2160"/>
          </w:tcPr>
          <w:p>
            <w:pPr/>
            <w:r/>
            <w:r>
              <w:rPr>
                <w:rFonts w:ascii="Malgun Gothic" w:hAnsi="Malgun Gothic" w:eastAsia="맑은 고딕"/>
              </w:rPr>
              <w:t>장내 + OTC 파생상품</w:t>
            </w:r>
          </w:p>
        </w:tc>
        <w:tc>
          <w:tcPr>
            <w:tcW w:type="dxa" w:w="2160"/>
          </w:tcPr>
          <w:p>
            <w:pPr/>
            <w:r/>
            <w:r>
              <w:rPr>
                <w:rFonts w:ascii="Malgun Gothic" w:hAnsi="Malgun Gothic" w:eastAsia="맑은 고딕"/>
              </w:rPr>
              <w:t>주식옵션, 선물</w:t>
            </w:r>
          </w:p>
        </w:tc>
      </w:tr>
      <w:tr>
        <w:tc>
          <w:tcPr>
            <w:tcW w:type="dxa" w:w="2160"/>
          </w:tcPr>
          <w:p>
            <w:pPr/>
            <w:r/>
            <w:r>
              <w:rPr>
                <w:rFonts w:ascii="Malgun Gothic" w:hAnsi="Malgun Gothic" w:eastAsia="맑은 고딕"/>
              </w:rPr>
              <w:t>상품간 상계</w:t>
            </w:r>
          </w:p>
        </w:tc>
        <w:tc>
          <w:tcPr>
            <w:tcW w:type="dxa" w:w="2160"/>
          </w:tcPr>
          <w:p>
            <w:pPr/>
            <w:r/>
            <w:r>
              <w:rPr>
                <w:rFonts w:ascii="Malgun Gothic" w:hAnsi="Malgun Gothic" w:eastAsia="맑은 고딕"/>
              </w:rPr>
              <w:t>SPAN 공제 / VaR 공분산 (SPAN 2)</w:t>
            </w:r>
          </w:p>
        </w:tc>
        <w:tc>
          <w:tcPr>
            <w:tcW w:type="dxa" w:w="2160"/>
          </w:tcPr>
          <w:p>
            <w:pPr/>
            <w:r/>
            <w:r>
              <w:rPr>
                <w:rFonts w:ascii="Malgun Gothic" w:hAnsi="Malgun Gothic" w:eastAsia="맑은 고딕"/>
              </w:rPr>
              <w:t>완전한 포트폴리오 기반</w:t>
            </w:r>
          </w:p>
        </w:tc>
        <w:tc>
          <w:tcPr>
            <w:tcW w:type="dxa" w:w="2160"/>
          </w:tcPr>
          <w:p>
            <w:pPr/>
            <w:r/>
            <w:r>
              <w:rPr>
                <w:rFonts w:ascii="Malgun Gothic" w:hAnsi="Malgun Gothic" w:eastAsia="맑은 고딕"/>
              </w:rPr>
              <w:t>완전한 포트폴리오 기반</w:t>
            </w:r>
          </w:p>
        </w:tc>
      </w:tr>
      <w:tr>
        <w:tc>
          <w:tcPr>
            <w:tcW w:type="dxa" w:w="2160"/>
          </w:tcPr>
          <w:p>
            <w:pPr/>
            <w:r/>
            <w:r>
              <w:rPr>
                <w:rFonts w:ascii="Malgun Gothic" w:hAnsi="Malgun Gothic" w:eastAsia="맑은 고딕"/>
              </w:rPr>
              <w:t>청산기간(Liquidation Period)</w:t>
            </w:r>
          </w:p>
        </w:tc>
        <w:tc>
          <w:tcPr>
            <w:tcW w:type="dxa" w:w="2160"/>
          </w:tcPr>
          <w:p>
            <w:pPr/>
            <w:r/>
            <w:r>
              <w:rPr>
                <w:rFonts w:ascii="Malgun Gothic" w:hAnsi="Malgun Gothic" w:eastAsia="맑은 고딕"/>
              </w:rPr>
              <w:t>1일 (장내), 5일 (OTC IRS)</w:t>
            </w:r>
          </w:p>
        </w:tc>
        <w:tc>
          <w:tcPr>
            <w:tcW w:type="dxa" w:w="2160"/>
          </w:tcPr>
          <w:p>
            <w:pPr/>
            <w:r/>
            <w:r>
              <w:rPr>
                <w:rFonts w:ascii="Malgun Gothic" w:hAnsi="Malgun Gothic" w:eastAsia="맑은 고딕"/>
              </w:rPr>
              <w:t>2일 (장내), 5일 (OTC)</w:t>
            </w:r>
          </w:p>
        </w:tc>
        <w:tc>
          <w:tcPr>
            <w:tcW w:type="dxa" w:w="2160"/>
          </w:tcPr>
          <w:p>
            <w:pPr/>
            <w:r/>
            <w:r>
              <w:rPr>
                <w:rFonts w:ascii="Malgun Gothic" w:hAnsi="Malgun Gothic" w:eastAsia="맑은 고딕"/>
              </w:rPr>
              <w:t>2일</w:t>
            </w:r>
          </w:p>
        </w:tc>
      </w:tr>
    </w:tbl>
    <w:p/>
    <w:p>
      <w:pPr>
        <w:pStyle w:val="Heading3"/>
      </w:pPr>
      <w:r>
        <w:rPr>
          <w:rFonts w:ascii="Malgun Gothic" w:hAnsi="Malgun Gothic" w:eastAsia="맑은 고딕"/>
        </w:rPr>
        <w:t>3.4 증거금 징수 일정 (Margin Call Schedule)</w:t>
      </w:r>
    </w:p>
    <w:p>
      <w:r>
        <w:rPr>
          <w:rFonts w:ascii="Malgun Gothic" w:hAnsi="Malgun Gothic" w:eastAsia="맑은 고딕"/>
        </w:rPr>
        <w:t>CME Clearing은 개시증거금(Performance Bond) 요건을 하루 최소 1회 재산정하며, 장내 파생상품의 경우 통상 1일 2회 산정한다: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주기</w:t>
            </w:r>
          </w:p>
        </w:tc>
        <w:tc>
          <w:tcPr>
            <w:tcW w:type="dxa" w:w="2880"/>
            <w:shd w:fill="4472C4" w:val="clear"/>
          </w:tcPr>
          <w:p>
            <w:pPr/>
            <w:r>
              <w:rPr>
                <w:b/>
                <w:color w:val="FFFFFF"/>
              </w:rPr>
            </w:r>
            <w:r>
              <w:rPr>
                <w:rFonts w:ascii="Malgun Gothic" w:hAnsi="Malgun Gothic" w:eastAsia="맑은 고딕"/>
                <w:b/>
                <w:color w:val="FFFFFF"/>
              </w:rPr>
              <w:t>시점</w:t>
            </w:r>
          </w:p>
        </w:tc>
        <w:tc>
          <w:tcPr>
            <w:tcW w:type="dxa" w:w="2880"/>
            <w:shd w:fill="4472C4" w:val="clear"/>
          </w:tcPr>
          <w:p>
            <w:pPr/>
            <w:r>
              <w:rPr>
                <w:b/>
                <w:color w:val="FFFFFF"/>
              </w:rPr>
            </w:r>
            <w:r>
              <w:rPr>
                <w:rFonts w:ascii="Malgun Gothic" w:hAnsi="Malgun Gothic" w:eastAsia="맑은 고딕"/>
                <w:b/>
                <w:color w:val="FFFFFF"/>
              </w:rPr>
              <w:t>설명</w:t>
            </w:r>
          </w:p>
        </w:tc>
      </w:tr>
      <w:tr>
        <w:tc>
          <w:tcPr>
            <w:tcW w:type="dxa" w:w="2880"/>
          </w:tcPr>
          <w:p>
            <w:pPr/>
            <w:r/>
            <w:r>
              <w:rPr>
                <w:rFonts w:ascii="Malgun Gothic" w:hAnsi="Malgun Gothic" w:eastAsia="맑은 고딕"/>
                <w:b/>
              </w:rPr>
              <w:t>장종료(EOD)</w:t>
            </w:r>
          </w:p>
        </w:tc>
        <w:tc>
          <w:tcPr>
            <w:tcW w:type="dxa" w:w="2880"/>
          </w:tcPr>
          <w:p>
            <w:pPr/>
            <w:r/>
            <w:r>
              <w:rPr>
                <w:rFonts w:ascii="Malgun Gothic" w:hAnsi="Malgun Gothic" w:eastAsia="맑은 고딕"/>
              </w:rPr>
              <w:t>장 마감 후 (~중부시간 오후 4:00)</w:t>
            </w:r>
          </w:p>
        </w:tc>
        <w:tc>
          <w:tcPr>
            <w:tcW w:type="dxa" w:w="2880"/>
          </w:tcPr>
          <w:p>
            <w:pPr/>
            <w:r/>
            <w:r>
              <w:rPr>
                <w:rFonts w:ascii="Malgun Gothic" w:hAnsi="Malgun Gothic" w:eastAsia="맑은 고딕"/>
              </w:rPr>
              <w:t>결제가격 대비 전 포지션 재산정; 변동증거금 지급/수취 산출</w:t>
            </w:r>
          </w:p>
        </w:tc>
      </w:tr>
      <w:tr>
        <w:tc>
          <w:tcPr>
            <w:tcW w:type="dxa" w:w="2880"/>
          </w:tcPr>
          <w:p>
            <w:pPr/>
            <w:r/>
            <w:r>
              <w:rPr>
                <w:rFonts w:ascii="Malgun Gothic" w:hAnsi="Malgun Gothic" w:eastAsia="맑은 고딕"/>
                <w:b/>
              </w:rPr>
              <w:t>장중(Intraday)</w:t>
            </w:r>
          </w:p>
        </w:tc>
        <w:tc>
          <w:tcPr>
            <w:tcW w:type="dxa" w:w="2880"/>
          </w:tcPr>
          <w:p>
            <w:pPr/>
            <w:r/>
            <w:r>
              <w:rPr>
                <w:rFonts w:ascii="Malgun Gothic" w:hAnsi="Malgun Gothic" w:eastAsia="맑은 고딕"/>
              </w:rPr>
              <w:t>오전 중 (~중부시간 오전 10:00-11:00)</w:t>
            </w:r>
          </w:p>
        </w:tc>
        <w:tc>
          <w:tcPr>
            <w:tcW w:type="dxa" w:w="2880"/>
          </w:tcPr>
          <w:p>
            <w:pPr/>
            <w:r/>
            <w:r>
              <w:rPr>
                <w:rFonts w:ascii="Malgun Gothic" w:hAnsi="Malgun Gothic" w:eastAsia="맑은 고딕"/>
              </w:rPr>
              <w:t>장중 시가평가; 필요 시 추가 개시증거금 징수</w:t>
            </w:r>
          </w:p>
        </w:tc>
      </w:tr>
      <w:tr>
        <w:tc>
          <w:tcPr>
            <w:tcW w:type="dxa" w:w="2880"/>
          </w:tcPr>
          <w:p>
            <w:pPr/>
            <w:r/>
            <w:r>
              <w:rPr>
                <w:rFonts w:ascii="Malgun Gothic" w:hAnsi="Malgun Gothic" w:eastAsia="맑은 고딕"/>
                <w:b/>
              </w:rPr>
              <w:t>임시/비정기</w:t>
            </w:r>
          </w:p>
        </w:tc>
        <w:tc>
          <w:tcPr>
            <w:tcW w:type="dxa" w:w="2880"/>
          </w:tcPr>
          <w:p>
            <w:pPr/>
            <w:r/>
            <w:r>
              <w:rPr>
                <w:rFonts w:ascii="Malgun Gothic" w:hAnsi="Malgun Gothic" w:eastAsia="맑은 고딕"/>
              </w:rPr>
              <w:t>필요 시 수시</w:t>
            </w:r>
          </w:p>
        </w:tc>
        <w:tc>
          <w:tcPr>
            <w:tcW w:type="dxa" w:w="2880"/>
          </w:tcPr>
          <w:p>
            <w:pPr/>
            <w:r/>
            <w:r>
              <w:rPr>
                <w:rFonts w:ascii="Malgun Gothic" w:hAnsi="Malgun Gothic" w:eastAsia="맑은 고딕"/>
              </w:rPr>
              <w:t>CME Clearing은 시장 상황에 따라 언제든 추가 증거금을 징수할 수 있는 권한 보유</w:t>
            </w:r>
          </w:p>
        </w:tc>
      </w:tr>
    </w:tbl>
    <w:p/>
    <w:p>
      <w:r>
        <w:rPr>
          <w:rFonts w:ascii="Malgun Gothic" w:hAnsi="Malgun Gothic" w:eastAsia="맑은 고딕"/>
        </w:rPr>
        <w:t>OTC 금리스왑 및 FX 스왑의 경우, 변동증거금은 장종료 시 최소 1일 1회 산정된다.</w:t>
      </w:r>
    </w:p>
    <w:p>
      <w:r>
        <w:rPr>
          <w:rFonts w:ascii="Malgun Gothic" w:hAnsi="Malgun Gothic" w:eastAsia="맑은 고딕"/>
        </w:rPr>
        <w:t>USD 결제 주기는 CME의 결제은행을 통해 1일 2회(장종료 및 장중) 운영된다. 시장 상황이 요구하는 경우 CME는 추가 결제 주기를 운영할 수 있는 권한을 보유한다.</w:t>
      </w:r>
    </w:p>
    <w:p>
      <w:r>
        <w:rPr>
          <w:rFonts w:ascii="Malgun Gothic" w:hAnsi="Malgun Gothic" w:eastAsia="맑은 고딕"/>
        </w:rPr>
        <w:t xml:space="preserve">Source: </w:t>
      </w:r>
      <w:r>
        <w:rPr>
          <w:rFonts w:ascii="Malgun Gothic" w:hAnsi="Malgun Gothic" w:eastAsia="맑은 고딕"/>
          <w:color w:val="0563C1"/>
          <w:u w:val="single"/>
        </w:rPr>
        <w:t>CME PFMI Disclosure, November 2023</w:t>
      </w:r>
    </w:p>
    <w:p>
      <w:pPr>
        <w:pStyle w:val="Heading3"/>
      </w:pPr>
      <w:r>
        <w:rPr>
          <w:rFonts w:ascii="Malgun Gothic" w:hAnsi="Malgun Gothic" w:eastAsia="맑은 고딕"/>
        </w:rPr>
        <w:t>3.5 손실부담순서 (Default Waterfall)</w:t>
      </w:r>
    </w:p>
    <w:p>
      <w:r>
        <w:rPr>
          <w:rFonts w:ascii="Malgun Gothic" w:hAnsi="Malgun Gothic" w:eastAsia="맑은 고딕"/>
        </w:rPr>
        <w:t xml:space="preserve">CME Clearing은 각각 별도의 보증기금(Guaranty Fund)을 갖춘 </w:t>
      </w:r>
      <w:r>
        <w:rPr>
          <w:rFonts w:ascii="Malgun Gothic" w:hAnsi="Malgun Gothic" w:eastAsia="맑은 고딕"/>
          <w:b/>
        </w:rPr>
        <w:t>두 개의 독립적인 재무안전장치 손실부담순서(Financial Safeguards Waterfall)</w:t>
      </w:r>
      <w:r>
        <w:rPr>
          <w:rFonts w:ascii="Malgun Gothic" w:hAnsi="Malgun Gothic" w:eastAsia="맑은 고딕"/>
        </w:rPr>
        <w:t>를 유지한다:</w:t>
      </w:r>
    </w:p>
    <w:p>
      <w:pPr>
        <w:pStyle w:val="ListBullet"/>
      </w:pPr>
      <w:r>
        <w:rPr>
          <w:rFonts w:ascii="Malgun Gothic" w:hAnsi="Malgun Gothic" w:eastAsia="맑은 고딕"/>
          <w:b/>
        </w:rPr>
        <w:t>기본상품 손실부담순서(Base Products Waterfall)</w:t>
      </w:r>
      <w:r>
        <w:rPr>
          <w:rFonts w:ascii="Malgun Gothic" w:hAnsi="Malgun Gothic" w:eastAsia="맑은 고딕"/>
        </w:rPr>
        <w:t xml:space="preserve"> -- CME, CBOT, NYMEX, COMEX의 선물, 옵션, OTC FX 적용</w:t>
      </w:r>
    </w:p>
    <w:p>
      <w:pPr>
        <w:pStyle w:val="ListBullet"/>
      </w:pPr>
      <w:r>
        <w:rPr>
          <w:rFonts w:ascii="Malgun Gothic" w:hAnsi="Malgun Gothic" w:eastAsia="맑은 고딕"/>
          <w:b/>
        </w:rPr>
        <w:t>IRS 상품 손실부담순서(IRS Products Waterfall)</w:t>
      </w:r>
      <w:r>
        <w:rPr>
          <w:rFonts w:ascii="Malgun Gothic" w:hAnsi="Malgun Gothic" w:eastAsia="맑은 고딕"/>
        </w:rPr>
        <w:t xml:space="preserve"> -- OTC 금리스왑 및 스왑션 적용</w:t>
      </w:r>
    </w:p>
    <w:p>
      <w:r>
        <w:rPr>
          <w:rFonts w:ascii="Malgun Gothic" w:hAnsi="Malgun Gothic" w:eastAsia="맑은 고딕"/>
          <w:b/>
        </w:rPr>
        <w:t>기본상품 손실부담순서 (순차 적용):</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단계</w:t>
            </w:r>
          </w:p>
        </w:tc>
        <w:tc>
          <w:tcPr>
            <w:tcW w:type="dxa" w:w="2880"/>
            <w:shd w:fill="4472C4" w:val="clear"/>
          </w:tcPr>
          <w:p>
            <w:pPr/>
            <w:r>
              <w:rPr>
                <w:b/>
                <w:color w:val="FFFFFF"/>
              </w:rPr>
            </w:r>
            <w:r>
              <w:rPr>
                <w:rFonts w:ascii="Malgun Gothic" w:hAnsi="Malgun Gothic" w:eastAsia="맑은 고딕"/>
                <w:b/>
                <w:color w:val="FFFFFF"/>
              </w:rPr>
              <w:t>재원</w:t>
            </w:r>
          </w:p>
        </w:tc>
        <w:tc>
          <w:tcPr>
            <w:tcW w:type="dxa" w:w="2880"/>
            <w:shd w:fill="4472C4" w:val="clear"/>
          </w:tcPr>
          <w:p>
            <w:pPr/>
            <w:r>
              <w:rPr>
                <w:b/>
                <w:color w:val="FFFFFF"/>
              </w:rPr>
            </w:r>
            <w:r>
              <w:rPr>
                <w:rFonts w:ascii="Malgun Gothic" w:hAnsi="Malgun Gothic" w:eastAsia="맑은 고딕"/>
                <w:b/>
                <w:color w:val="FFFFFF"/>
              </w:rPr>
              <w:t>대략적 규모</w:t>
            </w:r>
          </w:p>
        </w:tc>
      </w:tr>
      <w:tr>
        <w:tc>
          <w:tcPr>
            <w:tcW w:type="dxa" w:w="2880"/>
          </w:tcPr>
          <w:p>
            <w:pPr/>
            <w:r/>
            <w:r>
              <w:rPr>
                <w:rFonts w:ascii="Malgun Gothic" w:hAnsi="Malgun Gothic" w:eastAsia="맑은 고딕"/>
              </w:rPr>
              <w:t>1</w:t>
            </w:r>
          </w:p>
        </w:tc>
        <w:tc>
          <w:tcPr>
            <w:tcW w:type="dxa" w:w="2880"/>
          </w:tcPr>
          <w:p>
            <w:pPr/>
            <w:r/>
            <w:r>
              <w:rPr>
                <w:rFonts w:ascii="Malgun Gothic" w:hAnsi="Malgun Gothic" w:eastAsia="맑은 고딕"/>
                <w:b/>
              </w:rPr>
              <w:t>채무불이행 청산회원의 개시증거금(Performance Bond)</w:t>
            </w:r>
          </w:p>
        </w:tc>
        <w:tc>
          <w:tcPr>
            <w:tcW w:type="dxa" w:w="2880"/>
          </w:tcPr>
          <w:p>
            <w:pPr/>
            <w:r/>
            <w:r>
              <w:rPr>
                <w:rFonts w:ascii="Malgun Gothic" w:hAnsi="Malgun Gothic" w:eastAsia="맑은 고딕"/>
              </w:rPr>
              <w:t>포트폴리오에 따라 가변</w:t>
            </w:r>
          </w:p>
        </w:tc>
      </w:tr>
      <w:tr>
        <w:tc>
          <w:tcPr>
            <w:tcW w:type="dxa" w:w="2880"/>
          </w:tcPr>
          <w:p>
            <w:pPr/>
            <w:r/>
            <w:r>
              <w:rPr>
                <w:rFonts w:ascii="Malgun Gothic" w:hAnsi="Malgun Gothic" w:eastAsia="맑은 고딕"/>
              </w:rPr>
              <w:t>2</w:t>
            </w:r>
          </w:p>
        </w:tc>
        <w:tc>
          <w:tcPr>
            <w:tcW w:type="dxa" w:w="2880"/>
          </w:tcPr>
          <w:p>
            <w:pPr/>
            <w:r/>
            <w:r>
              <w:rPr>
                <w:rFonts w:ascii="Malgun Gothic" w:hAnsi="Malgun Gothic" w:eastAsia="맑은 고딕"/>
                <w:b/>
              </w:rPr>
              <w:t>채무불이행 청산회원의 보증기금 분담금</w:t>
            </w:r>
          </w:p>
        </w:tc>
        <w:tc>
          <w:tcPr>
            <w:tcW w:type="dxa" w:w="2880"/>
          </w:tcPr>
          <w:p>
            <w:pPr/>
            <w:r/>
            <w:r>
              <w:rPr>
                <w:rFonts w:ascii="Malgun Gothic" w:hAnsi="Malgun Gothic" w:eastAsia="맑은 고딕"/>
              </w:rPr>
              <w:t>비례 배분</w:t>
            </w:r>
          </w:p>
        </w:tc>
      </w:tr>
      <w:tr>
        <w:tc>
          <w:tcPr>
            <w:tcW w:type="dxa" w:w="2880"/>
          </w:tcPr>
          <w:p>
            <w:pPr/>
            <w:r/>
            <w:r>
              <w:rPr>
                <w:rFonts w:ascii="Malgun Gothic" w:hAnsi="Malgun Gothic" w:eastAsia="맑은 고딕"/>
              </w:rPr>
              <w:t>3</w:t>
            </w:r>
          </w:p>
        </w:tc>
        <w:tc>
          <w:tcPr>
            <w:tcW w:type="dxa" w:w="2880"/>
          </w:tcPr>
          <w:p>
            <w:pPr/>
            <w:r/>
            <w:r>
              <w:rPr>
                <w:rFonts w:ascii="Malgun Gothic" w:hAnsi="Malgun Gothic" w:eastAsia="맑은 고딕"/>
                <w:b/>
              </w:rPr>
              <w:t>CME Clearing 자기자본 출연분(Skin-in-the-Game, SITG)</w:t>
            </w:r>
          </w:p>
        </w:tc>
        <w:tc>
          <w:tcPr>
            <w:tcW w:type="dxa" w:w="2880"/>
          </w:tcPr>
          <w:p>
            <w:pPr/>
            <w:r/>
            <w:r>
              <w:rPr>
                <w:rFonts w:ascii="Malgun Gothic" w:hAnsi="Malgun Gothic" w:eastAsia="맑은 고딕"/>
                <w:b/>
              </w:rPr>
              <w:t>1억 USD</w:t>
            </w:r>
            <w:r>
              <w:rPr>
                <w:rFonts w:ascii="Malgun Gothic" w:hAnsi="Malgun Gothic" w:eastAsia="맑은 고딕"/>
              </w:rPr>
              <w:t xml:space="preserve"> (사전 적립)</w:t>
            </w:r>
          </w:p>
        </w:tc>
      </w:tr>
      <w:tr>
        <w:tc>
          <w:tcPr>
            <w:tcW w:type="dxa" w:w="2880"/>
          </w:tcPr>
          <w:p>
            <w:pPr/>
            <w:r/>
            <w:r>
              <w:rPr>
                <w:rFonts w:ascii="Malgun Gothic" w:hAnsi="Malgun Gothic" w:eastAsia="맑은 고딕"/>
              </w:rPr>
              <w:t>4</w:t>
            </w:r>
          </w:p>
        </w:tc>
        <w:tc>
          <w:tcPr>
            <w:tcW w:type="dxa" w:w="2880"/>
          </w:tcPr>
          <w:p>
            <w:pPr/>
            <w:r/>
            <w:r>
              <w:rPr>
                <w:rFonts w:ascii="Malgun Gothic" w:hAnsi="Malgun Gothic" w:eastAsia="맑은 고딕"/>
                <w:b/>
              </w:rPr>
              <w:t>비채무불이행 청산회원의 보증기금 분담금</w:t>
            </w:r>
          </w:p>
        </w:tc>
        <w:tc>
          <w:tcPr>
            <w:tcW w:type="dxa" w:w="2880"/>
          </w:tcPr>
          <w:p>
            <w:pPr/>
            <w:r/>
            <w:r>
              <w:rPr>
                <w:rFonts w:ascii="Malgun Gothic" w:hAnsi="Malgun Gothic" w:eastAsia="맑은 고딕"/>
              </w:rPr>
              <w:t>상호부담(Mutualized) 풀 (Cover 2 기준으로 산정)</w:t>
            </w:r>
          </w:p>
        </w:tc>
      </w:tr>
      <w:tr>
        <w:tc>
          <w:tcPr>
            <w:tcW w:type="dxa" w:w="2880"/>
          </w:tcPr>
          <w:p>
            <w:pPr/>
            <w:r/>
            <w:r>
              <w:rPr>
                <w:rFonts w:ascii="Malgun Gothic" w:hAnsi="Malgun Gothic" w:eastAsia="맑은 고딕"/>
              </w:rPr>
              <w:t>5</w:t>
            </w:r>
          </w:p>
        </w:tc>
        <w:tc>
          <w:tcPr>
            <w:tcW w:type="dxa" w:w="2880"/>
          </w:tcPr>
          <w:p>
            <w:pPr/>
            <w:r/>
            <w:r>
              <w:rPr>
                <w:rFonts w:ascii="Malgun Gothic" w:hAnsi="Malgun Gothic" w:eastAsia="맑은 고딕"/>
                <w:b/>
              </w:rPr>
              <w:t>추가분담금 부과 권한(Assessment Powers)</w:t>
            </w:r>
          </w:p>
        </w:tc>
        <w:tc>
          <w:tcPr>
            <w:tcW w:type="dxa" w:w="2880"/>
          </w:tcPr>
          <w:p>
            <w:pPr/>
            <w:r/>
            <w:r>
              <w:rPr>
                <w:rFonts w:ascii="Malgun Gothic" w:hAnsi="Malgun Gothic" w:eastAsia="맑은 고딕"/>
              </w:rPr>
              <w:t xml:space="preserve">단일 채무불이행 사건당 비채무불이행 회원의 보증기금 분담금의 최대 </w:t>
            </w:r>
            <w:r>
              <w:rPr>
                <w:rFonts w:ascii="Malgun Gothic" w:hAnsi="Malgun Gothic" w:eastAsia="맑은 고딕"/>
                <w:b/>
              </w:rPr>
              <w:t>2.75배</w:t>
            </w:r>
          </w:p>
        </w:tc>
      </w:tr>
      <w:tr>
        <w:tc>
          <w:tcPr>
            <w:tcW w:type="dxa" w:w="2880"/>
          </w:tcPr>
          <w:p>
            <w:pPr/>
            <w:r/>
            <w:r>
              <w:rPr>
                <w:rFonts w:ascii="Malgun Gothic" w:hAnsi="Malgun Gothic" w:eastAsia="맑은 고딕"/>
              </w:rPr>
              <w:t>6</w:t>
            </w:r>
          </w:p>
        </w:tc>
        <w:tc>
          <w:tcPr>
            <w:tcW w:type="dxa" w:w="2880"/>
          </w:tcPr>
          <w:p>
            <w:pPr/>
            <w:r/>
            <w:r>
              <w:rPr>
                <w:rFonts w:ascii="Malgun Gothic" w:hAnsi="Malgun Gothic" w:eastAsia="맑은 고딕"/>
                <w:b/>
              </w:rPr>
              <w:t>회복 수단(Recovery Tools)</w:t>
            </w:r>
          </w:p>
        </w:tc>
        <w:tc>
          <w:tcPr>
            <w:tcW w:type="dxa" w:w="2880"/>
          </w:tcPr>
          <w:p>
            <w:pPr/>
            <w:r/>
            <w:r>
              <w:rPr>
                <w:rFonts w:ascii="Malgun Gothic" w:hAnsi="Malgun Gothic" w:eastAsia="맑은 고딕"/>
              </w:rPr>
              <w:t>자발적 출연, 변동증거금 삭감(VMGH), 강제 종료(mandatory tear-up)</w:t>
            </w:r>
          </w:p>
        </w:tc>
      </w:tr>
    </w:tbl>
    <w:p/>
    <w:p>
      <w:r>
        <w:rPr>
          <w:rFonts w:ascii="Malgun Gothic" w:hAnsi="Malgun Gothic" w:eastAsia="맑은 고딕"/>
          <w:b/>
        </w:rPr>
        <w:t>IRS 상품 손실부담순서 (순차 적용):</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단계</w:t>
            </w:r>
          </w:p>
        </w:tc>
        <w:tc>
          <w:tcPr>
            <w:tcW w:type="dxa" w:w="2880"/>
            <w:shd w:fill="4472C4" w:val="clear"/>
          </w:tcPr>
          <w:p>
            <w:pPr/>
            <w:r>
              <w:rPr>
                <w:b/>
                <w:color w:val="FFFFFF"/>
              </w:rPr>
            </w:r>
            <w:r>
              <w:rPr>
                <w:rFonts w:ascii="Malgun Gothic" w:hAnsi="Malgun Gothic" w:eastAsia="맑은 고딕"/>
                <w:b/>
                <w:color w:val="FFFFFF"/>
              </w:rPr>
              <w:t>재원</w:t>
            </w:r>
          </w:p>
        </w:tc>
        <w:tc>
          <w:tcPr>
            <w:tcW w:type="dxa" w:w="2880"/>
            <w:shd w:fill="4472C4" w:val="clear"/>
          </w:tcPr>
          <w:p>
            <w:pPr/>
            <w:r>
              <w:rPr>
                <w:b/>
                <w:color w:val="FFFFFF"/>
              </w:rPr>
            </w:r>
            <w:r>
              <w:rPr>
                <w:rFonts w:ascii="Malgun Gothic" w:hAnsi="Malgun Gothic" w:eastAsia="맑은 고딕"/>
                <w:b/>
                <w:color w:val="FFFFFF"/>
              </w:rPr>
              <w:t>대략적 규모</w:t>
            </w:r>
          </w:p>
        </w:tc>
      </w:tr>
      <w:tr>
        <w:tc>
          <w:tcPr>
            <w:tcW w:type="dxa" w:w="2880"/>
          </w:tcPr>
          <w:p>
            <w:pPr/>
            <w:r/>
            <w:r>
              <w:rPr>
                <w:rFonts w:ascii="Malgun Gothic" w:hAnsi="Malgun Gothic" w:eastAsia="맑은 고딕"/>
              </w:rPr>
              <w:t>1</w:t>
            </w:r>
          </w:p>
        </w:tc>
        <w:tc>
          <w:tcPr>
            <w:tcW w:type="dxa" w:w="2880"/>
          </w:tcPr>
          <w:p>
            <w:pPr/>
            <w:r/>
            <w:r>
              <w:rPr>
                <w:rFonts w:ascii="Malgun Gothic" w:hAnsi="Malgun Gothic" w:eastAsia="맑은 고딕"/>
                <w:b/>
              </w:rPr>
              <w:t>채무불이행 IRS 청산회원의 개시증거금</w:t>
            </w:r>
          </w:p>
        </w:tc>
        <w:tc>
          <w:tcPr>
            <w:tcW w:type="dxa" w:w="2880"/>
          </w:tcPr>
          <w:p>
            <w:pPr/>
            <w:r/>
            <w:r>
              <w:rPr>
                <w:rFonts w:ascii="Malgun Gothic" w:hAnsi="Malgun Gothic" w:eastAsia="맑은 고딕"/>
              </w:rPr>
              <w:t>포트폴리오에 따라 가변</w:t>
            </w:r>
          </w:p>
        </w:tc>
      </w:tr>
      <w:tr>
        <w:tc>
          <w:tcPr>
            <w:tcW w:type="dxa" w:w="2880"/>
          </w:tcPr>
          <w:p>
            <w:pPr/>
            <w:r/>
            <w:r>
              <w:rPr>
                <w:rFonts w:ascii="Malgun Gothic" w:hAnsi="Malgun Gothic" w:eastAsia="맑은 고딕"/>
              </w:rPr>
              <w:t>2</w:t>
            </w:r>
          </w:p>
        </w:tc>
        <w:tc>
          <w:tcPr>
            <w:tcW w:type="dxa" w:w="2880"/>
          </w:tcPr>
          <w:p>
            <w:pPr/>
            <w:r/>
            <w:r>
              <w:rPr>
                <w:rFonts w:ascii="Malgun Gothic" w:hAnsi="Malgun Gothic" w:eastAsia="맑은 고딕"/>
                <w:b/>
              </w:rPr>
              <w:t>채무불이행 IRS 청산회원의 보증기금 분담금</w:t>
            </w:r>
          </w:p>
        </w:tc>
        <w:tc>
          <w:tcPr>
            <w:tcW w:type="dxa" w:w="2880"/>
          </w:tcPr>
          <w:p>
            <w:pPr/>
            <w:r/>
            <w:r>
              <w:rPr>
                <w:rFonts w:ascii="Malgun Gothic" w:hAnsi="Malgun Gothic" w:eastAsia="맑은 고딕"/>
              </w:rPr>
              <w:t>비례 배분</w:t>
            </w:r>
          </w:p>
        </w:tc>
      </w:tr>
      <w:tr>
        <w:tc>
          <w:tcPr>
            <w:tcW w:type="dxa" w:w="2880"/>
          </w:tcPr>
          <w:p>
            <w:pPr/>
            <w:r/>
            <w:r>
              <w:rPr>
                <w:rFonts w:ascii="Malgun Gothic" w:hAnsi="Malgun Gothic" w:eastAsia="맑은 고딕"/>
              </w:rPr>
              <w:t>3</w:t>
            </w:r>
          </w:p>
        </w:tc>
        <w:tc>
          <w:tcPr>
            <w:tcW w:type="dxa" w:w="2880"/>
          </w:tcPr>
          <w:p>
            <w:pPr/>
            <w:r/>
            <w:r>
              <w:rPr>
                <w:rFonts w:ascii="Malgun Gothic" w:hAnsi="Malgun Gothic" w:eastAsia="맑은 고딕"/>
                <w:b/>
              </w:rPr>
              <w:t>CME Clearing 자기자본 출연분(SITG)</w:t>
            </w:r>
          </w:p>
        </w:tc>
        <w:tc>
          <w:tcPr>
            <w:tcW w:type="dxa" w:w="2880"/>
          </w:tcPr>
          <w:p>
            <w:pPr/>
            <w:r/>
            <w:r>
              <w:rPr>
                <w:rFonts w:ascii="Malgun Gothic" w:hAnsi="Malgun Gothic" w:eastAsia="맑은 고딕"/>
                <w:b/>
              </w:rPr>
              <w:t>1억 5,000만 USD</w:t>
            </w:r>
            <w:r>
              <w:rPr>
                <w:rFonts w:ascii="Malgun Gothic" w:hAnsi="Malgun Gothic" w:eastAsia="맑은 고딕"/>
              </w:rPr>
              <w:t xml:space="preserve"> (사전 적립)</w:t>
            </w:r>
          </w:p>
        </w:tc>
      </w:tr>
      <w:tr>
        <w:tc>
          <w:tcPr>
            <w:tcW w:type="dxa" w:w="2880"/>
          </w:tcPr>
          <w:p>
            <w:pPr/>
            <w:r/>
            <w:r>
              <w:rPr>
                <w:rFonts w:ascii="Malgun Gothic" w:hAnsi="Malgun Gothic" w:eastAsia="맑은 고딕"/>
              </w:rPr>
              <w:t>4</w:t>
            </w:r>
          </w:p>
        </w:tc>
        <w:tc>
          <w:tcPr>
            <w:tcW w:type="dxa" w:w="2880"/>
          </w:tcPr>
          <w:p>
            <w:pPr/>
            <w:r/>
            <w:r>
              <w:rPr>
                <w:rFonts w:ascii="Malgun Gothic" w:hAnsi="Malgun Gothic" w:eastAsia="맑은 고딕"/>
                <w:b/>
              </w:rPr>
              <w:t>비채무불이행 IRS 청산회원의 보증기금 분담금</w:t>
            </w:r>
          </w:p>
        </w:tc>
        <w:tc>
          <w:tcPr>
            <w:tcW w:type="dxa" w:w="2880"/>
          </w:tcPr>
          <w:p>
            <w:pPr/>
            <w:r/>
            <w:r>
              <w:rPr>
                <w:rFonts w:ascii="Malgun Gothic" w:hAnsi="Malgun Gothic" w:eastAsia="맑은 고딕"/>
              </w:rPr>
              <w:t>상호부담 풀 (Cover 2 기준으로 산정)</w:t>
            </w:r>
          </w:p>
        </w:tc>
      </w:tr>
      <w:tr>
        <w:tc>
          <w:tcPr>
            <w:tcW w:type="dxa" w:w="2880"/>
          </w:tcPr>
          <w:p>
            <w:pPr/>
            <w:r/>
            <w:r>
              <w:rPr>
                <w:rFonts w:ascii="Malgun Gothic" w:hAnsi="Malgun Gothic" w:eastAsia="맑은 고딕"/>
              </w:rPr>
              <w:t>5</w:t>
            </w:r>
          </w:p>
        </w:tc>
        <w:tc>
          <w:tcPr>
            <w:tcW w:type="dxa" w:w="2880"/>
          </w:tcPr>
          <w:p>
            <w:pPr/>
            <w:r/>
            <w:r>
              <w:rPr>
                <w:rFonts w:ascii="Malgun Gothic" w:hAnsi="Malgun Gothic" w:eastAsia="맑은 고딕"/>
                <w:b/>
              </w:rPr>
              <w:t>추가분담금 부과 권한</w:t>
            </w:r>
          </w:p>
        </w:tc>
        <w:tc>
          <w:tcPr>
            <w:tcW w:type="dxa" w:w="2880"/>
          </w:tcPr>
          <w:p>
            <w:pPr/>
            <w:r/>
            <w:r>
              <w:rPr>
                <w:rFonts w:ascii="Malgun Gothic" w:hAnsi="Malgun Gothic" w:eastAsia="맑은 고딕"/>
              </w:rPr>
              <w:t>비채무불이행 IRS 청산회원에 대한 한도 부과</w:t>
            </w:r>
          </w:p>
        </w:tc>
      </w:tr>
      <w:tr>
        <w:tc>
          <w:tcPr>
            <w:tcW w:type="dxa" w:w="2880"/>
          </w:tcPr>
          <w:p>
            <w:pPr/>
            <w:r/>
            <w:r>
              <w:rPr>
                <w:rFonts w:ascii="Malgun Gothic" w:hAnsi="Malgun Gothic" w:eastAsia="맑은 고딕"/>
              </w:rPr>
              <w:t>6</w:t>
            </w:r>
          </w:p>
        </w:tc>
        <w:tc>
          <w:tcPr>
            <w:tcW w:type="dxa" w:w="2880"/>
          </w:tcPr>
          <w:p>
            <w:pPr/>
            <w:r/>
            <w:r>
              <w:rPr>
                <w:rFonts w:ascii="Malgun Gothic" w:hAnsi="Malgun Gothic" w:eastAsia="맑은 고딕"/>
                <w:b/>
              </w:rPr>
              <w:t>회복 수단</w:t>
            </w:r>
          </w:p>
        </w:tc>
        <w:tc>
          <w:tcPr>
            <w:tcW w:type="dxa" w:w="2880"/>
          </w:tcPr>
          <w:p>
            <w:pPr/>
            <w:r/>
            <w:r>
              <w:rPr>
                <w:rFonts w:ascii="Malgun Gothic" w:hAnsi="Malgun Gothic" w:eastAsia="맑은 고딕"/>
              </w:rPr>
              <w:t>이익 삭감(gains haircutting), 강제 종료, 자발적 출연, 자발적 종료</w:t>
            </w:r>
          </w:p>
        </w:tc>
      </w:tr>
    </w:tbl>
    <w:p/>
    <w:p>
      <w:r>
        <w:rPr>
          <w:rFonts w:ascii="Malgun Gothic" w:hAnsi="Malgun Gothic" w:eastAsia="맑은 고딕"/>
          <w:b/>
        </w:rPr>
        <w:t>보증기금 규모 산정:</w:t>
      </w:r>
    </w:p>
    <w:p>
      <w:pPr>
        <w:pStyle w:val="ListBullet"/>
      </w:pPr>
      <w:r>
        <w:rPr>
          <w:rFonts w:ascii="Malgun Gothic" w:hAnsi="Malgun Gothic" w:eastAsia="맑은 고딕"/>
        </w:rPr>
        <w:t xml:space="preserve">각 보증기금은 </w:t>
      </w:r>
      <w:r>
        <w:rPr>
          <w:rFonts w:ascii="Malgun Gothic" w:hAnsi="Malgun Gothic" w:eastAsia="맑은 고딕"/>
          <w:b/>
        </w:rPr>
        <w:t>최대 스트레스 손실이 예상되는 2개 청산회원(및 계열사)의 동시 채무불이행</w:t>
      </w:r>
      <w:r>
        <w:rPr>
          <w:rFonts w:ascii="Malgun Gothic" w:hAnsi="Malgun Gothic" w:eastAsia="맑은 고딕"/>
        </w:rPr>
        <w:t>을 감당할 수 있는 규모로 산정된다 -- "Cover 2" 기준.</w:t>
      </w:r>
    </w:p>
    <w:p>
      <w:pPr>
        <w:pStyle w:val="ListBullet"/>
      </w:pPr>
      <w:r>
        <w:rPr>
          <w:rFonts w:ascii="Malgun Gothic" w:hAnsi="Malgun Gothic" w:eastAsia="맑은 고딕"/>
        </w:rPr>
        <w:t xml:space="preserve">2024년 12월 31일 기준, 보증기금 시설 담보를 위한 분담금 총액은 약 </w:t>
      </w:r>
      <w:r>
        <w:rPr>
          <w:rFonts w:ascii="Malgun Gothic" w:hAnsi="Malgun Gothic" w:eastAsia="맑은 고딕"/>
          <w:b/>
        </w:rPr>
        <w:t>101억 USD</w:t>
      </w:r>
      <w:r>
        <w:rPr>
          <w:rFonts w:ascii="Malgun Gothic" w:hAnsi="Malgun Gothic" w:eastAsia="맑은 고딕"/>
        </w:rPr>
        <w:t>이다 (</w:t>
      </w:r>
      <w:r>
        <w:rPr>
          <w:rFonts w:ascii="Malgun Gothic" w:hAnsi="Malgun Gothic" w:eastAsia="맑은 고딕"/>
          <w:color w:val="0563C1"/>
          <w:u w:val="single"/>
        </w:rPr>
        <w:t>CME Inc. Financial Statements 2024</w:t>
      </w:r>
      <w:r>
        <w:rPr>
          <w:rFonts w:ascii="Malgun Gothic" w:hAnsi="Malgun Gothic" w:eastAsia="맑은 고딕"/>
        </w:rPr>
        <w:t>).</w:t>
      </w:r>
    </w:p>
    <w:p>
      <w:pPr>
        <w:pStyle w:val="ListBullet"/>
      </w:pPr>
      <w:r>
        <w:rPr>
          <w:rFonts w:ascii="Malgun Gothic" w:hAnsi="Malgun Gothic" w:eastAsia="맑은 고딕"/>
        </w:rPr>
        <w:t xml:space="preserve">CME Clearing은 2024년 12월 31일 기준 시카고 연방준비은행 계좌에 약 </w:t>
      </w:r>
      <w:r>
        <w:rPr>
          <w:rFonts w:ascii="Malgun Gothic" w:hAnsi="Malgun Gothic" w:eastAsia="맑은 고딕"/>
          <w:b/>
        </w:rPr>
        <w:t>874억 USD</w:t>
      </w:r>
      <w:r>
        <w:rPr>
          <w:rFonts w:ascii="Malgun Gothic" w:hAnsi="Malgun Gothic" w:eastAsia="맑은 고딕"/>
        </w:rPr>
        <w:t>의 현금을 보유하였다 (개시증거금 및 보증기금 예치금).</w:t>
      </w:r>
    </w:p>
    <w:p>
      <w:pPr>
        <w:pStyle w:val="ListBullet"/>
      </w:pPr>
      <w:r>
        <w:rPr>
          <w:rFonts w:ascii="Malgun Gothic" w:hAnsi="Malgun Gothic" w:eastAsia="맑은 고딕"/>
        </w:rPr>
        <w:t xml:space="preserve">Cover 2 최소 수준 이상으로 </w:t>
      </w:r>
      <w:r>
        <w:rPr>
          <w:rFonts w:ascii="Malgun Gothic" w:hAnsi="Malgun Gothic" w:eastAsia="맑은 고딕"/>
          <w:b/>
        </w:rPr>
        <w:t>보증기금 완충장치(buffer)</w:t>
      </w:r>
      <w:r>
        <w:rPr>
          <w:rFonts w:ascii="Malgun Gothic" w:hAnsi="Malgun Gothic" w:eastAsia="맑은 고딕"/>
        </w:rPr>
        <w:t>를 유지하여 잠재적 부족 상황을 완화한다.</w:t>
      </w:r>
    </w:p>
    <w:p>
      <w:r>
        <w:rPr>
          <w:rFonts w:ascii="Malgun Gothic" w:hAnsi="Malgun Gothic" w:eastAsia="맑은 고딕"/>
        </w:rPr>
        <w:t xml:space="preserve">Source: </w:t>
      </w:r>
      <w:r>
        <w:rPr>
          <w:rFonts w:ascii="Malgun Gothic" w:hAnsi="Malgun Gothic" w:eastAsia="맑은 고딕"/>
          <w:color w:val="0563C1"/>
          <w:u w:val="single"/>
        </w:rPr>
        <w:t>CME Clearing Financial Safeguards Waterfalls</w:t>
      </w:r>
      <w:r>
        <w:rPr>
          <w:rFonts w:ascii="Malgun Gothic" w:hAnsi="Malgun Gothic" w:eastAsia="맑은 고딕"/>
        </w:rPr>
        <w:t xml:space="preserve">; </w:t>
      </w:r>
      <w:r>
        <w:rPr>
          <w:rFonts w:ascii="Malgun Gothic" w:hAnsi="Malgun Gothic" w:eastAsia="맑은 고딕"/>
          <w:color w:val="0563C1"/>
          <w:u w:val="single"/>
        </w:rPr>
        <w:t>Financial Safeguards System</w:t>
      </w:r>
      <w:r>
        <w:rPr>
          <w:rFonts w:ascii="Malgun Gothic" w:hAnsi="Malgun Gothic" w:eastAsia="맑은 고딕"/>
        </w:rPr>
        <w:t xml:space="preserve">; </w:t>
      </w:r>
      <w:r>
        <w:rPr>
          <w:rFonts w:ascii="Malgun Gothic" w:hAnsi="Malgun Gothic" w:eastAsia="맑은 고딕"/>
          <w:color w:val="0563C1"/>
          <w:u w:val="single"/>
        </w:rPr>
        <w:t>CME Rulebook Chapter 8</w:t>
      </w:r>
    </w:p>
    <w:p>
      <w:pPr>
        <w:pStyle w:val="Heading3"/>
      </w:pPr>
      <w:r>
        <w:rPr>
          <w:rFonts w:ascii="Malgun Gothic" w:hAnsi="Malgun Gothic" w:eastAsia="맑은 고딕"/>
        </w:rPr>
        <w:t>3.6 스트레스 테스트 및 백테스트 (Stress Testing &amp; Back-Testing)</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관행</w:t>
            </w:r>
          </w:p>
        </w:tc>
        <w:tc>
          <w:tcPr>
            <w:tcW w:type="dxa" w:w="4320"/>
            <w:shd w:fill="4472C4" w:val="clear"/>
          </w:tcPr>
          <w:p>
            <w:pPr/>
            <w:r>
              <w:rPr>
                <w:b/>
                <w:color w:val="FFFFFF"/>
              </w:rPr>
            </w:r>
            <w:r>
              <w:rPr>
                <w:rFonts w:ascii="Malgun Gothic" w:hAnsi="Malgun Gothic" w:eastAsia="맑은 고딕"/>
                <w:b/>
                <w:color w:val="FFFFFF"/>
              </w:rPr>
              <w:t>세부 내용</w:t>
            </w:r>
          </w:p>
        </w:tc>
      </w:tr>
      <w:tr>
        <w:tc>
          <w:tcPr>
            <w:tcW w:type="dxa" w:w="4320"/>
          </w:tcPr>
          <w:p>
            <w:pPr/>
            <w:r/>
            <w:r>
              <w:rPr>
                <w:rFonts w:ascii="Malgun Gothic" w:hAnsi="Malgun Gothic" w:eastAsia="맑은 고딕"/>
                <w:b/>
              </w:rPr>
              <w:t>스트레스 테스트 빈도</w:t>
            </w:r>
          </w:p>
        </w:tc>
        <w:tc>
          <w:tcPr>
            <w:tcW w:type="dxa" w:w="4320"/>
          </w:tcPr>
          <w:p>
            <w:pPr/>
            <w:r/>
            <w:r>
              <w:rPr>
                <w:rFonts w:ascii="Malgun Gothic" w:hAnsi="Malgun Gothic" w:eastAsia="맑은 고딕"/>
              </w:rPr>
              <w:t>매일</w:t>
            </w:r>
          </w:p>
        </w:tc>
      </w:tr>
      <w:tr>
        <w:tc>
          <w:tcPr>
            <w:tcW w:type="dxa" w:w="4320"/>
          </w:tcPr>
          <w:p>
            <w:pPr/>
            <w:r/>
            <w:r>
              <w:rPr>
                <w:rFonts w:ascii="Malgun Gothic" w:hAnsi="Malgun Gothic" w:eastAsia="맑은 고딕"/>
                <w:b/>
              </w:rPr>
              <w:t>시나리오 유형</w:t>
            </w:r>
          </w:p>
        </w:tc>
        <w:tc>
          <w:tcPr>
            <w:tcW w:type="dxa" w:w="4320"/>
          </w:tcPr>
          <w:p>
            <w:pPr/>
            <w:r/>
            <w:r>
              <w:rPr>
                <w:rFonts w:ascii="Malgun Gothic" w:hAnsi="Malgun Gothic" w:eastAsia="맑은 고딕"/>
              </w:rPr>
              <w:t>과거 시나리오 및 가상의 (극단적이나 발생 가능한) 시장 상황</w:t>
            </w:r>
          </w:p>
        </w:tc>
      </w:tr>
      <w:tr>
        <w:tc>
          <w:tcPr>
            <w:tcW w:type="dxa" w:w="4320"/>
          </w:tcPr>
          <w:p>
            <w:pPr/>
            <w:r/>
            <w:r>
              <w:rPr>
                <w:rFonts w:ascii="Malgun Gothic" w:hAnsi="Malgun Gothic" w:eastAsia="맑은 고딕"/>
                <w:b/>
              </w:rPr>
              <w:t>신뢰수준</w:t>
            </w:r>
          </w:p>
        </w:tc>
        <w:tc>
          <w:tcPr>
            <w:tcW w:type="dxa" w:w="4320"/>
          </w:tcPr>
          <w:p>
            <w:pPr/>
            <w:r/>
            <w:r>
              <w:rPr>
                <w:rFonts w:ascii="Malgun Gothic" w:hAnsi="Malgun Gothic" w:eastAsia="맑은 고딕"/>
              </w:rPr>
              <w:t>최소 99.9%</w:t>
            </w:r>
          </w:p>
        </w:tc>
      </w:tr>
      <w:tr>
        <w:tc>
          <w:tcPr>
            <w:tcW w:type="dxa" w:w="4320"/>
          </w:tcPr>
          <w:p>
            <w:pPr/>
            <w:r/>
            <w:r>
              <w:rPr>
                <w:rFonts w:ascii="Malgun Gothic" w:hAnsi="Malgun Gothic" w:eastAsia="맑은 고딕"/>
                <w:b/>
              </w:rPr>
              <w:t>커버 기준</w:t>
            </w:r>
          </w:p>
        </w:tc>
        <w:tc>
          <w:tcPr>
            <w:tcW w:type="dxa" w:w="4320"/>
          </w:tcPr>
          <w:p>
            <w:pPr/>
            <w:r/>
            <w:r>
              <w:rPr>
                <w:rFonts w:ascii="Malgun Gothic" w:hAnsi="Malgun Gothic" w:eastAsia="맑은 고딕"/>
              </w:rPr>
              <w:t>Cover 2 -- 스트레스 손실이 가장 큰 2개 청산회원의 동시 채무불이행을 견딜 수 있는 규모</w:t>
            </w:r>
          </w:p>
        </w:tc>
      </w:tr>
      <w:tr>
        <w:tc>
          <w:tcPr>
            <w:tcW w:type="dxa" w:w="4320"/>
          </w:tcPr>
          <w:p>
            <w:pPr/>
            <w:r/>
            <w:r>
              <w:rPr>
                <w:rFonts w:ascii="Malgun Gothic" w:hAnsi="Malgun Gothic" w:eastAsia="맑은 고딕"/>
                <w:b/>
              </w:rPr>
              <w:t>역(逆)스트레스 테스트</w:t>
            </w:r>
          </w:p>
        </w:tc>
        <w:tc>
          <w:tcPr>
            <w:tcW w:type="dxa" w:w="4320"/>
          </w:tcPr>
          <w:p>
            <w:pPr/>
            <w:r/>
            <w:r>
              <w:rPr>
                <w:rFonts w:ascii="Malgun Gothic" w:hAnsi="Malgun Gothic" w:eastAsia="맑은 고딕"/>
              </w:rPr>
              <w:t>정기적으로 실시; 보증기금 재원을 소진시킬 수 있는 조건을 식별하기 위해 최소 월 1회 결과 검토</w:t>
            </w:r>
          </w:p>
        </w:tc>
      </w:tr>
      <w:tr>
        <w:tc>
          <w:tcPr>
            <w:tcW w:type="dxa" w:w="4320"/>
          </w:tcPr>
          <w:p>
            <w:pPr/>
            <w:r/>
            <w:r>
              <w:rPr>
                <w:rFonts w:ascii="Malgun Gothic" w:hAnsi="Malgun Gothic" w:eastAsia="맑은 고딕"/>
                <w:b/>
              </w:rPr>
              <w:t>백테스트</w:t>
            </w:r>
          </w:p>
        </w:tc>
        <w:tc>
          <w:tcPr>
            <w:tcW w:type="dxa" w:w="4320"/>
          </w:tcPr>
          <w:p>
            <w:pPr/>
            <w:r/>
            <w:r>
              <w:rPr>
                <w:rFonts w:ascii="Malgun Gothic" w:hAnsi="Malgun Gothic" w:eastAsia="맑은 고딕"/>
              </w:rPr>
              <w:t>실제 시장 변동에 대한 개시증거금 적정성 백테스트; PQD를 통해 분기별 보고</w:t>
            </w:r>
          </w:p>
        </w:tc>
      </w:tr>
      <w:tr>
        <w:tc>
          <w:tcPr>
            <w:tcW w:type="dxa" w:w="4320"/>
          </w:tcPr>
          <w:p>
            <w:pPr/>
            <w:r/>
            <w:r>
              <w:rPr>
                <w:rFonts w:ascii="Malgun Gothic" w:hAnsi="Malgun Gothic" w:eastAsia="맑은 고딕"/>
                <w:b/>
              </w:rPr>
              <w:t>독립 검증</w:t>
            </w:r>
          </w:p>
        </w:tc>
        <w:tc>
          <w:tcPr>
            <w:tcW w:type="dxa" w:w="4320"/>
          </w:tcPr>
          <w:p>
            <w:pPr/>
            <w:r/>
            <w:r>
              <w:rPr>
                <w:rFonts w:ascii="Malgun Gothic" w:hAnsi="Malgun Gothic" w:eastAsia="맑은 고딕"/>
              </w:rPr>
              <w:t>독립 전문가에 의한 연간 검증</w:t>
            </w:r>
          </w:p>
        </w:tc>
      </w:tr>
      <w:tr>
        <w:tc>
          <w:tcPr>
            <w:tcW w:type="dxa" w:w="4320"/>
          </w:tcPr>
          <w:p>
            <w:pPr/>
            <w:r/>
            <w:r>
              <w:rPr>
                <w:rFonts w:ascii="Malgun Gothic" w:hAnsi="Malgun Gothic" w:eastAsia="맑은 고딕"/>
                <w:b/>
              </w:rPr>
              <w:t>감독당국 검사</w:t>
            </w:r>
          </w:p>
        </w:tc>
        <w:tc>
          <w:tcPr>
            <w:tcW w:type="dxa" w:w="4320"/>
          </w:tcPr>
          <w:p>
            <w:pPr/>
            <w:r/>
            <w:r>
              <w:rPr>
                <w:rFonts w:ascii="Malgun Gothic" w:hAnsi="Malgun Gothic" w:eastAsia="맑은 고딕"/>
              </w:rPr>
              <w:t>CFTC 및 연방준비제도 이사회가 위험관리 관행에 대해 연간 검사 실시</w:t>
            </w:r>
          </w:p>
        </w:tc>
      </w:tr>
      <w:tr>
        <w:tc>
          <w:tcPr>
            <w:tcW w:type="dxa" w:w="4320"/>
          </w:tcPr>
          <w:p>
            <w:pPr/>
            <w:r/>
            <w:r>
              <w:rPr>
                <w:rFonts w:ascii="Malgun Gothic" w:hAnsi="Malgun Gothic" w:eastAsia="맑은 고딕"/>
                <w:b/>
              </w:rPr>
              <w:t>CFTC 감독 스트레스 테스트</w:t>
            </w:r>
          </w:p>
        </w:tc>
        <w:tc>
          <w:tcPr>
            <w:tcW w:type="dxa" w:w="4320"/>
          </w:tcPr>
          <w:p>
            <w:pPr/>
            <w:r/>
            <w:r>
              <w:rPr>
                <w:rFonts w:ascii="Malgun Gothic" w:hAnsi="Malgun Gothic" w:eastAsia="맑은 고딕"/>
              </w:rPr>
              <w:t>CFTC가 CME 등 주요 DCO에 대해 주기적으로 감독 스트레스 테스트 실시 (</w:t>
            </w:r>
            <w:r>
              <w:rPr>
                <w:rFonts w:ascii="Malgun Gothic" w:hAnsi="Malgun Gothic" w:eastAsia="맑은 고딕"/>
                <w:color w:val="0563C1"/>
                <w:u w:val="single"/>
              </w:rPr>
              <w:t>CFTC Stress Test Report 2019</w:t>
            </w:r>
            <w:r>
              <w:rPr>
                <w:rFonts w:ascii="Malgun Gothic" w:hAnsi="Malgun Gothic" w:eastAsia="맑은 고딕"/>
              </w:rPr>
              <w:t>)</w:t>
            </w:r>
          </w:p>
        </w:tc>
      </w:tr>
    </w:tbl>
    <w:p/>
    <w:p>
      <w:r>
        <w:rPr>
          <w:rFonts w:ascii="Malgun Gothic" w:hAnsi="Malgun Gothic" w:eastAsia="맑은 고딕"/>
        </w:rPr>
        <w:t xml:space="preserve">Source: </w:t>
      </w:r>
      <w:r>
        <w:rPr>
          <w:rFonts w:ascii="Malgun Gothic" w:hAnsi="Malgun Gothic" w:eastAsia="맑은 고딕"/>
          <w:color w:val="0563C1"/>
          <w:u w:val="single"/>
        </w:rPr>
        <w:t>CME Clearing Stress Testing Practices</w:t>
      </w:r>
    </w:p>
    <w:p>
      <w:pPr>
        <w:pStyle w:val="Heading3"/>
      </w:pPr>
      <w:r>
        <w:rPr>
          <w:rFonts w:ascii="Malgun Gothic" w:hAnsi="Malgun Gothic" w:eastAsia="맑은 고딕"/>
        </w:rPr>
        <w:t>3.7 회복 및 정리 수단 (Recovery &amp; Resolution Tools)</w:t>
      </w:r>
    </w:p>
    <w:p>
      <w:r>
        <w:rPr>
          <w:rFonts w:ascii="Malgun Gothic" w:hAnsi="Malgun Gothic" w:eastAsia="맑은 고딕"/>
        </w:rPr>
        <w:t>CME Clearing은 특히 IRS 손실부담순서의 "순서 종료" 시나리오에 대비하여 구체적인 회복 수단을 채택하였다 (</w:t>
      </w:r>
      <w:r>
        <w:rPr>
          <w:rFonts w:ascii="Malgun Gothic" w:hAnsi="Malgun Gothic" w:eastAsia="맑은 고딕"/>
          <w:color w:val="0563C1"/>
          <w:u w:val="single"/>
        </w:rPr>
        <w:t>CME Advisory 19-365</w:t>
      </w:r>
      <w:r>
        <w:rPr>
          <w:rFonts w:ascii="Malgun Gothic" w:hAnsi="Malgun Gothic" w:eastAsia="맑은 고딕"/>
        </w:rPr>
        <w: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수단</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변동증거금 이익 삭감(VMGH)</w:t>
            </w:r>
          </w:p>
        </w:tc>
        <w:tc>
          <w:tcPr>
            <w:tcW w:type="dxa" w:w="4320"/>
          </w:tcPr>
          <w:p>
            <w:pPr/>
            <w:r/>
            <w:r>
              <w:rPr>
                <w:rFonts w:ascii="Malgun Gothic" w:hAnsi="Malgun Gothic" w:eastAsia="맑은 고딕"/>
              </w:rPr>
              <w:t>해당 결제주기에 순이익이 있는 비채무불이행 회원에 대한 지급액의 비례적 축소</w:t>
            </w:r>
          </w:p>
        </w:tc>
      </w:tr>
      <w:tr>
        <w:tc>
          <w:tcPr>
            <w:tcW w:type="dxa" w:w="4320"/>
          </w:tcPr>
          <w:p>
            <w:pPr/>
            <w:r/>
            <w:r>
              <w:rPr>
                <w:rFonts w:ascii="Malgun Gothic" w:hAnsi="Malgun Gothic" w:eastAsia="맑은 고딕"/>
                <w:b/>
              </w:rPr>
              <w:t>강제 종료(Mandatory Tear-Up)</w:t>
            </w:r>
          </w:p>
        </w:tc>
        <w:tc>
          <w:tcPr>
            <w:tcW w:type="dxa" w:w="4320"/>
          </w:tcPr>
          <w:p>
            <w:pPr/>
            <w:r/>
            <w:r>
              <w:rPr>
                <w:rFonts w:ascii="Malgun Gothic" w:hAnsi="Malgun Gothic" w:eastAsia="맑은 고딕"/>
              </w:rPr>
              <w:t>정합된 장부를 재구축하기 위한 계약의 강제 종결; 영향을 해당 시장에 국한시키도록 설계</w:t>
            </w:r>
          </w:p>
        </w:tc>
      </w:tr>
      <w:tr>
        <w:tc>
          <w:tcPr>
            <w:tcW w:type="dxa" w:w="4320"/>
          </w:tcPr>
          <w:p>
            <w:pPr/>
            <w:r/>
            <w:r>
              <w:rPr>
                <w:rFonts w:ascii="Malgun Gothic" w:hAnsi="Malgun Gothic" w:eastAsia="맑은 고딕"/>
                <w:b/>
              </w:rPr>
              <w:t>자발적 출연(Voluntary Contributions)</w:t>
            </w:r>
          </w:p>
        </w:tc>
        <w:tc>
          <w:tcPr>
            <w:tcW w:type="dxa" w:w="4320"/>
          </w:tcPr>
          <w:p>
            <w:pPr/>
            <w:r/>
            <w:r>
              <w:rPr>
                <w:rFonts w:ascii="Malgun Gothic" w:hAnsi="Malgun Gothic" w:eastAsia="맑은 고딕"/>
              </w:rPr>
              <w:t>IRS 청산회원(및 고객)이 자발적으로 자원을 출연; 총출연금이 손실을 완전히 충당하기에 충분한 경우에만 유효</w:t>
            </w:r>
          </w:p>
        </w:tc>
      </w:tr>
      <w:tr>
        <w:tc>
          <w:tcPr>
            <w:tcW w:type="dxa" w:w="4320"/>
          </w:tcPr>
          <w:p>
            <w:pPr/>
            <w:r/>
            <w:r>
              <w:rPr>
                <w:rFonts w:ascii="Malgun Gothic" w:hAnsi="Malgun Gothic" w:eastAsia="맑은 고딕"/>
                <w:b/>
              </w:rPr>
              <w:t>자발적 종료(Voluntary Tear-Up)</w:t>
            </w:r>
          </w:p>
        </w:tc>
        <w:tc>
          <w:tcPr>
            <w:tcW w:type="dxa" w:w="4320"/>
          </w:tcPr>
          <w:p>
            <w:pPr/>
            <w:r/>
            <w:r>
              <w:rPr>
                <w:rFonts w:ascii="Malgun Gothic" w:hAnsi="Malgun Gothic" w:eastAsia="맑은 고딕"/>
              </w:rPr>
              <w:t>청산회원(및 고객)이 자발적으로 포지션 종결 가능</w:t>
            </w:r>
          </w:p>
        </w:tc>
      </w:tr>
      <w:tr>
        <w:tc>
          <w:tcPr>
            <w:tcW w:type="dxa" w:w="4320"/>
          </w:tcPr>
          <w:p>
            <w:pPr/>
            <w:r/>
            <w:r>
              <w:rPr>
                <w:rFonts w:ascii="Malgun Gothic" w:hAnsi="Malgun Gothic" w:eastAsia="맑은 고딕"/>
                <w:b/>
              </w:rPr>
              <w:t>추가분담금 부과 권한</w:t>
            </w:r>
          </w:p>
        </w:tc>
        <w:tc>
          <w:tcPr>
            <w:tcW w:type="dxa" w:w="4320"/>
          </w:tcPr>
          <w:p>
            <w:pPr/>
            <w:r/>
            <w:r>
              <w:rPr>
                <w:rFonts w:ascii="Malgun Gothic" w:hAnsi="Malgun Gothic" w:eastAsia="맑은 고딕"/>
              </w:rPr>
              <w:t>비채무불이행 회원에 대한 한도 부과 추가 출연금 (기본상품의 경우 보증기금 분담금의 최대 2.75배)</w:t>
            </w:r>
          </w:p>
        </w:tc>
      </w:tr>
    </w:tbl>
    <w:p/>
    <w:p>
      <w:r>
        <w:rPr>
          <w:rFonts w:ascii="Malgun Gothic" w:hAnsi="Malgun Gothic" w:eastAsia="맑은 고딕"/>
          <w:b/>
        </w:rPr>
        <w:t>정리기관(Resolution Authority):</w:t>
      </w:r>
      <w:r>
        <w:rPr>
          <w:rFonts w:ascii="Malgun Gothic" w:hAnsi="Malgun Gothic" w:eastAsia="맑은 고딕"/>
        </w:rPr>
        <w:t xml:space="preserve"> 도드-프랭크법 Title II에 따라 FDIC가 SIFMU의 지정 정리기관이며, Title VIII은 극단적 상황에서 연방준비제도가 SIFMU에 긴급 대출을 제공하는 체계를 규정한다.</w:t>
      </w:r>
    </w:p>
    <w:p>
      <w:pPr>
        <w:pStyle w:val="Heading3"/>
      </w:pPr>
      <w:r>
        <w:rPr>
          <w:rFonts w:ascii="Malgun Gothic" w:hAnsi="Malgun Gothic" w:eastAsia="맑은 고딕"/>
        </w:rPr>
        <w:t>3.8 교차증거금 프로그램 (Cross-Margining Programs)</w:t>
      </w:r>
    </w:p>
    <w:p>
      <w:r>
        <w:rPr>
          <w:rFonts w:ascii="Malgun Gothic" w:hAnsi="Malgun Gothic" w:eastAsia="맑은 고딕"/>
        </w:rPr>
        <w:t>CME-OCC 및 CME-FICC 교차증거금 약정에 대한 상세 내용은 제7절(상호운용성)을 참조한다.</w:t>
      </w:r>
    </w:p>
    <w:p>
      <w:pPr>
        <w:pBdr>
          <w:bottom w:val="single" w:sz="4" w:space="1" w:color="auto"/>
        </w:pBdr>
      </w:pPr>
    </w:p>
    <w:p>
      <w:pPr>
        <w:pStyle w:val="Heading2"/>
      </w:pPr>
      <w:r>
        <w:rPr>
          <w:rFonts w:ascii="Malgun Gothic" w:hAnsi="Malgun Gothic" w:eastAsia="맑은 고딕"/>
        </w:rPr>
        <w:t>4. 결제 (Settlement)</w:t>
      </w:r>
    </w:p>
    <w:p>
      <w:pPr>
        <w:pStyle w:val="Heading3"/>
      </w:pPr>
      <w:r>
        <w:rPr>
          <w:rFonts w:ascii="Malgun Gothic" w:hAnsi="Malgun Gothic" w:eastAsia="맑은 고딕"/>
        </w:rPr>
        <w:t>4.1 결제주기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 유형</w:t>
            </w:r>
          </w:p>
        </w:tc>
        <w:tc>
          <w:tcPr>
            <w:tcW w:type="dxa" w:w="2880"/>
            <w:shd w:fill="4472C4" w:val="clear"/>
          </w:tcPr>
          <w:p>
            <w:pPr/>
            <w:r>
              <w:rPr>
                <w:b/>
                <w:color w:val="FFFFFF"/>
              </w:rPr>
            </w:r>
            <w:r>
              <w:rPr>
                <w:rFonts w:ascii="Malgun Gothic" w:hAnsi="Malgun Gothic" w:eastAsia="맑은 고딕"/>
                <w:b/>
                <w:color w:val="FFFFFF"/>
              </w:rPr>
              <w:t>결제주기</w:t>
            </w:r>
          </w:p>
        </w:tc>
        <w:tc>
          <w:tcPr>
            <w:tcW w:type="dxa" w:w="2880"/>
            <w:shd w:fill="4472C4" w:val="clear"/>
          </w:tcPr>
          <w:p>
            <w:pPr/>
            <w:r>
              <w:rPr>
                <w:b/>
                <w:color w:val="FFFFFF"/>
              </w:rPr>
            </w:r>
            <w:r>
              <w:rPr>
                <w:rFonts w:ascii="Malgun Gothic" w:hAnsi="Malgun Gothic" w:eastAsia="맑은 고딕"/>
                <w:b/>
                <w:color w:val="FFFFFF"/>
              </w:rPr>
              <w:t>세부 내용</w:t>
            </w:r>
          </w:p>
        </w:tc>
      </w:tr>
      <w:tr>
        <w:tc>
          <w:tcPr>
            <w:tcW w:type="dxa" w:w="2880"/>
          </w:tcPr>
          <w:p>
            <w:pPr/>
            <w:r/>
            <w:r>
              <w:rPr>
                <w:rFonts w:ascii="Malgun Gothic" w:hAnsi="Malgun Gothic" w:eastAsia="맑은 고딕"/>
                <w:b/>
              </w:rPr>
              <w:t>선물 (변동증거금)</w:t>
            </w:r>
          </w:p>
        </w:tc>
        <w:tc>
          <w:tcPr>
            <w:tcW w:type="dxa" w:w="2880"/>
          </w:tcPr>
          <w:p>
            <w:pPr/>
            <w:r/>
            <w:r>
              <w:rPr>
                <w:rFonts w:ascii="Malgun Gothic" w:hAnsi="Malgun Gothic" w:eastAsia="맑은 고딕"/>
              </w:rPr>
              <w:t>일별 (T+0 또는 T+1 장중)</w:t>
            </w:r>
          </w:p>
        </w:tc>
        <w:tc>
          <w:tcPr>
            <w:tcW w:type="dxa" w:w="2880"/>
          </w:tcPr>
          <w:p>
            <w:pPr/>
            <w:r/>
            <w:r>
              <w:rPr>
                <w:rFonts w:ascii="Malgun Gothic" w:hAnsi="Malgun Gothic" w:eastAsia="맑은 고딕"/>
              </w:rPr>
              <w:t>변동증거금(시가평가 지급/수취)이 최소 1일 2회(장종료 및 장중) 산정·결제</w:t>
            </w:r>
          </w:p>
        </w:tc>
      </w:tr>
      <w:tr>
        <w:tc>
          <w:tcPr>
            <w:tcW w:type="dxa" w:w="2880"/>
          </w:tcPr>
          <w:p>
            <w:pPr/>
            <w:r/>
            <w:r>
              <w:rPr>
                <w:rFonts w:ascii="Malgun Gothic" w:hAnsi="Malgun Gothic" w:eastAsia="맑은 고딕"/>
                <w:b/>
              </w:rPr>
              <w:t>선물옵션</w:t>
            </w:r>
          </w:p>
        </w:tc>
        <w:tc>
          <w:tcPr>
            <w:tcW w:type="dxa" w:w="2880"/>
          </w:tcPr>
          <w:p>
            <w:pPr/>
            <w:r/>
            <w:r>
              <w:rPr>
                <w:rFonts w:ascii="Malgun Gothic" w:hAnsi="Malgun Gothic" w:eastAsia="맑은 고딕"/>
              </w:rPr>
              <w:t>일별 프리미엄 결제; 행사/배정 T+1</w:t>
            </w:r>
          </w:p>
        </w:tc>
        <w:tc>
          <w:tcPr>
            <w:tcW w:type="dxa" w:w="2880"/>
          </w:tcPr>
          <w:p>
            <w:pPr/>
            <w:r/>
            <w:r>
              <w:rPr>
                <w:rFonts w:ascii="Malgun Gothic" w:hAnsi="Malgun Gothic" w:eastAsia="맑은 고딕"/>
              </w:rPr>
              <w:t>프리미엄은 익영업일 지급/수취; 행사 시 선물 포지션 발생</w:t>
            </w:r>
          </w:p>
        </w:tc>
      </w:tr>
      <w:tr>
        <w:tc>
          <w:tcPr>
            <w:tcW w:type="dxa" w:w="2880"/>
          </w:tcPr>
          <w:p>
            <w:pPr/>
            <w:r/>
            <w:r>
              <w:rPr>
                <w:rFonts w:ascii="Malgun Gothic" w:hAnsi="Malgun Gothic" w:eastAsia="맑은 고딕"/>
                <w:b/>
              </w:rPr>
              <w:t>OTC IRS</w:t>
            </w:r>
          </w:p>
        </w:tc>
        <w:tc>
          <w:tcPr>
            <w:tcW w:type="dxa" w:w="2880"/>
          </w:tcPr>
          <w:p>
            <w:pPr/>
            <w:r/>
            <w:r>
              <w:rPr>
                <w:rFonts w:ascii="Malgun Gothic" w:hAnsi="Malgun Gothic" w:eastAsia="맑은 고딕"/>
              </w:rPr>
              <w:t>일별 (변동증거금)</w:t>
            </w:r>
          </w:p>
        </w:tc>
        <w:tc>
          <w:tcPr>
            <w:tcW w:type="dxa" w:w="2880"/>
          </w:tcPr>
          <w:p>
            <w:pPr/>
            <w:r/>
            <w:r>
              <w:rPr>
                <w:rFonts w:ascii="Malgun Gothic" w:hAnsi="Malgun Gothic" w:eastAsia="맑은 고딕"/>
              </w:rPr>
              <w:t>장종료 시 최소 1일 1회</w:t>
            </w:r>
          </w:p>
        </w:tc>
      </w:tr>
      <w:tr>
        <w:tc>
          <w:tcPr>
            <w:tcW w:type="dxa" w:w="2880"/>
          </w:tcPr>
          <w:p>
            <w:pPr/>
            <w:r/>
            <w:r>
              <w:rPr>
                <w:rFonts w:ascii="Malgun Gothic" w:hAnsi="Malgun Gothic" w:eastAsia="맑은 고딕"/>
                <w:b/>
              </w:rPr>
              <w:t>실물인도(Physical Delivery) 선물</w:t>
            </w:r>
          </w:p>
        </w:tc>
        <w:tc>
          <w:tcPr>
            <w:tcW w:type="dxa" w:w="2880"/>
          </w:tcPr>
          <w:p>
            <w:pPr/>
            <w:r/>
            <w:r>
              <w:rPr>
                <w:rFonts w:ascii="Malgun Gothic" w:hAnsi="Malgun Gothic" w:eastAsia="맑은 고딕"/>
              </w:rPr>
              <w:t>계약별로 인도 기간 상이</w:t>
            </w:r>
          </w:p>
        </w:tc>
        <w:tc>
          <w:tcPr>
            <w:tcW w:type="dxa" w:w="2880"/>
          </w:tcPr>
          <w:p>
            <w:pPr/>
            <w:r/>
            <w:r>
              <w:rPr>
                <w:rFonts w:ascii="Malgun Gothic" w:hAnsi="Malgun Gothic" w:eastAsia="맑은 고딕"/>
              </w:rPr>
              <w:t>계약 명세에 따른 지정 인도월에 인도 실시</w:t>
            </w:r>
          </w:p>
        </w:tc>
      </w:tr>
    </w:tbl>
    <w:p/>
    <w:p>
      <w:pPr>
        <w:pStyle w:val="Heading3"/>
      </w:pPr>
      <w:r>
        <w:rPr>
          <w:rFonts w:ascii="Malgun Gothic" w:hAnsi="Malgun Gothic" w:eastAsia="맑은 고딕"/>
        </w:rPr>
        <w:t>4.2 DVP 모델 (DVP Model)</w:t>
      </w:r>
    </w:p>
    <w:p>
      <w:r>
        <w:rPr>
          <w:rFonts w:ascii="Malgun Gothic" w:hAnsi="Malgun Gothic" w:eastAsia="맑은 고딕"/>
        </w:rPr>
        <w:t>실물인도 증권(예: 미국 국채 선물 만기)의 경우:</w:t>
      </w:r>
    </w:p>
    <w:p>
      <w:pPr>
        <w:pStyle w:val="ListBullet"/>
      </w:pPr>
      <w:r>
        <w:rPr>
          <w:rFonts w:ascii="Malgun Gothic" w:hAnsi="Malgun Gothic" w:eastAsia="맑은 고딕"/>
          <w:b/>
        </w:rPr>
        <w:t>DVP Model 1 (총액, 실시간)</w:t>
      </w:r>
      <w:r>
        <w:rPr>
          <w:rFonts w:ascii="Malgun Gothic" w:hAnsi="Malgun Gothic" w:eastAsia="맑은 고딕"/>
        </w:rPr>
        <w:t xml:space="preserve"> 방식으로 결제</w:t>
      </w:r>
    </w:p>
    <w:p>
      <w:pPr>
        <w:pStyle w:val="ListBullet"/>
      </w:pPr>
      <w:r>
        <w:rPr>
          <w:rFonts w:ascii="Malgun Gothic" w:hAnsi="Malgun Gothic" w:eastAsia="맑은 고딕"/>
        </w:rPr>
        <w:t xml:space="preserve">미국 국채 증권의 인도는 연방준비제도 회원 은행 간 </w:t>
      </w:r>
      <w:r>
        <w:rPr>
          <w:rFonts w:ascii="Malgun Gothic" w:hAnsi="Malgun Gothic" w:eastAsia="맑은 고딕"/>
          <w:b/>
        </w:rPr>
        <w:t>Fedwire Securities</w:t>
      </w:r>
      <w:r>
        <w:rPr>
          <w:rFonts w:ascii="Malgun Gothic" w:hAnsi="Malgun Gothic" w:eastAsia="맑은 고딕"/>
        </w:rPr>
        <w:t>를 통한 장부 이체(book-entry transfer)로 실시</w:t>
      </w:r>
    </w:p>
    <w:p>
      <w:pPr>
        <w:pStyle w:val="ListBullet"/>
      </w:pPr>
      <w:r>
        <w:rPr>
          <w:rFonts w:ascii="Malgun Gothic" w:hAnsi="Malgun Gothic" w:eastAsia="맑은 고딕"/>
        </w:rPr>
        <w:t>자금 이체는 증권 인도를 조건으로 함 (진정한 DVP)</w:t>
      </w:r>
    </w:p>
    <w:p>
      <w:pPr>
        <w:pStyle w:val="ListBullet"/>
      </w:pPr>
      <w:r>
        <w:rPr>
          <w:rFonts w:ascii="Malgun Gothic" w:hAnsi="Malgun Gothic" w:eastAsia="맑은 고딕"/>
        </w:rPr>
        <w:t>청산참가자는 인도일 전일까지 지정 결제은행에 자금을 확보해야 함</w:t>
      </w:r>
    </w:p>
    <w:p>
      <w:r>
        <w:rPr>
          <w:rFonts w:ascii="Malgun Gothic" w:hAnsi="Malgun Gothic" w:eastAsia="맑은 고딕"/>
        </w:rPr>
        <w:t xml:space="preserve">Source: </w:t>
      </w:r>
      <w:r>
        <w:rPr>
          <w:rFonts w:ascii="Malgun Gothic" w:hAnsi="Malgun Gothic" w:eastAsia="맑은 고딕"/>
          <w:color w:val="0563C1"/>
          <w:u w:val="single"/>
        </w:rPr>
        <w:t>RBA Assessment -- Standard 11: Exchange-of-Value Settlements</w:t>
      </w:r>
    </w:p>
    <w:p>
      <w:pPr>
        <w:pStyle w:val="Heading3"/>
      </w:pPr>
      <w:r>
        <w:rPr>
          <w:rFonts w:ascii="Malgun Gothic" w:hAnsi="Malgun Gothic" w:eastAsia="맑은 고딕"/>
        </w:rPr>
        <w:t>4.3 결제완결성 (Settlement Finality)</w:t>
      </w:r>
    </w:p>
    <w:p>
      <w:r>
        <w:rPr>
          <w:rFonts w:ascii="Malgun Gothic" w:hAnsi="Malgun Gothic" w:eastAsia="맑은 고딕"/>
        </w:rPr>
        <w:t>결제완결성(Settlement Finality)은 변동증거금 지급이 결제은행 계좌를 통해 차기/대기 처리될 때 달성된다. CME 규정에 따르면, 결제주기가 완료되고 지급이 실행되면 해당 이체는 최종적이고 취소 불가하다. SIFMU로서의 CME Clearing의 지위는 도드-프랭크법 Title VIII에 따라 차감 및 결제완결성에 대한 잠재적 법적 이의제기로부터의 추가적 법적 확실성을 제공한다.</w:t>
      </w:r>
    </w:p>
    <w:p>
      <w:pPr>
        <w:pStyle w:val="Heading3"/>
      </w:pPr>
      <w:r>
        <w:rPr>
          <w:rFonts w:ascii="Malgun Gothic" w:hAnsi="Malgun Gothic" w:eastAsia="맑은 고딕"/>
        </w:rPr>
        <w:t>4.4 현금결제 절차 (Cash Settlement Process)</w:t>
      </w:r>
    </w:p>
    <w:p>
      <w:r>
        <w:rPr>
          <w:rFonts w:ascii="Malgun Gothic" w:hAnsi="Malgun Gothic" w:eastAsia="맑은 고딕"/>
        </w:rPr>
        <w:t>현금결제 계약(예: E-mini S&amp;P 500, 유로달러/SOFR 선물)의 경우, 최종결제가격은 최종거래일에 외부 지수 또는 고정금리를 기준으로 결정된다. 현금결제 금액은 최종결제가격과 전일 결제가격의 차이로 산정되며, 표준 변동증거금 결제주기를 통해 징수/지급된다.</w:t>
      </w:r>
    </w:p>
    <w:p>
      <w:pPr>
        <w:pStyle w:val="Heading3"/>
      </w:pPr>
      <w:r>
        <w:rPr>
          <w:rFonts w:ascii="Malgun Gothic" w:hAnsi="Malgun Gothic" w:eastAsia="맑은 고딕"/>
        </w:rPr>
        <w:t>4.5 결제은행 (Settlement Banks)</w:t>
      </w:r>
    </w:p>
    <w:p>
      <w:r>
        <w:rPr>
          <w:rFonts w:ascii="Malgun Gothic" w:hAnsi="Malgun Gothic" w:eastAsia="맑은 고딕"/>
        </w:rPr>
        <w:t xml:space="preserve">CME Clearing은 다음의 </w:t>
      </w:r>
      <w:r>
        <w:rPr>
          <w:rFonts w:ascii="Malgun Gothic" w:hAnsi="Malgun Gothic" w:eastAsia="맑은 고딕"/>
          <w:b/>
        </w:rPr>
        <w:t>집중결제은행(concentration bank)</w:t>
      </w:r>
      <w:r>
        <w:rPr>
          <w:rFonts w:ascii="Malgun Gothic" w:hAnsi="Malgun Gothic" w:eastAsia="맑은 고딕"/>
        </w:rPr>
        <w:t>을 결제에 사용한다: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은행</w:t>
            </w:r>
          </w:p>
        </w:tc>
        <w:tc>
          <w:tcPr>
            <w:tcW w:type="dxa" w:w="4320"/>
            <w:shd w:fill="4472C4" w:val="clear"/>
          </w:tcPr>
          <w:p>
            <w:pPr/>
            <w:r>
              <w:rPr>
                <w:b/>
                <w:color w:val="FFFFFF"/>
              </w:rPr>
            </w:r>
            <w:r>
              <w:rPr>
                <w:rFonts w:ascii="Malgun Gothic" w:hAnsi="Malgun Gothic" w:eastAsia="맑은 고딕"/>
                <w:b/>
                <w:color w:val="FFFFFF"/>
              </w:rPr>
              <w:t>통화</w:t>
            </w:r>
          </w:p>
        </w:tc>
      </w:tr>
      <w:tr>
        <w:tc>
          <w:tcPr>
            <w:tcW w:type="dxa" w:w="4320"/>
          </w:tcPr>
          <w:p>
            <w:pPr/>
            <w:r/>
            <w:r>
              <w:rPr>
                <w:rFonts w:ascii="Malgun Gothic" w:hAnsi="Malgun Gothic" w:eastAsia="맑은 고딕"/>
                <w:b/>
              </w:rPr>
              <w:t>BMO Harris Bank</w:t>
            </w:r>
          </w:p>
        </w:tc>
        <w:tc>
          <w:tcPr>
            <w:tcW w:type="dxa" w:w="4320"/>
          </w:tcPr>
          <w:p>
            <w:pPr/>
            <w:r/>
            <w:r>
              <w:rPr>
                <w:rFonts w:ascii="Malgun Gothic" w:hAnsi="Malgun Gothic" w:eastAsia="맑은 고딕"/>
              </w:rPr>
              <w:t>USD, MXN</w:t>
            </w:r>
          </w:p>
        </w:tc>
      </w:tr>
      <w:tr>
        <w:tc>
          <w:tcPr>
            <w:tcW w:type="dxa" w:w="4320"/>
          </w:tcPr>
          <w:p>
            <w:pPr/>
            <w:r/>
            <w:r>
              <w:rPr>
                <w:rFonts w:ascii="Malgun Gothic" w:hAnsi="Malgun Gothic" w:eastAsia="맑은 고딕"/>
                <w:b/>
              </w:rPr>
              <w:t>JPMorgan Chase (London)</w:t>
            </w:r>
          </w:p>
        </w:tc>
        <w:tc>
          <w:tcPr>
            <w:tcW w:type="dxa" w:w="4320"/>
          </w:tcPr>
          <w:p>
            <w:pPr/>
            <w:r/>
            <w:r>
              <w:rPr>
                <w:rFonts w:ascii="Malgun Gothic" w:hAnsi="Malgun Gothic" w:eastAsia="맑은 고딕"/>
              </w:rPr>
              <w:t>AUD, NOK, CHF, GBP, NZD, SEK, TRY, SGD, HKD, ZAR</w:t>
            </w:r>
          </w:p>
        </w:tc>
      </w:tr>
      <w:tr>
        <w:tc>
          <w:tcPr>
            <w:tcW w:type="dxa" w:w="4320"/>
          </w:tcPr>
          <w:p>
            <w:pPr/>
            <w:r/>
            <w:r>
              <w:rPr>
                <w:rFonts w:ascii="Malgun Gothic" w:hAnsi="Malgun Gothic" w:eastAsia="맑은 고딕"/>
                <w:b/>
              </w:rPr>
              <w:t>Citibank (London)</w:t>
            </w:r>
          </w:p>
        </w:tc>
        <w:tc>
          <w:tcPr>
            <w:tcW w:type="dxa" w:w="4320"/>
          </w:tcPr>
          <w:p>
            <w:pPr/>
            <w:r/>
            <w:r>
              <w:rPr>
                <w:rFonts w:ascii="Malgun Gothic" w:hAnsi="Malgun Gothic" w:eastAsia="맑은 고딕"/>
              </w:rPr>
              <w:t>EUR, CNH, DKK, PLN, CZK, HUF</w:t>
            </w:r>
          </w:p>
        </w:tc>
      </w:tr>
      <w:tr>
        <w:tc>
          <w:tcPr>
            <w:tcW w:type="dxa" w:w="4320"/>
          </w:tcPr>
          <w:p>
            <w:pPr/>
            <w:r/>
            <w:r>
              <w:rPr>
                <w:rFonts w:ascii="Malgun Gothic" w:hAnsi="Malgun Gothic" w:eastAsia="맑은 고딕"/>
                <w:b/>
              </w:rPr>
              <w:t>Citibank (Canada)</w:t>
            </w:r>
          </w:p>
        </w:tc>
        <w:tc>
          <w:tcPr>
            <w:tcW w:type="dxa" w:w="4320"/>
          </w:tcPr>
          <w:p>
            <w:pPr/>
            <w:r/>
            <w:r>
              <w:rPr>
                <w:rFonts w:ascii="Malgun Gothic" w:hAnsi="Malgun Gothic" w:eastAsia="맑은 고딕"/>
              </w:rPr>
              <w:t>CAD</w:t>
            </w:r>
          </w:p>
        </w:tc>
      </w:tr>
    </w:tbl>
    <w:p/>
    <w:p>
      <w:r>
        <w:rPr>
          <w:rFonts w:ascii="Malgun Gothic" w:hAnsi="Malgun Gothic" w:eastAsia="맑은 고딕"/>
        </w:rPr>
        <w:t>CME Clearing은 각 결제은행에 계좌를 보유하며, 청산회원은 1개 이상의 승인된 결제은행에 요구불 예금 현금계좌를 유지해야 한다. CME는 USD 결제주기를 1일 2회(장종료 및 장중) 운영한다.</w:t>
      </w:r>
    </w:p>
    <w:p>
      <w:r>
        <w:rPr>
          <w:rFonts w:ascii="Malgun Gothic" w:hAnsi="Malgun Gothic" w:eastAsia="맑은 고딕"/>
        </w:rPr>
        <w:t xml:space="preserve">Source: </w:t>
      </w:r>
      <w:r>
        <w:rPr>
          <w:rFonts w:ascii="Malgun Gothic" w:hAnsi="Malgun Gothic" w:eastAsia="맑은 고딕"/>
          <w:color w:val="0563C1"/>
          <w:u w:val="single"/>
        </w:rPr>
        <w:t>Custodian and Settlement Banks</w:t>
      </w:r>
    </w:p>
    <w:p>
      <w:pPr>
        <w:pBdr>
          <w:bottom w:val="single" w:sz="4" w:space="1" w:color="auto"/>
        </w:pBdr>
      </w:pPr>
    </w:p>
    <w:p>
      <w:pPr>
        <w:pStyle w:val="Heading2"/>
      </w:pPr>
      <w:r>
        <w:rPr>
          <w:rFonts w:ascii="Malgun Gothic" w:hAnsi="Malgun Gothic" w:eastAsia="맑은 고딕"/>
        </w:rPr>
        <w:t>5. 기술 및 인프라 (Technology &amp; Infrastructure)</w:t>
      </w:r>
    </w:p>
    <w:p>
      <w:pPr>
        <w:pStyle w:val="Heading3"/>
      </w:pPr>
      <w:r>
        <w:rPr>
          <w:rFonts w:ascii="Malgun Gothic" w:hAnsi="Malgun Gothic" w:eastAsia="맑은 고딕"/>
        </w:rPr>
        <w:t>5.1 핵심 시스템 (Core Systems)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시스템</w:t>
            </w:r>
          </w:p>
        </w:tc>
        <w:tc>
          <w:tcPr>
            <w:tcW w:type="dxa" w:w="4320"/>
            <w:shd w:fill="4472C4" w:val="clear"/>
          </w:tcPr>
          <w:p>
            <w:pPr/>
            <w:r>
              <w:rPr>
                <w:b/>
                <w:color w:val="FFFFFF"/>
              </w:rPr>
            </w:r>
            <w:r>
              <w:rPr>
                <w:rFonts w:ascii="Malgun Gothic" w:hAnsi="Malgun Gothic" w:eastAsia="맑은 고딕"/>
                <w:b/>
                <w:color w:val="FFFFFF"/>
              </w:rPr>
              <w:t>기능</w:t>
            </w:r>
          </w:p>
        </w:tc>
      </w:tr>
      <w:tr>
        <w:tc>
          <w:tcPr>
            <w:tcW w:type="dxa" w:w="4320"/>
          </w:tcPr>
          <w:p>
            <w:pPr/>
            <w:r/>
            <w:r>
              <w:rPr>
                <w:rFonts w:ascii="Malgun Gothic" w:hAnsi="Malgun Gothic" w:eastAsia="맑은 고딕"/>
                <w:b/>
              </w:rPr>
              <w:t>CME Globex</w:t>
            </w:r>
          </w:p>
        </w:tc>
        <w:tc>
          <w:tcPr>
            <w:tcW w:type="dxa" w:w="4320"/>
          </w:tcPr>
          <w:p>
            <w:pPr/>
            <w:r/>
            <w:r>
              <w:rPr>
                <w:rFonts w:ascii="Malgun Gothic" w:hAnsi="Malgun Gothic" w:eastAsia="맑은 고딕"/>
              </w:rPr>
              <w:t>전 자산군의 선물 및 옵션에 대해 사실상 24시간 글로벌 시장 접근을 제공하는 전자거래 플랫폼; 일리노이주 Aurora 데이터센터에 소재</w:t>
            </w:r>
          </w:p>
        </w:tc>
      </w:tr>
      <w:tr>
        <w:tc>
          <w:tcPr>
            <w:tcW w:type="dxa" w:w="4320"/>
          </w:tcPr>
          <w:p>
            <w:pPr/>
            <w:r/>
            <w:r>
              <w:rPr>
                <w:rFonts w:ascii="Malgun Gothic" w:hAnsi="Malgun Gothic" w:eastAsia="맑은 고딕"/>
                <w:b/>
              </w:rPr>
              <w:t>CME Clearing Systems</w:t>
            </w:r>
          </w:p>
        </w:tc>
        <w:tc>
          <w:tcPr>
            <w:tcW w:type="dxa" w:w="4320"/>
          </w:tcPr>
          <w:p>
            <w:pPr/>
            <w:r/>
            <w:r>
              <w:rPr>
                <w:rFonts w:ascii="Malgun Gothic" w:hAnsi="Malgun Gothic" w:eastAsia="맑은 고딕"/>
              </w:rPr>
              <w:t xml:space="preserve">매매 후 청산, 위험관리, 결제 처리 인프라 -- 연간 </w:t>
            </w:r>
            <w:r>
              <w:rPr>
                <w:rFonts w:ascii="Malgun Gothic" w:hAnsi="Malgun Gothic" w:eastAsia="맑은 고딕"/>
                <w:b/>
              </w:rPr>
              <w:t>10억 건</w:t>
            </w:r>
            <w:r>
              <w:rPr>
                <w:rFonts w:ascii="Malgun Gothic" w:hAnsi="Malgun Gothic" w:eastAsia="맑은 고딕"/>
              </w:rPr>
              <w:t xml:space="preserve"> 이상의 거래를 처리하며 명목가치 </w:t>
            </w:r>
            <w:r>
              <w:rPr>
                <w:rFonts w:ascii="Malgun Gothic" w:hAnsi="Malgun Gothic" w:eastAsia="맑은 고딕"/>
                <w:b/>
              </w:rPr>
              <w:t>1,000조 USD</w:t>
            </w:r>
            <w:r>
              <w:rPr>
                <w:rFonts w:ascii="Malgun Gothic" w:hAnsi="Malgun Gothic" w:eastAsia="맑은 고딕"/>
              </w:rPr>
              <w:t xml:space="preserve"> 이상 (</w:t>
            </w:r>
            <w:r>
              <w:rPr>
                <w:rFonts w:ascii="Malgun Gothic" w:hAnsi="Malgun Gothic" w:eastAsia="맑은 고딕"/>
                <w:color w:val="0563C1"/>
                <w:u w:val="single"/>
              </w:rPr>
              <w:t>CME Group</w:t>
            </w:r>
            <w:r>
              <w:rPr>
                <w:rFonts w:ascii="Malgun Gothic" w:hAnsi="Malgun Gothic" w:eastAsia="맑은 고딕"/>
              </w:rPr>
              <w:t>)</w:t>
            </w:r>
          </w:p>
        </w:tc>
      </w:tr>
      <w:tr>
        <w:tc>
          <w:tcPr>
            <w:tcW w:type="dxa" w:w="4320"/>
          </w:tcPr>
          <w:p>
            <w:pPr/>
            <w:r/>
            <w:r>
              <w:rPr>
                <w:rFonts w:ascii="Malgun Gothic" w:hAnsi="Malgun Gothic" w:eastAsia="맑은 고딕"/>
                <w:b/>
              </w:rPr>
              <w:t>CME CORE</w:t>
            </w:r>
          </w:p>
        </w:tc>
        <w:tc>
          <w:tcPr>
            <w:tcW w:type="dxa" w:w="4320"/>
          </w:tcPr>
          <w:p>
            <w:pPr/>
            <w:r/>
            <w:r>
              <w:rPr>
                <w:rFonts w:ascii="Malgun Gothic" w:hAnsi="Malgun Gothic" w:eastAsia="맑은 고딕"/>
              </w:rPr>
              <w:t>청산회원 및 시장참가자가 증거금 요건 산정, 증거금 모델 접근, SPAN/SPAN 2 시나리오 실행을 위한 대화형 증거금 계산기</w:t>
            </w:r>
          </w:p>
        </w:tc>
      </w:tr>
      <w:tr>
        <w:tc>
          <w:tcPr>
            <w:tcW w:type="dxa" w:w="4320"/>
          </w:tcPr>
          <w:p>
            <w:pPr/>
            <w:r/>
            <w:r>
              <w:rPr>
                <w:rFonts w:ascii="Malgun Gothic" w:hAnsi="Malgun Gothic" w:eastAsia="맑은 고딕"/>
                <w:b/>
              </w:rPr>
              <w:t>CME ClearPort</w:t>
            </w:r>
          </w:p>
        </w:tc>
        <w:tc>
          <w:tcPr>
            <w:tcW w:type="dxa" w:w="4320"/>
          </w:tcPr>
          <w:p>
            <w:pPr/>
            <w:r/>
            <w:r>
              <w:rPr>
                <w:rFonts w:ascii="Malgun Gothic" w:hAnsi="Malgun Gothic" w:eastAsia="맑은 고딕"/>
              </w:rPr>
              <w:t>블록거래, EFP/EFR, OTC 파생상품 청산을 지원하는 OTC 거래 제출 및 청산 플랫폼</w:t>
            </w:r>
          </w:p>
        </w:tc>
      </w:tr>
      <w:tr>
        <w:tc>
          <w:tcPr>
            <w:tcW w:type="dxa" w:w="4320"/>
          </w:tcPr>
          <w:p>
            <w:pPr/>
            <w:r/>
            <w:r>
              <w:rPr>
                <w:rFonts w:ascii="Malgun Gothic" w:hAnsi="Malgun Gothic" w:eastAsia="맑은 고딕"/>
                <w:b/>
              </w:rPr>
              <w:t>CME Direct</w:t>
            </w:r>
          </w:p>
        </w:tc>
        <w:tc>
          <w:tcPr>
            <w:tcW w:type="dxa" w:w="4320"/>
          </w:tcPr>
          <w:p>
            <w:pPr/>
            <w:r/>
            <w:r>
              <w:rPr>
                <w:rFonts w:ascii="Malgun Gothic" w:hAnsi="Malgun Gothic" w:eastAsia="맑은 고딕"/>
              </w:rPr>
              <w:t>매매 및 청산회원 기능을 제공하는 프론트엔드 플랫폼</w:t>
            </w:r>
          </w:p>
        </w:tc>
      </w:tr>
    </w:tbl>
    <w:p/>
    <w:p>
      <w:pPr>
        <w:pStyle w:val="Heading3"/>
      </w:pPr>
      <w:r>
        <w:rPr>
          <w:rFonts w:ascii="Malgun Gothic" w:hAnsi="Malgun Gothic" w:eastAsia="맑은 고딕"/>
        </w:rPr>
        <w:t>5.2 인터페이스 프로토콜 (Interface Protocols)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프로토콜</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CME STP FIX</w:t>
            </w:r>
          </w:p>
        </w:tc>
        <w:tc>
          <w:tcPr>
            <w:tcW w:type="dxa" w:w="4320"/>
          </w:tcPr>
          <w:p>
            <w:pPr/>
            <w:r/>
            <w:r>
              <w:rPr>
                <w:rFonts w:ascii="Malgun Gothic" w:hAnsi="Malgun Gothic" w:eastAsia="맑은 고딕"/>
              </w:rPr>
              <w:t>표준 FIX 4.4 API에 CME 확장을 추가한 것으로, TCP/IP를 통한 거래 확인, 조회 및 구독 스트리밍 지원</w:t>
            </w:r>
          </w:p>
        </w:tc>
      </w:tr>
      <w:tr>
        <w:tc>
          <w:tcPr>
            <w:tcW w:type="dxa" w:w="4320"/>
          </w:tcPr>
          <w:p>
            <w:pPr/>
            <w:r/>
            <w:r>
              <w:rPr>
                <w:rFonts w:ascii="Malgun Gothic" w:hAnsi="Malgun Gothic" w:eastAsia="맑은 고딕"/>
                <w:b/>
              </w:rPr>
              <w:t>CME STP FIXML</w:t>
            </w:r>
          </w:p>
        </w:tc>
        <w:tc>
          <w:tcPr>
            <w:tcW w:type="dxa" w:w="4320"/>
          </w:tcPr>
          <w:p>
            <w:pPr/>
            <w:r/>
            <w:r>
              <w:rPr>
                <w:rFonts w:ascii="Malgun Gothic" w:hAnsi="Malgun Gothic" w:eastAsia="맑은 고딕"/>
              </w:rPr>
              <w:t>청산된 거래 정보 조회를 위한 RESTful 웹 서비스 기반 FIXML 5.0 SP2 메시징</w:t>
            </w:r>
          </w:p>
        </w:tc>
      </w:tr>
      <w:tr>
        <w:tc>
          <w:tcPr>
            <w:tcW w:type="dxa" w:w="4320"/>
          </w:tcPr>
          <w:p>
            <w:pPr/>
            <w:r/>
            <w:r>
              <w:rPr>
                <w:rFonts w:ascii="Malgun Gothic" w:hAnsi="Malgun Gothic" w:eastAsia="맑은 고딕"/>
                <w:b/>
              </w:rPr>
              <w:t>CME ClearPort API</w:t>
            </w:r>
          </w:p>
        </w:tc>
        <w:tc>
          <w:tcPr>
            <w:tcW w:type="dxa" w:w="4320"/>
          </w:tcPr>
          <w:p>
            <w:pPr/>
            <w:r/>
            <w:r>
              <w:rPr>
                <w:rFonts w:ascii="Malgun Gothic" w:hAnsi="Malgun Gothic" w:eastAsia="맑은 고딕"/>
              </w:rPr>
              <w:t>OTC 거래 제출 및 관리를 위한 API</w:t>
            </w:r>
          </w:p>
        </w:tc>
      </w:tr>
      <w:tr>
        <w:tc>
          <w:tcPr>
            <w:tcW w:type="dxa" w:w="4320"/>
          </w:tcPr>
          <w:p>
            <w:pPr/>
            <w:r/>
            <w:r>
              <w:rPr>
                <w:rFonts w:ascii="Malgun Gothic" w:hAnsi="Malgun Gothic" w:eastAsia="맑은 고딕"/>
                <w:b/>
              </w:rPr>
              <w:t>CME Globex iLink</w:t>
            </w:r>
          </w:p>
        </w:tc>
        <w:tc>
          <w:tcPr>
            <w:tcW w:type="dxa" w:w="4320"/>
          </w:tcPr>
          <w:p>
            <w:pPr/>
            <w:r/>
            <w:r>
              <w:rPr>
                <w:rFonts w:ascii="Malgun Gothic" w:hAnsi="Malgun Gothic" w:eastAsia="맑은 고딕"/>
              </w:rPr>
              <w:t>전자거래를 위한 주문 입력 및 관리 인터페이스</w:t>
            </w:r>
          </w:p>
        </w:tc>
      </w:tr>
      <w:tr>
        <w:tc>
          <w:tcPr>
            <w:tcW w:type="dxa" w:w="4320"/>
          </w:tcPr>
          <w:p>
            <w:pPr/>
            <w:r/>
            <w:r>
              <w:rPr>
                <w:rFonts w:ascii="Malgun Gothic" w:hAnsi="Malgun Gothic" w:eastAsia="맑은 고딕"/>
                <w:b/>
              </w:rPr>
              <w:t>Market Data Platform (MDP)</w:t>
            </w:r>
          </w:p>
        </w:tc>
        <w:tc>
          <w:tcPr>
            <w:tcW w:type="dxa" w:w="4320"/>
          </w:tcPr>
          <w:p>
            <w:pPr/>
            <w:r/>
            <w:r>
              <w:rPr>
                <w:rFonts w:ascii="Malgun Gothic" w:hAnsi="Malgun Gothic" w:eastAsia="맑은 고딕"/>
              </w:rPr>
              <w:t>실시간 및 과거 시장 데이터 피드</w:t>
            </w:r>
          </w:p>
        </w:tc>
      </w:tr>
    </w:tbl>
    <w:p/>
    <w:p>
      <w:r>
        <w:rPr>
          <w:rFonts w:ascii="Malgun Gothic" w:hAnsi="Malgun Gothic" w:eastAsia="맑은 고딕"/>
        </w:rPr>
        <w:t xml:space="preserve">Source: </w:t>
      </w:r>
      <w:r>
        <w:rPr>
          <w:rFonts w:ascii="Malgun Gothic" w:hAnsi="Malgun Gothic" w:eastAsia="맑은 고딕"/>
          <w:color w:val="0563C1"/>
          <w:u w:val="single"/>
        </w:rPr>
        <w:t>CME Straight Through Processing</w:t>
      </w:r>
      <w:r>
        <w:rPr>
          <w:rFonts w:ascii="Malgun Gothic" w:hAnsi="Malgun Gothic" w:eastAsia="맑은 고딕"/>
        </w:rPr>
        <w:t xml:space="preserve">; </w:t>
      </w:r>
      <w:r>
        <w:rPr>
          <w:rFonts w:ascii="Malgun Gothic" w:hAnsi="Malgun Gothic" w:eastAsia="맑은 고딕"/>
          <w:color w:val="0563C1"/>
          <w:u w:val="single"/>
        </w:rPr>
        <w:t>CME STP FIX</w:t>
      </w:r>
    </w:p>
    <w:p>
      <w:pPr>
        <w:pStyle w:val="Heading3"/>
      </w:pPr>
      <w:r>
        <w:rPr>
          <w:rFonts w:ascii="Malgun Gothic" w:hAnsi="Malgun Gothic" w:eastAsia="맑은 고딕"/>
        </w:rPr>
        <w:t>5.3 데이터센터 및 복원력 (Data Center &amp; Resilience)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 내용</w:t>
            </w:r>
          </w:p>
        </w:tc>
      </w:tr>
      <w:tr>
        <w:tc>
          <w:tcPr>
            <w:tcW w:type="dxa" w:w="4320"/>
          </w:tcPr>
          <w:p>
            <w:pPr/>
            <w:r/>
            <w:r>
              <w:rPr>
                <w:rFonts w:ascii="Malgun Gothic" w:hAnsi="Malgun Gothic" w:eastAsia="맑은 고딕"/>
                <w:b/>
              </w:rPr>
              <w:t>주 데이터센터</w:t>
            </w:r>
          </w:p>
        </w:tc>
        <w:tc>
          <w:tcPr>
            <w:tcW w:type="dxa" w:w="4320"/>
          </w:tcPr>
          <w:p>
            <w:pPr/>
            <w:r/>
            <w:r>
              <w:rPr>
                <w:rFonts w:ascii="Malgun Gothic" w:hAnsi="Malgun Gothic" w:eastAsia="맑은 고딕"/>
              </w:rPr>
              <w:t>일리노이주 Aurora -- 45만 sq ft 시설; CyrusOne 운영 (2016년 CME 매각 이후 KKR/GIP 소유); CME Globex 및 모든 운영 애플리케이션의 허브</w:t>
            </w:r>
          </w:p>
        </w:tc>
      </w:tr>
      <w:tr>
        <w:tc>
          <w:tcPr>
            <w:tcW w:type="dxa" w:w="4320"/>
          </w:tcPr>
          <w:p>
            <w:pPr/>
            <w:r/>
            <w:r>
              <w:rPr>
                <w:rFonts w:ascii="Malgun Gothic" w:hAnsi="Malgun Gothic" w:eastAsia="맑은 고딕"/>
                <w:b/>
              </w:rPr>
              <w:t>재해복구(DR)</w:t>
            </w:r>
          </w:p>
        </w:tc>
        <w:tc>
          <w:tcPr>
            <w:tcW w:type="dxa" w:w="4320"/>
          </w:tcPr>
          <w:p>
            <w:pPr/>
            <w:r/>
            <w:r>
              <w:rPr>
                <w:rFonts w:ascii="Malgun Gothic" w:hAnsi="Malgun Gothic" w:eastAsia="맑은 고딕"/>
              </w:rPr>
              <w:t>New York Data Center (NYDC) -- iLink, Market Data, Clearing 및 지원 애플리케이션 전체에 대한 DR 사이트</w:t>
            </w:r>
          </w:p>
        </w:tc>
      </w:tr>
      <w:tr>
        <w:tc>
          <w:tcPr>
            <w:tcW w:type="dxa" w:w="4320"/>
          </w:tcPr>
          <w:p>
            <w:pPr/>
            <w:r/>
            <w:r>
              <w:rPr>
                <w:rFonts w:ascii="Malgun Gothic" w:hAnsi="Malgun Gothic" w:eastAsia="맑은 고딕"/>
                <w:b/>
              </w:rPr>
              <w:t>DR 전환</w:t>
            </w:r>
          </w:p>
        </w:tc>
        <w:tc>
          <w:tcPr>
            <w:tcW w:type="dxa" w:w="4320"/>
          </w:tcPr>
          <w:p>
            <w:pPr/>
            <w:r/>
            <w:r>
              <w:rPr>
                <w:rFonts w:ascii="Malgun Gothic" w:hAnsi="Malgun Gothic" w:eastAsia="맑은 고딕"/>
              </w:rPr>
              <w:t>수동 활성화 절차; Aurora가 사용 불가능할 경우 CME가 NYDC로 운영 이전 가능</w:t>
            </w:r>
          </w:p>
        </w:tc>
      </w:tr>
      <w:tr>
        <w:tc>
          <w:tcPr>
            <w:tcW w:type="dxa" w:w="4320"/>
          </w:tcPr>
          <w:p>
            <w:pPr/>
            <w:r/>
            <w:r>
              <w:rPr>
                <w:rFonts w:ascii="Malgun Gothic" w:hAnsi="Malgun Gothic" w:eastAsia="맑은 고딕"/>
                <w:b/>
              </w:rPr>
              <w:t>주요 사고</w:t>
            </w:r>
          </w:p>
        </w:tc>
        <w:tc>
          <w:tcPr>
            <w:tcW w:type="dxa" w:w="4320"/>
          </w:tcPr>
          <w:p>
            <w:pPr/>
            <w:r/>
            <w:r>
              <w:rPr>
                <w:rFonts w:ascii="Malgun Gothic" w:hAnsi="Malgun Gothic" w:eastAsia="맑은 고딕"/>
              </w:rPr>
              <w:t>2025년 11월: Aurora 데이터센터 냉각 시스템 장애로 10시간 이상 중단. DR 사이트는 가용 상태였으나 전환 임계값이 너무 높게 설정되어 있었고 활성화가 수동으로 제한되어 있었음. CyrusOne이 이후 추가 냉각 이중화 설비 설치 (</w:t>
            </w:r>
            <w:r>
              <w:rPr>
                <w:rFonts w:ascii="Malgun Gothic" w:hAnsi="Malgun Gothic" w:eastAsia="맑은 고딕"/>
                <w:color w:val="0563C1"/>
                <w:u w:val="single"/>
              </w:rPr>
              <w:t>Crain's Chicago Business, 2025</w:t>
            </w:r>
            <w:r>
              <w:rPr>
                <w:rFonts w:ascii="Malgun Gothic" w:hAnsi="Malgun Gothic" w:eastAsia="맑은 고딕"/>
              </w:rPr>
              <w:t>)</w:t>
            </w:r>
          </w:p>
        </w:tc>
      </w:tr>
    </w:tbl>
    <w:p/>
    <w:p>
      <w:pPr>
        <w:pStyle w:val="Heading3"/>
      </w:pPr>
      <w:r>
        <w:rPr>
          <w:rFonts w:ascii="Malgun Gothic" w:hAnsi="Malgun Gothic" w:eastAsia="맑은 고딕"/>
        </w:rPr>
        <w:t>5.4 Google Cloud 파트너십 (Google Cloud Partnership)</w:t>
      </w:r>
    </w:p>
    <w:p>
      <w:r>
        <w:rPr>
          <w:rFonts w:ascii="Malgun Gothic" w:hAnsi="Malgun Gothic" w:eastAsia="맑은 고딕"/>
        </w:rPr>
        <w:t xml:space="preserve">CME Group은 기술 인프라 전환을 위해 Google Cloud와 </w:t>
      </w:r>
      <w:r>
        <w:rPr>
          <w:rFonts w:ascii="Malgun Gothic" w:hAnsi="Malgun Gothic" w:eastAsia="맑은 고딕"/>
          <w:b/>
        </w:rPr>
        <w:t>10년간 전략적 파트너십</w:t>
      </w:r>
      <w:r>
        <w:rPr>
          <w:rFonts w:ascii="Malgun Gothic" w:hAnsi="Malgun Gothic" w:eastAsia="맑은 고딕"/>
        </w:rPr>
        <w:t>을 체결하였다: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이니셔티브</w:t>
            </w:r>
          </w:p>
        </w:tc>
        <w:tc>
          <w:tcPr>
            <w:tcW w:type="dxa" w:w="4320"/>
            <w:shd w:fill="4472C4" w:val="clear"/>
          </w:tcPr>
          <w:p>
            <w:pPr/>
            <w:r>
              <w:rPr>
                <w:b/>
                <w:color w:val="FFFFFF"/>
              </w:rPr>
            </w:r>
            <w:r>
              <w:rPr>
                <w:rFonts w:ascii="Malgun Gothic" w:hAnsi="Malgun Gothic" w:eastAsia="맑은 고딕"/>
                <w:b/>
                <w:color w:val="FFFFFF"/>
              </w:rPr>
              <w:t>세부 내용</w:t>
            </w:r>
          </w:p>
        </w:tc>
      </w:tr>
      <w:tr>
        <w:tc>
          <w:tcPr>
            <w:tcW w:type="dxa" w:w="4320"/>
          </w:tcPr>
          <w:p>
            <w:pPr/>
            <w:r/>
            <w:r>
              <w:rPr>
                <w:rFonts w:ascii="Malgun Gothic" w:hAnsi="Malgun Gothic" w:eastAsia="맑은 고딕"/>
                <w:b/>
              </w:rPr>
              <w:t>프라이빗 클라우드 리전</w:t>
            </w:r>
          </w:p>
        </w:tc>
        <w:tc>
          <w:tcPr>
            <w:tcW w:type="dxa" w:w="4320"/>
          </w:tcPr>
          <w:p>
            <w:pPr/>
            <w:r/>
            <w:r>
              <w:rPr>
                <w:rFonts w:ascii="Malgun Gothic" w:hAnsi="Malgun Gothic" w:eastAsia="맑은 고딕"/>
              </w:rPr>
              <w:t>2024년 6월 발표 -- 선물 및 옵션 거래의 초저지연 네트워킹과 고성능 컴퓨팅을 위한 일리노이주 Aurora 소재 신규 프라이빗 Google Cloud 리전 및 코로케이션(Co-location) 시설 (</w:t>
            </w:r>
            <w:r>
              <w:rPr>
                <w:rFonts w:ascii="Malgun Gothic" w:hAnsi="Malgun Gothic" w:eastAsia="맑은 고딕"/>
                <w:color w:val="0563C1"/>
                <w:u w:val="single"/>
              </w:rPr>
              <w:t>CME Press Release, June 2024</w:t>
            </w:r>
            <w:r>
              <w:rPr>
                <w:rFonts w:ascii="Malgun Gothic" w:hAnsi="Malgun Gothic" w:eastAsia="맑은 고딕"/>
              </w:rPr>
              <w:t>)</w:t>
            </w:r>
          </w:p>
        </w:tc>
      </w:tr>
      <w:tr>
        <w:tc>
          <w:tcPr>
            <w:tcW w:type="dxa" w:w="4320"/>
          </w:tcPr>
          <w:p>
            <w:pPr/>
            <w:r/>
            <w:r>
              <w:rPr>
                <w:rFonts w:ascii="Malgun Gothic" w:hAnsi="Malgun Gothic" w:eastAsia="맑은 고딕"/>
                <w:b/>
              </w:rPr>
              <w:t>Google Cloud Universal Ledger (GCUL)</w:t>
            </w:r>
          </w:p>
        </w:tc>
        <w:tc>
          <w:tcPr>
            <w:tcW w:type="dxa" w:w="4320"/>
          </w:tcPr>
          <w:p>
            <w:pPr/>
            <w:r/>
            <w:r>
              <w:rPr>
                <w:rFonts w:ascii="Malgun Gothic" w:hAnsi="Malgun Gothic" w:eastAsia="맑은 고딕"/>
              </w:rPr>
              <w:t>2025년 3월 발표 -- CME Group이 원활한 도매 결제 및 자산 토큰화를 위해 GCUL을 활용한 토큰화 기술 시범 운영. Phase 1 완료; Phase 2 (결제 중심) 진행 중이며 2026년 시장 솔루션 목표 (</w:t>
            </w:r>
            <w:r>
              <w:rPr>
                <w:rFonts w:ascii="Malgun Gothic" w:hAnsi="Malgun Gothic" w:eastAsia="맑은 고딕"/>
                <w:color w:val="0563C1"/>
                <w:u w:val="single"/>
              </w:rPr>
              <w:t>CME Press Release, March 2025</w:t>
            </w:r>
            <w:r>
              <w:rPr>
                <w:rFonts w:ascii="Malgun Gothic" w:hAnsi="Malgun Gothic" w:eastAsia="맑은 고딕"/>
              </w:rPr>
              <w:t>)</w:t>
            </w:r>
          </w:p>
        </w:tc>
      </w:tr>
      <w:tr>
        <w:tc>
          <w:tcPr>
            <w:tcW w:type="dxa" w:w="4320"/>
          </w:tcPr>
          <w:p>
            <w:pPr/>
            <w:r/>
            <w:r>
              <w:rPr>
                <w:rFonts w:ascii="Malgun Gothic" w:hAnsi="Malgun Gothic" w:eastAsia="맑은 고딕"/>
                <w:b/>
              </w:rPr>
              <w:t>클라우드 이전</w:t>
            </w:r>
          </w:p>
        </w:tc>
        <w:tc>
          <w:tcPr>
            <w:tcW w:type="dxa" w:w="4320"/>
          </w:tcPr>
          <w:p>
            <w:pPr/>
            <w:r/>
            <w:r>
              <w:rPr>
                <w:rFonts w:ascii="Malgun Gothic" w:hAnsi="Malgun Gothic" w:eastAsia="맑은 고딕"/>
              </w:rPr>
              <w:t>모든 CME Group 기술을 Google Cloud 인프라로 이전하는 전반적 목표</w:t>
            </w:r>
          </w:p>
        </w:tc>
      </w:tr>
    </w:tbl>
    <w:p/>
    <w:p>
      <w:pPr>
        <w:pBdr>
          <w:bottom w:val="single" w:sz="4" w:space="1" w:color="auto"/>
        </w:pBdr>
      </w:pPr>
    </w:p>
    <w:p>
      <w:pPr>
        <w:pStyle w:val="Heading2"/>
      </w:pPr>
      <w:r>
        <w:rPr>
          <w:rFonts w:ascii="Malgun Gothic" w:hAnsi="Malgun Gothic" w:eastAsia="맑은 고딕"/>
        </w:rPr>
        <w:t>6. 규제 체계 (Regulatory Framework)</w:t>
      </w:r>
    </w:p>
    <w:p>
      <w:pPr>
        <w:pStyle w:val="Heading3"/>
      </w:pPr>
      <w:r>
        <w:rPr>
          <w:rFonts w:ascii="Malgun Gothic" w:hAnsi="Malgun Gothic" w:eastAsia="맑은 고딕"/>
        </w:rPr>
        <w:t>6.1 주요 규제 지위 (Primary Regulatory Status)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지정</w:t>
            </w:r>
          </w:p>
        </w:tc>
        <w:tc>
          <w:tcPr>
            <w:tcW w:type="dxa" w:w="2880"/>
            <w:shd w:fill="4472C4" w:val="clear"/>
          </w:tcPr>
          <w:p>
            <w:pPr/>
            <w:r>
              <w:rPr>
                <w:b/>
                <w:color w:val="FFFFFF"/>
              </w:rPr>
            </w:r>
            <w:r>
              <w:rPr>
                <w:rFonts w:ascii="Malgun Gothic" w:hAnsi="Malgun Gothic" w:eastAsia="맑은 고딕"/>
                <w:b/>
                <w:color w:val="FFFFFF"/>
              </w:rPr>
              <w:t>기관</w:t>
            </w:r>
          </w:p>
        </w:tc>
        <w:tc>
          <w:tcPr>
            <w:tcW w:type="dxa" w:w="2880"/>
            <w:shd w:fill="4472C4" w:val="clear"/>
          </w:tcPr>
          <w:p>
            <w:pPr/>
            <w:r>
              <w:rPr>
                <w:b/>
                <w:color w:val="FFFFFF"/>
              </w:rPr>
            </w:r>
            <w:r>
              <w:rPr>
                <w:rFonts w:ascii="Malgun Gothic" w:hAnsi="Malgun Gothic" w:eastAsia="맑은 고딕"/>
                <w:b/>
                <w:color w:val="FFFFFF"/>
              </w:rPr>
              <w:t>근거</w:t>
            </w:r>
          </w:p>
        </w:tc>
      </w:tr>
      <w:tr>
        <w:tc>
          <w:tcPr>
            <w:tcW w:type="dxa" w:w="2880"/>
          </w:tcPr>
          <w:p>
            <w:pPr/>
            <w:r/>
            <w:r>
              <w:rPr>
                <w:rFonts w:ascii="Malgun Gothic" w:hAnsi="Malgun Gothic" w:eastAsia="맑은 고딕"/>
                <w:b/>
              </w:rPr>
              <w:t>파생상품청산기관(DCO)</w:t>
            </w:r>
          </w:p>
        </w:tc>
        <w:tc>
          <w:tcPr>
            <w:tcW w:type="dxa" w:w="2880"/>
          </w:tcPr>
          <w:p>
            <w:pPr/>
            <w:r/>
            <w:r>
              <w:rPr>
                <w:rFonts w:ascii="Malgun Gothic" w:hAnsi="Malgun Gothic" w:eastAsia="맑은 고딕"/>
              </w:rPr>
              <w:t>CFTC</w:t>
            </w:r>
          </w:p>
        </w:tc>
        <w:tc>
          <w:tcPr>
            <w:tcW w:type="dxa" w:w="2880"/>
          </w:tcPr>
          <w:p>
            <w:pPr/>
            <w:r/>
            <w:r>
              <w:rPr>
                <w:rFonts w:ascii="Malgun Gothic" w:hAnsi="Malgun Gothic" w:eastAsia="맑은 고딕"/>
              </w:rPr>
              <w:t>상품거래소법(CEA); CFTC Part 39 규정</w:t>
            </w:r>
          </w:p>
        </w:tc>
      </w:tr>
      <w:tr>
        <w:tc>
          <w:tcPr>
            <w:tcW w:type="dxa" w:w="2880"/>
          </w:tcPr>
          <w:p>
            <w:pPr/>
            <w:r/>
            <w:r>
              <w:rPr>
                <w:rFonts w:ascii="Malgun Gothic" w:hAnsi="Malgun Gothic" w:eastAsia="맑은 고딕"/>
                <w:b/>
              </w:rPr>
              <w:t>SIFMU</w:t>
            </w:r>
          </w:p>
        </w:tc>
        <w:tc>
          <w:tcPr>
            <w:tcW w:type="dxa" w:w="2880"/>
          </w:tcPr>
          <w:p>
            <w:pPr/>
            <w:r/>
            <w:r>
              <w:rPr>
                <w:rFonts w:ascii="Malgun Gothic" w:hAnsi="Malgun Gothic" w:eastAsia="맑은 고딕"/>
              </w:rPr>
              <w:t>FSOC / 연방준비제도 이사회</w:t>
            </w:r>
          </w:p>
        </w:tc>
        <w:tc>
          <w:tcPr>
            <w:tcW w:type="dxa" w:w="2880"/>
          </w:tcPr>
          <w:p>
            <w:pPr/>
            <w:r/>
            <w:r>
              <w:rPr>
                <w:rFonts w:ascii="Malgun Gothic" w:hAnsi="Malgun Gothic" w:eastAsia="맑은 고딕"/>
              </w:rPr>
              <w:t>도드-프랭크법 Title VIII (2012년 7월 지정)</w:t>
            </w:r>
          </w:p>
        </w:tc>
      </w:tr>
      <w:tr>
        <w:tc>
          <w:tcPr>
            <w:tcW w:type="dxa" w:w="2880"/>
          </w:tcPr>
          <w:p>
            <w:pPr/>
            <w:r/>
            <w:r>
              <w:rPr>
                <w:rFonts w:ascii="Malgun Gothic" w:hAnsi="Malgun Gothic" w:eastAsia="맑은 고딕"/>
                <w:b/>
              </w:rPr>
              <w:t>인정된 제3국 CCP</w:t>
            </w:r>
          </w:p>
        </w:tc>
        <w:tc>
          <w:tcPr>
            <w:tcW w:type="dxa" w:w="2880"/>
          </w:tcPr>
          <w:p>
            <w:pPr/>
            <w:r/>
            <w:r>
              <w:rPr>
                <w:rFonts w:ascii="Malgun Gothic" w:hAnsi="Malgun Gothic" w:eastAsia="맑은 고딕"/>
              </w:rPr>
              <w:t>ESMA</w:t>
            </w:r>
          </w:p>
        </w:tc>
        <w:tc>
          <w:tcPr>
            <w:tcW w:type="dxa" w:w="2880"/>
          </w:tcPr>
          <w:p>
            <w:pPr/>
            <w:r/>
            <w:r>
              <w:rPr>
                <w:rFonts w:ascii="Malgun Gothic" w:hAnsi="Malgun Gothic" w:eastAsia="맑은 고딕"/>
              </w:rPr>
              <w:t>유럽시장인프라규정(EMIR); 2016년 6월 인정 (Tier 1 CCP)</w:t>
            </w:r>
          </w:p>
        </w:tc>
      </w:tr>
      <w:tr>
        <w:tc>
          <w:tcPr>
            <w:tcW w:type="dxa" w:w="2880"/>
          </w:tcPr>
          <w:p>
            <w:pPr/>
            <w:r/>
            <w:r>
              <w:rPr>
                <w:rFonts w:ascii="Malgun Gothic" w:hAnsi="Malgun Gothic" w:eastAsia="맑은 고딕"/>
                <w:b/>
              </w:rPr>
              <w:t>등록 청산기관(Registered Clearing Agency)</w:t>
            </w:r>
          </w:p>
        </w:tc>
        <w:tc>
          <w:tcPr>
            <w:tcW w:type="dxa" w:w="2880"/>
          </w:tcPr>
          <w:p>
            <w:pPr/>
            <w:r/>
            <w:r>
              <w:rPr>
                <w:rFonts w:ascii="Malgun Gothic" w:hAnsi="Malgun Gothic" w:eastAsia="맑은 고딕"/>
              </w:rPr>
              <w:t>SEC</w:t>
            </w:r>
          </w:p>
        </w:tc>
        <w:tc>
          <w:tcPr>
            <w:tcW w:type="dxa" w:w="2880"/>
          </w:tcPr>
          <w:p>
            <w:pPr/>
            <w:r/>
            <w:r>
              <w:rPr>
                <w:rFonts w:ascii="Malgun Gothic" w:hAnsi="Malgun Gothic" w:eastAsia="맑은 고딕"/>
              </w:rPr>
              <w:t>CME Securities Clearing Inc. (2025년 12월 승인) -- 미국 국채 및 레포 청산 대상</w:t>
            </w:r>
          </w:p>
        </w:tc>
      </w:tr>
    </w:tbl>
    <w:p/>
    <w:p>
      <w:pPr>
        <w:pStyle w:val="Heading3"/>
      </w:pPr>
      <w:r>
        <w:rPr>
          <w:rFonts w:ascii="Malgun Gothic" w:hAnsi="Malgun Gothic" w:eastAsia="맑은 고딕"/>
        </w:rPr>
        <w:t>6.2 CFTC DCO 핵심 원칙 (Part 39) (CFTC DCO Core Principles)</w:t>
      </w:r>
    </w:p>
    <w:p>
      <w:r>
        <w:rPr>
          <w:rFonts w:ascii="Malgun Gothic" w:hAnsi="Malgun Gothic" w:eastAsia="맑은 고딕"/>
        </w:rPr>
        <w:t>CME Clearing은 상품거래소법(CEA)에 따른 모든 DCO 핵심 원칙을 준수해야 하며, 주요 내용은 다음과 같다: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핵심 원칙</w:t>
            </w:r>
          </w:p>
        </w:tc>
        <w:tc>
          <w:tcPr>
            <w:tcW w:type="dxa" w:w="4320"/>
            <w:shd w:fill="4472C4" w:val="clear"/>
          </w:tcPr>
          <w:p>
            <w:pPr/>
            <w:r>
              <w:rPr>
                <w:b/>
                <w:color w:val="FFFFFF"/>
              </w:rPr>
            </w:r>
            <w:r>
              <w:rPr>
                <w:rFonts w:ascii="Malgun Gothic" w:hAnsi="Malgun Gothic" w:eastAsia="맑은 고딕"/>
                <w:b/>
                <w:color w:val="FFFFFF"/>
              </w:rPr>
              <w:t>요건</w:t>
            </w:r>
          </w:p>
        </w:tc>
      </w:tr>
      <w:tr>
        <w:tc>
          <w:tcPr>
            <w:tcW w:type="dxa" w:w="4320"/>
          </w:tcPr>
          <w:p>
            <w:pPr/>
            <w:r/>
            <w:r>
              <w:rPr>
                <w:rFonts w:ascii="Malgun Gothic" w:hAnsi="Malgun Gothic" w:eastAsia="맑은 고딕"/>
              </w:rPr>
              <w:t>재무 자원</w:t>
            </w:r>
          </w:p>
        </w:tc>
        <w:tc>
          <w:tcPr>
            <w:tcW w:type="dxa" w:w="4320"/>
          </w:tcPr>
          <w:p>
            <w:pPr/>
            <w:r/>
            <w:r>
              <w:rPr>
                <w:rFonts w:ascii="Malgun Gothic" w:hAnsi="Malgun Gothic" w:eastAsia="맑은 고딕"/>
              </w:rPr>
              <w:t>2대 최대 청산회원의 동시 채무불이행을 감당할 수 있는 충분한 재원 (Cover 2)</w:t>
            </w:r>
          </w:p>
        </w:tc>
      </w:tr>
      <w:tr>
        <w:tc>
          <w:tcPr>
            <w:tcW w:type="dxa" w:w="4320"/>
          </w:tcPr>
          <w:p>
            <w:pPr/>
            <w:r/>
            <w:r>
              <w:rPr>
                <w:rFonts w:ascii="Malgun Gothic" w:hAnsi="Malgun Gothic" w:eastAsia="맑은 고딕"/>
              </w:rPr>
              <w:t>참가자 및 상품 적격성</w:t>
            </w:r>
          </w:p>
        </w:tc>
        <w:tc>
          <w:tcPr>
            <w:tcW w:type="dxa" w:w="4320"/>
          </w:tcPr>
          <w:p>
            <w:pPr/>
            <w:r/>
            <w:r>
              <w:rPr>
                <w:rFonts w:ascii="Malgun Gothic" w:hAnsi="Malgun Gothic" w:eastAsia="맑은 고딕"/>
              </w:rPr>
              <w:t>적절한 가입 및 상품 적격성 기준</w:t>
            </w:r>
          </w:p>
        </w:tc>
      </w:tr>
      <w:tr>
        <w:tc>
          <w:tcPr>
            <w:tcW w:type="dxa" w:w="4320"/>
          </w:tcPr>
          <w:p>
            <w:pPr/>
            <w:r/>
            <w:r>
              <w:rPr>
                <w:rFonts w:ascii="Malgun Gothic" w:hAnsi="Malgun Gothic" w:eastAsia="맑은 고딕"/>
              </w:rPr>
              <w:t>위험관리</w:t>
            </w:r>
          </w:p>
        </w:tc>
        <w:tc>
          <w:tcPr>
            <w:tcW w:type="dxa" w:w="4320"/>
          </w:tcPr>
          <w:p>
            <w:pPr/>
            <w:r/>
            <w:r>
              <w:rPr>
                <w:rFonts w:ascii="Malgun Gothic" w:hAnsi="Malgun Gothic" w:eastAsia="맑은 고딕"/>
              </w:rPr>
              <w:t>증거금, 스트레스 테스트, 채무불이행 관리를 포함한 포괄적 위험관리 체계</w:t>
            </w:r>
          </w:p>
        </w:tc>
      </w:tr>
      <w:tr>
        <w:tc>
          <w:tcPr>
            <w:tcW w:type="dxa" w:w="4320"/>
          </w:tcPr>
          <w:p>
            <w:pPr/>
            <w:r/>
            <w:r>
              <w:rPr>
                <w:rFonts w:ascii="Malgun Gothic" w:hAnsi="Malgun Gothic" w:eastAsia="맑은 고딕"/>
              </w:rPr>
              <w:t>결제 절차</w:t>
            </w:r>
          </w:p>
        </w:tc>
        <w:tc>
          <w:tcPr>
            <w:tcW w:type="dxa" w:w="4320"/>
          </w:tcPr>
          <w:p>
            <w:pPr/>
            <w:r/>
            <w:r>
              <w:rPr>
                <w:rFonts w:ascii="Malgun Gothic" w:hAnsi="Malgun Gothic" w:eastAsia="맑은 고딕"/>
              </w:rPr>
              <w:t>결제 의무의 적시 이행</w:t>
            </w:r>
          </w:p>
        </w:tc>
      </w:tr>
      <w:tr>
        <w:tc>
          <w:tcPr>
            <w:tcW w:type="dxa" w:w="4320"/>
          </w:tcPr>
          <w:p>
            <w:pPr/>
            <w:r/>
            <w:r>
              <w:rPr>
                <w:rFonts w:ascii="Malgun Gothic" w:hAnsi="Malgun Gothic" w:eastAsia="맑은 고딕"/>
              </w:rPr>
              <w:t>자금 관리</w:t>
            </w:r>
          </w:p>
        </w:tc>
        <w:tc>
          <w:tcPr>
            <w:tcW w:type="dxa" w:w="4320"/>
          </w:tcPr>
          <w:p>
            <w:pPr/>
            <w:r/>
            <w:r>
              <w:rPr>
                <w:rFonts w:ascii="Malgun Gothic" w:hAnsi="Malgun Gothic" w:eastAsia="맑은 고딕"/>
              </w:rPr>
              <w:t>고객 자금과 자기 자금의 분리 보관</w:t>
            </w:r>
          </w:p>
        </w:tc>
      </w:tr>
      <w:tr>
        <w:tc>
          <w:tcPr>
            <w:tcW w:type="dxa" w:w="4320"/>
          </w:tcPr>
          <w:p>
            <w:pPr/>
            <w:r/>
            <w:r>
              <w:rPr>
                <w:rFonts w:ascii="Malgun Gothic" w:hAnsi="Malgun Gothic" w:eastAsia="맑은 고딕"/>
              </w:rPr>
              <w:t>채무불이행 규정 및 절차</w:t>
            </w:r>
          </w:p>
        </w:tc>
        <w:tc>
          <w:tcPr>
            <w:tcW w:type="dxa" w:w="4320"/>
          </w:tcPr>
          <w:p>
            <w:pPr/>
            <w:r/>
            <w:r>
              <w:rPr>
                <w:rFonts w:ascii="Malgun Gothic" w:hAnsi="Malgun Gothic" w:eastAsia="맑은 고딕"/>
              </w:rPr>
              <w:t>청산회원 채무불이행 처리를 위한 명확한 규정</w:t>
            </w:r>
          </w:p>
        </w:tc>
      </w:tr>
      <w:tr>
        <w:tc>
          <w:tcPr>
            <w:tcW w:type="dxa" w:w="4320"/>
          </w:tcPr>
          <w:p>
            <w:pPr/>
            <w:r/>
            <w:r>
              <w:rPr>
                <w:rFonts w:ascii="Malgun Gothic" w:hAnsi="Malgun Gothic" w:eastAsia="맑은 고딕"/>
              </w:rPr>
              <w:t>시스템 보호</w:t>
            </w:r>
          </w:p>
        </w:tc>
        <w:tc>
          <w:tcPr>
            <w:tcW w:type="dxa" w:w="4320"/>
          </w:tcPr>
          <w:p>
            <w:pPr/>
            <w:r/>
            <w:r>
              <w:rPr>
                <w:rFonts w:ascii="Malgun Gothic" w:hAnsi="Malgun Gothic" w:eastAsia="맑은 고딕"/>
              </w:rPr>
              <w:t>견고한 IT 시스템, 업무연속성 계획, 사이버보안</w:t>
            </w:r>
          </w:p>
        </w:tc>
      </w:tr>
      <w:tr>
        <w:tc>
          <w:tcPr>
            <w:tcW w:type="dxa" w:w="4320"/>
          </w:tcPr>
          <w:p>
            <w:pPr/>
            <w:r/>
            <w:r>
              <w:rPr>
                <w:rFonts w:ascii="Malgun Gothic" w:hAnsi="Malgun Gothic" w:eastAsia="맑은 고딕"/>
              </w:rPr>
              <w:t>보고</w:t>
            </w:r>
          </w:p>
        </w:tc>
        <w:tc>
          <w:tcPr>
            <w:tcW w:type="dxa" w:w="4320"/>
          </w:tcPr>
          <w:p>
            <w:pPr/>
            <w:r/>
            <w:r>
              <w:rPr>
                <w:rFonts w:ascii="Malgun Gothic" w:hAnsi="Malgun Gothic" w:eastAsia="맑은 고딕"/>
              </w:rPr>
              <w:t>CFTC에 대한 규제 보고</w:t>
            </w:r>
          </w:p>
        </w:tc>
      </w:tr>
      <w:tr>
        <w:tc>
          <w:tcPr>
            <w:tcW w:type="dxa" w:w="4320"/>
          </w:tcPr>
          <w:p>
            <w:pPr/>
            <w:r/>
            <w:r>
              <w:rPr>
                <w:rFonts w:ascii="Malgun Gothic" w:hAnsi="Malgun Gothic" w:eastAsia="맑은 고딕"/>
              </w:rPr>
              <w:t>공공 정보</w:t>
            </w:r>
          </w:p>
        </w:tc>
        <w:tc>
          <w:tcPr>
            <w:tcW w:type="dxa" w:w="4320"/>
          </w:tcPr>
          <w:p>
            <w:pPr/>
            <w:r/>
            <w:r>
              <w:rPr>
                <w:rFonts w:ascii="Malgun Gothic" w:hAnsi="Malgun Gothic" w:eastAsia="맑은 고딕"/>
              </w:rPr>
              <w:t>규정, 절차, 위험에 대한 투명한 공시</w:t>
            </w:r>
          </w:p>
        </w:tc>
      </w:tr>
    </w:tbl>
    <w:p/>
    <w:p>
      <w:pPr>
        <w:pStyle w:val="Heading3"/>
      </w:pPr>
      <w:r>
        <w:rPr>
          <w:rFonts w:ascii="Malgun Gothic" w:hAnsi="Malgun Gothic" w:eastAsia="맑은 고딕"/>
        </w:rPr>
        <w:t>6.3 SIFMU 감독 (SIFMU Oversight)</w:t>
      </w:r>
    </w:p>
    <w:p>
      <w:r>
        <w:rPr>
          <w:rFonts w:ascii="Malgun Gothic" w:hAnsi="Malgun Gothic" w:eastAsia="맑은 고딕"/>
        </w:rPr>
        <w:t>SIFMU로 지정됨에 따라 CME는 강화된 감독 기준의 적용을 받는다:</w:t>
      </w:r>
    </w:p>
    <w:p>
      <w:pPr>
        <w:pStyle w:val="ListBullet"/>
      </w:pPr>
      <w:r>
        <w:rPr>
          <w:rFonts w:ascii="Malgun Gothic" w:hAnsi="Malgun Gothic" w:eastAsia="맑은 고딕"/>
          <w:b/>
        </w:rPr>
        <w:t>연방준비제도 이사회</w:t>
      </w:r>
      <w:r>
        <w:rPr>
          <w:rFonts w:ascii="Malgun Gothic" w:hAnsi="Malgun Gothic" w:eastAsia="맑은 고딕"/>
        </w:rPr>
        <w:t>에 의한 Title VIII 감독 (FSOC 위임)</w:t>
      </w:r>
    </w:p>
    <w:p>
      <w:pPr>
        <w:pStyle w:val="ListBullet"/>
      </w:pPr>
      <w:r>
        <w:rPr>
          <w:rFonts w:ascii="Malgun Gothic" w:hAnsi="Malgun Gothic" w:eastAsia="맑은 고딕"/>
        </w:rPr>
        <w:t>CFTC 및 연방준비제도 이사회에 의한 합동 연간 검사</w:t>
      </w:r>
    </w:p>
    <w:p>
      <w:pPr>
        <w:pStyle w:val="ListBullet"/>
      </w:pPr>
      <w:r>
        <w:rPr>
          <w:rFonts w:ascii="Malgun Gothic" w:hAnsi="Malgun Gothic" w:eastAsia="맑은 고딕"/>
        </w:rPr>
        <w:t>DCO 핵심 원칙 대비 운영 및 위험관리에 대한 포괄적 평가</w:t>
      </w:r>
    </w:p>
    <w:p>
      <w:pPr>
        <w:pStyle w:val="ListBullet"/>
      </w:pPr>
      <w:r>
        <w:rPr>
          <w:rFonts w:ascii="Malgun Gothic" w:hAnsi="Malgun Gothic" w:eastAsia="맑은 고딕"/>
        </w:rPr>
        <w:t>극단적 상황에서의 연방준비제도 할인창구(discount window) 대출 접근</w:t>
      </w:r>
    </w:p>
    <w:p>
      <w:pPr>
        <w:pStyle w:val="ListBullet"/>
      </w:pPr>
      <w:r>
        <w:rPr>
          <w:rFonts w:ascii="Malgun Gothic" w:hAnsi="Malgun Gothic" w:eastAsia="맑은 고딕"/>
        </w:rPr>
        <w:t>강화된 회복 및 정리 계획 요건</w:t>
      </w:r>
    </w:p>
    <w:p>
      <w:pPr>
        <w:pStyle w:val="Heading3"/>
      </w:pPr>
      <w:r>
        <w:rPr>
          <w:rFonts w:ascii="Malgun Gothic" w:hAnsi="Malgun Gothic" w:eastAsia="맑은 고딕"/>
        </w:rPr>
        <w:t>6.4 PFMI 및 공개 정량 공시 (PFMI &amp; Public Quantitative Disclosures)</w:t>
      </w:r>
    </w:p>
    <w:p>
      <w:r>
        <w:rPr>
          <w:rFonts w:ascii="Malgun Gothic" w:hAnsi="Malgun Gothic" w:eastAsia="맑은 고딕"/>
        </w:rPr>
        <w:t>CME는 다음을 공시한다:</w:t>
      </w:r>
    </w:p>
    <w:p>
      <w:pPr>
        <w:pStyle w:val="ListBullet"/>
      </w:pPr>
      <w:r>
        <w:rPr>
          <w:rFonts w:ascii="Malgun Gothic" w:hAnsi="Malgun Gothic" w:eastAsia="맑은 고딕"/>
          <w:b/>
        </w:rPr>
        <w:t>CPMI-IOSCO 정성적 자체평가</w:t>
      </w:r>
      <w:r>
        <w:rPr>
          <w:rFonts w:ascii="Malgun Gothic" w:hAnsi="Malgun Gothic" w:eastAsia="맑은 고딕"/>
        </w:rPr>
        <w:t xml:space="preserve"> -- 포괄적 PFMI 공시 문서 (2023년 11월 최종 발행)</w:t>
      </w:r>
    </w:p>
    <w:p>
      <w:pPr>
        <w:pStyle w:val="ListBullet"/>
      </w:pPr>
      <w:r>
        <w:rPr>
          <w:rFonts w:ascii="Malgun Gothic" w:hAnsi="Malgun Gothic" w:eastAsia="맑은 고딕"/>
          <w:b/>
        </w:rPr>
        <w:t>분기별 PQD 보고서</w:t>
      </w:r>
      <w:r>
        <w:rPr>
          <w:rFonts w:ascii="Malgun Gothic" w:hAnsi="Malgun Gothic" w:eastAsia="맑은 고딕"/>
        </w:rPr>
        <w:t xml:space="preserve"> -- 주요 위험 지표가 포함된 공개 정량 공시 (</w:t>
      </w:r>
      <w:r>
        <w:rPr>
          <w:rFonts w:ascii="Malgun Gothic" w:hAnsi="Malgun Gothic" w:eastAsia="맑은 고딕"/>
          <w:color w:val="0563C1"/>
          <w:u w:val="single"/>
        </w:rPr>
        <w:t>CME CPMI-IOSCO Reporting</w:t>
      </w:r>
      <w:r>
        <w:rPr>
          <w:rFonts w:ascii="Malgun Gothic" w:hAnsi="Malgun Gothic" w:eastAsia="맑은 고딕"/>
        </w:rPr>
        <w:t>에서 열람 가능)</w:t>
      </w:r>
    </w:p>
    <w:p>
      <w:pPr>
        <w:pStyle w:val="ListBullet"/>
      </w:pPr>
      <w:r>
        <w:rPr>
          <w:rFonts w:ascii="Malgun Gothic" w:hAnsi="Malgun Gothic" w:eastAsia="맑은 고딕"/>
          <w:b/>
        </w:rPr>
        <w:t>연간 재무제표</w:t>
      </w:r>
      <w:r>
        <w:rPr>
          <w:rFonts w:ascii="Malgun Gothic" w:hAnsi="Malgun Gothic" w:eastAsia="맑은 고딕"/>
        </w:rPr>
        <w:t xml:space="preserve"> -- CME Inc. 감사 재무제표</w:t>
      </w:r>
    </w:p>
    <w:p>
      <w:pPr>
        <w:pBdr>
          <w:bottom w:val="single" w:sz="4" w:space="1" w:color="auto"/>
        </w:pBdr>
      </w:pPr>
    </w:p>
    <w:p>
      <w:pPr>
        <w:pStyle w:val="Heading2"/>
      </w:pPr>
      <w:r>
        <w:rPr>
          <w:rFonts w:ascii="Malgun Gothic" w:hAnsi="Malgun Gothic" w:eastAsia="맑은 고딕"/>
        </w:rPr>
        <w:t>7. 상호운용성 (Interoperability)</w:t>
      </w:r>
    </w:p>
    <w:p>
      <w:pPr>
        <w:pStyle w:val="Heading3"/>
      </w:pPr>
      <w:r>
        <w:rPr>
          <w:rFonts w:ascii="Malgun Gothic" w:hAnsi="Malgun Gothic" w:eastAsia="맑은 고딕"/>
        </w:rPr>
        <w:t>7.1 CME-OCC 교차증거금 프로그램 (CME-OCC Cross-Margining Program)</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내용</w:t>
            </w:r>
          </w:p>
        </w:tc>
      </w:tr>
      <w:tr>
        <w:tc>
          <w:tcPr>
            <w:tcW w:type="dxa" w:w="4320"/>
          </w:tcPr>
          <w:p>
            <w:pPr/>
            <w:r/>
            <w:r>
              <w:rPr>
                <w:rFonts w:ascii="Malgun Gothic" w:hAnsi="Malgun Gothic" w:eastAsia="맑은 고딕"/>
                <w:b/>
              </w:rPr>
              <w:t>설립</w:t>
            </w:r>
          </w:p>
        </w:tc>
        <w:tc>
          <w:tcPr>
            <w:tcW w:type="dxa" w:w="4320"/>
          </w:tcPr>
          <w:p>
            <w:pPr/>
            <w:r/>
            <w:r>
              <w:rPr>
                <w:rFonts w:ascii="Malgun Gothic" w:hAnsi="Malgun Gothic" w:eastAsia="맑은 고딕"/>
              </w:rPr>
              <w:t>1989년 -- 전 세계 최초의 교차증거금 약정 중 하나</w:t>
            </w:r>
          </w:p>
        </w:tc>
      </w:tr>
      <w:tr>
        <w:tc>
          <w:tcPr>
            <w:tcW w:type="dxa" w:w="4320"/>
          </w:tcPr>
          <w:p>
            <w:pPr/>
            <w:r/>
            <w:r>
              <w:rPr>
                <w:rFonts w:ascii="Malgun Gothic" w:hAnsi="Malgun Gothic" w:eastAsia="맑은 고딕"/>
                <w:b/>
              </w:rPr>
              <w:t>참가기관</w:t>
            </w:r>
          </w:p>
        </w:tc>
        <w:tc>
          <w:tcPr>
            <w:tcW w:type="dxa" w:w="4320"/>
          </w:tcPr>
          <w:p>
            <w:pPr/>
            <w:r/>
            <w:r>
              <w:rPr>
                <w:rFonts w:ascii="Malgun Gothic" w:hAnsi="Malgun Gothic" w:eastAsia="맑은 고딕"/>
              </w:rPr>
              <w:t>OCC (Options Clearing Corporation)와 CME Clearing</w:t>
            </w:r>
          </w:p>
        </w:tc>
      </w:tr>
      <w:tr>
        <w:tc>
          <w:tcPr>
            <w:tcW w:type="dxa" w:w="4320"/>
          </w:tcPr>
          <w:p>
            <w:pPr/>
            <w:r/>
            <w:r>
              <w:rPr>
                <w:rFonts w:ascii="Malgun Gothic" w:hAnsi="Malgun Gothic" w:eastAsia="맑은 고딕"/>
                <w:b/>
              </w:rPr>
              <w:t>목적</w:t>
            </w:r>
          </w:p>
        </w:tc>
        <w:tc>
          <w:tcPr>
            <w:tcW w:type="dxa" w:w="4320"/>
          </w:tcPr>
          <w:p>
            <w:pPr/>
            <w:r/>
            <w:r>
              <w:rPr>
                <w:rFonts w:ascii="Malgun Gothic" w:hAnsi="Malgun Gothic" w:eastAsia="맑은 고딕"/>
              </w:rPr>
              <w:t>주가지수옵션(OCC 청산)과 주가지수선물(CME 청산)의 헤지 포지션을 단일 포트폴리오로 결합하여 증거금 산정</w:t>
            </w:r>
          </w:p>
        </w:tc>
      </w:tr>
      <w:tr>
        <w:tc>
          <w:tcPr>
            <w:tcW w:type="dxa" w:w="4320"/>
          </w:tcPr>
          <w:p>
            <w:pPr/>
            <w:r/>
            <w:r>
              <w:rPr>
                <w:rFonts w:ascii="Malgun Gothic" w:hAnsi="Malgun Gothic" w:eastAsia="맑은 고딕"/>
                <w:b/>
              </w:rPr>
              <w:t>증거금 모델</w:t>
            </w:r>
          </w:p>
        </w:tc>
        <w:tc>
          <w:tcPr>
            <w:tcW w:type="dxa" w:w="4320"/>
          </w:tcPr>
          <w:p>
            <w:pPr/>
            <w:r/>
            <w:r>
              <w:rPr>
                <w:rFonts w:ascii="Malgun Gothic" w:hAnsi="Malgun Gothic" w:eastAsia="맑은 고딕"/>
              </w:rPr>
              <w:t>결합 포지션은 OCC의 STANS (System for Theoretical Analysis and Numerical Simulations) 포트폴리오 방법론으로 산정</w:t>
            </w:r>
          </w:p>
        </w:tc>
      </w:tr>
      <w:tr>
        <w:tc>
          <w:tcPr>
            <w:tcW w:type="dxa" w:w="4320"/>
          </w:tcPr>
          <w:p>
            <w:pPr/>
            <w:r/>
            <w:r>
              <w:rPr>
                <w:rFonts w:ascii="Malgun Gothic" w:hAnsi="Malgun Gothic" w:eastAsia="맑은 고딕"/>
                <w:b/>
              </w:rPr>
              <w:t>적격성</w:t>
            </w:r>
          </w:p>
        </w:tc>
        <w:tc>
          <w:tcPr>
            <w:tcW w:type="dxa" w:w="4320"/>
          </w:tcPr>
          <w:p>
            <w:pPr/>
            <w:r/>
            <w:r>
              <w:rPr>
                <w:rFonts w:ascii="Malgun Gothic" w:hAnsi="Malgun Gothic" w:eastAsia="맑은 고딕"/>
              </w:rPr>
              <w:t>청산회원 및 계열사, 시장조성자(Market Maker), 선물 로컬 트레이더에게 개방. 증권과 선물 간 고객 보호 요건 차이로 인해 일반적으로 개인 고객은 이용 불가</w:t>
            </w:r>
          </w:p>
        </w:tc>
      </w:tr>
      <w:tr>
        <w:tc>
          <w:tcPr>
            <w:tcW w:type="dxa" w:w="4320"/>
          </w:tcPr>
          <w:p>
            <w:pPr/>
            <w:r/>
            <w:r>
              <w:rPr>
                <w:rFonts w:ascii="Malgun Gothic" w:hAnsi="Malgun Gothic" w:eastAsia="맑은 고딕"/>
                <w:b/>
              </w:rPr>
              <w:t>핵심 효과</w:t>
            </w:r>
          </w:p>
        </w:tc>
        <w:tc>
          <w:tcPr>
            <w:tcW w:type="dxa" w:w="4320"/>
          </w:tcPr>
          <w:p>
            <w:pPr/>
            <w:r/>
            <w:r>
              <w:rPr>
                <w:rFonts w:ascii="Malgun Gothic" w:hAnsi="Malgun Gothic" w:eastAsia="맑은 고딕"/>
              </w:rPr>
              <w:t>SPX 옵션(OCC)과 E-mini S&amp;P 500 선물(CME)의 포트폴리오 수준 증거금 상계</w:t>
            </w:r>
          </w:p>
        </w:tc>
      </w:tr>
      <w:tr>
        <w:tc>
          <w:tcPr>
            <w:tcW w:type="dxa" w:w="4320"/>
          </w:tcPr>
          <w:p>
            <w:pPr/>
            <w:r/>
            <w:r>
              <w:rPr>
                <w:rFonts w:ascii="Malgun Gothic" w:hAnsi="Malgun Gothic" w:eastAsia="맑은 고딕"/>
                <w:b/>
              </w:rPr>
              <w:t>주요 이정표</w:t>
            </w:r>
          </w:p>
        </w:tc>
        <w:tc>
          <w:tcPr>
            <w:tcW w:type="dxa" w:w="4320"/>
          </w:tcPr>
          <w:p>
            <w:pPr/>
            <w:r/>
            <w:r>
              <w:rPr>
                <w:rFonts w:ascii="Malgun Gothic" w:hAnsi="Malgun Gothic" w:eastAsia="맑은 고딕"/>
              </w:rPr>
              <w:t>2019년 파트너십 20주년 기념 (</w:t>
            </w:r>
            <w:r>
              <w:rPr>
                <w:rFonts w:ascii="Malgun Gothic" w:hAnsi="Malgun Gothic" w:eastAsia="맑은 고딕"/>
                <w:color w:val="0563C1"/>
                <w:u w:val="single"/>
              </w:rPr>
              <w:t>CME-OCC 20 Years</w:t>
            </w:r>
            <w:r>
              <w:rPr>
                <w:rFonts w:ascii="Malgun Gothic" w:hAnsi="Malgun Gothic" w:eastAsia="맑은 고딕"/>
              </w:rPr>
              <w:t>)</w:t>
            </w:r>
          </w:p>
        </w:tc>
      </w:tr>
    </w:tbl>
    <w:p/>
    <w:p>
      <w:r>
        <w:rPr>
          <w:rFonts w:ascii="Malgun Gothic" w:hAnsi="Malgun Gothic" w:eastAsia="맑은 고딕"/>
        </w:rPr>
        <w:t xml:space="preserve">Source: </w:t>
      </w:r>
      <w:r>
        <w:rPr>
          <w:rFonts w:ascii="Malgun Gothic" w:hAnsi="Malgun Gothic" w:eastAsia="맑은 고딕"/>
          <w:color w:val="0563C1"/>
          <w:u w:val="single"/>
        </w:rPr>
        <w:t>OCC Cross-Margin Programs</w:t>
      </w:r>
    </w:p>
    <w:p>
      <w:pPr>
        <w:pStyle w:val="Heading3"/>
      </w:pPr>
      <w:r>
        <w:rPr>
          <w:rFonts w:ascii="Malgun Gothic" w:hAnsi="Malgun Gothic" w:eastAsia="맑은 고딕"/>
        </w:rPr>
        <w:t>7.2 CME-FICC 교차증거금 약정 (CME-FICC Cross-Margining Arrangement)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내용</w:t>
            </w:r>
          </w:p>
        </w:tc>
      </w:tr>
      <w:tr>
        <w:tc>
          <w:tcPr>
            <w:tcW w:type="dxa" w:w="4320"/>
          </w:tcPr>
          <w:p>
            <w:pPr/>
            <w:r/>
            <w:r>
              <w:rPr>
                <w:rFonts w:ascii="Malgun Gothic" w:hAnsi="Malgun Gothic" w:eastAsia="맑은 고딕"/>
                <w:b/>
              </w:rPr>
              <w:t>시행</w:t>
            </w:r>
          </w:p>
        </w:tc>
        <w:tc>
          <w:tcPr>
            <w:tcW w:type="dxa" w:w="4320"/>
          </w:tcPr>
          <w:p>
            <w:pPr/>
            <w:r/>
            <w:r>
              <w:rPr>
                <w:rFonts w:ascii="Malgun Gothic" w:hAnsi="Malgun Gothic" w:eastAsia="맑은 고딕"/>
              </w:rPr>
              <w:t>2024년 1월 (자기계정/하우스 계정)</w:t>
            </w:r>
          </w:p>
        </w:tc>
      </w:tr>
      <w:tr>
        <w:tc>
          <w:tcPr>
            <w:tcW w:type="dxa" w:w="4320"/>
          </w:tcPr>
          <w:p>
            <w:pPr/>
            <w:r/>
            <w:r>
              <w:rPr>
                <w:rFonts w:ascii="Malgun Gothic" w:hAnsi="Malgun Gothic" w:eastAsia="맑은 고딕"/>
                <w:b/>
              </w:rPr>
              <w:t>참가기관</w:t>
            </w:r>
          </w:p>
        </w:tc>
        <w:tc>
          <w:tcPr>
            <w:tcW w:type="dxa" w:w="4320"/>
          </w:tcPr>
          <w:p>
            <w:pPr/>
            <w:r/>
            <w:r>
              <w:rPr>
                <w:rFonts w:ascii="Malgun Gothic" w:hAnsi="Malgun Gothic" w:eastAsia="맑은 고딕"/>
              </w:rPr>
              <w:t>FICC (Fixed Income Clearing Corporation, DTCC 자회사)와 CME Clearing</w:t>
            </w:r>
          </w:p>
        </w:tc>
      </w:tr>
      <w:tr>
        <w:tc>
          <w:tcPr>
            <w:tcW w:type="dxa" w:w="4320"/>
          </w:tcPr>
          <w:p>
            <w:pPr/>
            <w:r/>
            <w:r>
              <w:rPr>
                <w:rFonts w:ascii="Malgun Gothic" w:hAnsi="Malgun Gothic" w:eastAsia="맑은 고딕"/>
                <w:b/>
              </w:rPr>
              <w:t>목적</w:t>
            </w:r>
          </w:p>
        </w:tc>
        <w:tc>
          <w:tcPr>
            <w:tcW w:type="dxa" w:w="4320"/>
          </w:tcPr>
          <w:p>
            <w:pPr/>
            <w:r/>
            <w:r>
              <w:rPr>
                <w:rFonts w:ascii="Malgun Gothic" w:hAnsi="Malgun Gothic" w:eastAsia="맑은 고딕"/>
              </w:rPr>
              <w:t>미국 국채 증권(FICC)과 금리선물(CME) 양쪽을 거래·청산하는 청산회원에 대한 자본효율성 제고</w:t>
            </w:r>
          </w:p>
        </w:tc>
      </w:tr>
      <w:tr>
        <w:tc>
          <w:tcPr>
            <w:tcW w:type="dxa" w:w="4320"/>
          </w:tcPr>
          <w:p>
            <w:pPr/>
            <w:r/>
            <w:r>
              <w:rPr>
                <w:rFonts w:ascii="Malgun Gothic" w:hAnsi="Malgun Gothic" w:eastAsia="맑은 고딕"/>
                <w:b/>
              </w:rPr>
              <w:t>적격 상품</w:t>
            </w:r>
          </w:p>
        </w:tc>
        <w:tc>
          <w:tcPr>
            <w:tcW w:type="dxa" w:w="4320"/>
          </w:tcPr>
          <w:p>
            <w:pPr/>
            <w:r/>
            <w:r>
              <w:rPr>
                <w:rFonts w:ascii="Malgun Gothic" w:hAnsi="Malgun Gothic" w:eastAsia="맑은 고딕"/>
              </w:rPr>
              <w:t>FICC 청산 미국 국채 노트 및 본드(잔존만기 1년 초과, 매매 또는 레포/역레포 거래 기반)와 CME 국채 선물</w:t>
            </w:r>
          </w:p>
        </w:tc>
      </w:tr>
      <w:tr>
        <w:tc>
          <w:tcPr>
            <w:tcW w:type="dxa" w:w="4320"/>
          </w:tcPr>
          <w:p>
            <w:pPr/>
            <w:r/>
            <w:r>
              <w:rPr>
                <w:rFonts w:ascii="Malgun Gothic" w:hAnsi="Malgun Gothic" w:eastAsia="맑은 고딕"/>
                <w:b/>
              </w:rPr>
              <w:t>증거금 방법론</w:t>
            </w:r>
          </w:p>
        </w:tc>
        <w:tc>
          <w:tcPr>
            <w:tcW w:type="dxa" w:w="4320"/>
          </w:tcPr>
          <w:p>
            <w:pPr/>
            <w:r/>
            <w:r>
              <w:rPr>
                <w:rFonts w:ascii="Malgun Gothic" w:hAnsi="Malgun Gothic" w:eastAsia="맑은 고딕"/>
              </w:rPr>
              <w:t>양 CCP가 각각의 모델을 사용하여 결합 포트폴리오에 대한 증거금을 산정; 보다 보수적인 결과에 공동 증거금 절감 비율 적용</w:t>
            </w:r>
          </w:p>
        </w:tc>
      </w:tr>
      <w:tr>
        <w:tc>
          <w:tcPr>
            <w:tcW w:type="dxa" w:w="4320"/>
          </w:tcPr>
          <w:p>
            <w:pPr/>
            <w:r/>
            <w:r>
              <w:rPr>
                <w:rFonts w:ascii="Malgun Gothic" w:hAnsi="Malgun Gothic" w:eastAsia="맑은 고딕"/>
                <w:b/>
              </w:rPr>
              <w:t>고객 확대</w:t>
            </w:r>
          </w:p>
        </w:tc>
        <w:tc>
          <w:tcPr>
            <w:tcW w:type="dxa" w:w="4320"/>
          </w:tcPr>
          <w:p>
            <w:pPr/>
            <w:r/>
            <w:r>
              <w:rPr>
                <w:rFonts w:ascii="Malgun Gothic" w:hAnsi="Malgun Gothic" w:eastAsia="맑은 고딕"/>
              </w:rPr>
              <w:t>2025년 5월 이중 등록 브로커-딜러/FCM의 최종 사용자 고객에게 프로그램 확대를 위한 규정 변경안 제출; 규제 승인 하에 2025년 12월 목표 시행</w:t>
            </w:r>
          </w:p>
        </w:tc>
      </w:tr>
      <w:tr>
        <w:tc>
          <w:tcPr>
            <w:tcW w:type="dxa" w:w="4320"/>
          </w:tcPr>
          <w:p>
            <w:pPr/>
            <w:r/>
            <w:r>
              <w:rPr>
                <w:rFonts w:ascii="Malgun Gothic" w:hAnsi="Malgun Gothic" w:eastAsia="맑은 고딕"/>
                <w:b/>
              </w:rPr>
              <w:t>의의</w:t>
            </w:r>
          </w:p>
        </w:tc>
        <w:tc>
          <w:tcPr>
            <w:tcW w:type="dxa" w:w="4320"/>
          </w:tcPr>
          <w:p>
            <w:pPr/>
            <w:r/>
            <w:r>
              <w:rPr>
                <w:rFonts w:ascii="Malgun Gothic" w:hAnsi="Malgun Gothic" w:eastAsia="맑은 고딕"/>
              </w:rPr>
              <w:t>SEC 미국 국채 청산 의무화(현물: 2026년 12월 31일 시행; 레포: 2027년 6월 30일 시행)에 앞서 핵심적 요소</w:t>
            </w:r>
          </w:p>
        </w:tc>
      </w:tr>
    </w:tbl>
    <w:p/>
    <w:p>
      <w:r>
        <w:rPr>
          <w:rFonts w:ascii="Malgun Gothic" w:hAnsi="Malgun Gothic" w:eastAsia="맑은 고딕"/>
        </w:rPr>
        <w:t xml:space="preserve">Source: </w:t>
      </w:r>
      <w:r>
        <w:rPr>
          <w:rFonts w:ascii="Malgun Gothic" w:hAnsi="Malgun Gothic" w:eastAsia="맑은 고딕"/>
          <w:color w:val="0563C1"/>
          <w:u w:val="single"/>
        </w:rPr>
        <w:t>CME-FICC Cross-Margining FAQ</w:t>
      </w:r>
      <w:r>
        <w:rPr>
          <w:rFonts w:ascii="Malgun Gothic" w:hAnsi="Malgun Gothic" w:eastAsia="맑은 고딕"/>
        </w:rPr>
        <w:t xml:space="preserve">; </w:t>
      </w:r>
      <w:r>
        <w:rPr>
          <w:rFonts w:ascii="Malgun Gothic" w:hAnsi="Malgun Gothic" w:eastAsia="맑은 고딕"/>
          <w:color w:val="0563C1"/>
          <w:u w:val="single"/>
        </w:rPr>
        <w:t>DTCC-CME Cross-Margining Forum, April 2025</w:t>
      </w:r>
    </w:p>
    <w:p>
      <w:pPr>
        <w:pStyle w:val="Heading3"/>
      </w:pPr>
      <w:r>
        <w:rPr>
          <w:rFonts w:ascii="Malgun Gothic" w:hAnsi="Malgun Gothic" w:eastAsia="맑은 고딕"/>
        </w:rPr>
        <w:t>7.3 CME/CBOT/NYMEX/COMEX 간 상호부담 (Mutualization Across CME/CBOT/NYMEX/COMEX)</w:t>
      </w:r>
    </w:p>
    <w:p>
      <w:r>
        <w:rPr>
          <w:rFonts w:ascii="Malgun Gothic" w:hAnsi="Malgun Gothic" w:eastAsia="맑은 고딕"/>
        </w:rPr>
        <w:t xml:space="preserve">4개 거래소 부문은 </w:t>
      </w:r>
      <w:r>
        <w:rPr>
          <w:rFonts w:ascii="Malgun Gothic" w:hAnsi="Malgun Gothic" w:eastAsia="맑은 고딕"/>
          <w:b/>
        </w:rPr>
        <w:t>기본상품</w:t>
      </w:r>
      <w:r>
        <w:rPr>
          <w:rFonts w:ascii="Malgun Gothic" w:hAnsi="Malgun Gothic" w:eastAsia="맑은 고딕"/>
        </w:rPr>
        <w:t xml:space="preserve"> 재무안전장치 손실부담순서를 공유한다. 이는 다음을 의미한다:</w:t>
      </w:r>
    </w:p>
    <w:p>
      <w:pPr>
        <w:pStyle w:val="ListBullet"/>
      </w:pPr>
      <w:r>
        <w:rPr>
          <w:rFonts w:ascii="Malgun Gothic" w:hAnsi="Malgun Gothic" w:eastAsia="맑은 고딕"/>
        </w:rPr>
        <w:t>단일 기본상품 보증기금이 4개 부문의 선물, 옵션, OTC FX를 모두 포괄</w:t>
      </w:r>
    </w:p>
    <w:p>
      <w:pPr>
        <w:pStyle w:val="ListBullet"/>
      </w:pPr>
      <w:r>
        <w:rPr>
          <w:rFonts w:ascii="Malgun Gothic" w:hAnsi="Malgun Gothic" w:eastAsia="맑은 고딕"/>
        </w:rPr>
        <w:t>어느 부문에서 청산회원 채무불이행 손실이 발생하더라도 공동 기본상품 보증기금에서 충당 가능</w:t>
      </w:r>
    </w:p>
    <w:p>
      <w:pPr>
        <w:pStyle w:val="ListBullet"/>
      </w:pPr>
      <w:r>
        <w:rPr>
          <w:rFonts w:ascii="Malgun Gothic" w:hAnsi="Malgun Gothic" w:eastAsia="맑은 고딕"/>
        </w:rPr>
        <w:t>IRS 상품은 별도의 보증기금과 손실부담순서를 보유</w:t>
      </w:r>
    </w:p>
    <w:p>
      <w:pPr>
        <w:pStyle w:val="ListBullet"/>
      </w:pPr>
      <w:r>
        <w:rPr>
          <w:rFonts w:ascii="Malgun Gothic" w:hAnsi="Malgun Gothic" w:eastAsia="맑은 고딕"/>
        </w:rPr>
        <w:t>이 구조는 어떤 부문에서 청산하든 모든 기본상품 청산회원 간에 채무불이행 위험의 상호부담을 형성</w:t>
      </w:r>
    </w:p>
    <w:p>
      <w:pPr>
        <w:pStyle w:val="Heading3"/>
      </w:pPr>
      <w:r>
        <w:rPr>
          <w:rFonts w:ascii="Malgun Gothic" w:hAnsi="Malgun Gothic" w:eastAsia="맑은 고딕"/>
        </w:rPr>
        <w:t>7.4 글로벌 CCP 연계 (Global CCP Links)</w:t>
      </w:r>
    </w:p>
    <w:p>
      <w:r>
        <w:rPr>
          <w:rFonts w:ascii="Malgun Gothic" w:hAnsi="Malgun Gothic" w:eastAsia="맑은 고딕"/>
        </w:rPr>
        <w:t>CME Clearing은 유럽식의 공식적 CCP 상호운용 연계(공유 CCP 청산 약정, 예: EuroCCP-LCH 상호운용)를 운영하지 않는다. 대신, CME는 독립적 CCP로서의 지위를 유지하며 다음을 갖추고 있다:</w:t>
      </w:r>
    </w:p>
    <w:p>
      <w:pPr>
        <w:pStyle w:val="ListBullet"/>
      </w:pPr>
      <w:r>
        <w:rPr>
          <w:rFonts w:ascii="Malgun Gothic" w:hAnsi="Malgun Gothic" w:eastAsia="맑은 고딕"/>
        </w:rPr>
        <w:t>교차증거금 약정 (OCC, FICC)</w:t>
      </w:r>
    </w:p>
    <w:p>
      <w:pPr>
        <w:pStyle w:val="ListBullet"/>
      </w:pPr>
      <w:r>
        <w:rPr>
          <w:rFonts w:ascii="Malgun Gothic" w:hAnsi="Malgun Gothic" w:eastAsia="맑은 고딕"/>
        </w:rPr>
        <w:t>복수 관할권에서의 QCCP 인정</w:t>
      </w:r>
    </w:p>
    <w:p>
      <w:pPr>
        <w:pStyle w:val="ListBullet"/>
      </w:pPr>
      <w:r>
        <w:rPr>
          <w:rFonts w:ascii="Malgun Gothic" w:hAnsi="Malgun Gothic" w:eastAsia="맑은 고딕"/>
        </w:rPr>
        <w:t>청산회원 네트워크를 통한 글로벌 고객 접근</w:t>
      </w:r>
    </w:p>
    <w:p>
      <w:pPr>
        <w:pBdr>
          <w:bottom w:val="single" w:sz="4" w:space="1" w:color="auto"/>
        </w:pBdr>
      </w:pPr>
    </w:p>
    <w:p>
      <w:pPr>
        <w:pStyle w:val="Heading2"/>
      </w:pPr>
      <w:r>
        <w:rPr>
          <w:rFonts w:ascii="Malgun Gothic" w:hAnsi="Malgun Gothic" w:eastAsia="맑은 고딕"/>
        </w:rPr>
        <w:t>8. 수수료 (Fees)</w:t>
      </w:r>
    </w:p>
    <w:p>
      <w:pPr>
        <w:pStyle w:val="Heading3"/>
      </w:pPr>
      <w:r>
        <w:rPr>
          <w:rFonts w:ascii="Malgun Gothic" w:hAnsi="Malgun Gothic" w:eastAsia="맑은 고딕"/>
        </w:rPr>
        <w:t>8.1 수수료 구조 개요 (Fee Structure Overview)</w:t>
      </w:r>
    </w:p>
    <w:p>
      <w:r>
        <w:rPr>
          <w:rFonts w:ascii="Malgun Gothic" w:hAnsi="Malgun Gothic" w:eastAsia="맑은 고딕"/>
        </w:rPr>
        <w:t xml:space="preserve">CME Group은 청산 및 거래 수수료를 </w:t>
      </w:r>
      <w:r>
        <w:rPr>
          <w:rFonts w:ascii="Malgun Gothic" w:hAnsi="Malgun Gothic" w:eastAsia="맑은 고딕"/>
          <w:b/>
        </w:rPr>
        <w:t>편도(per-side), 계약당(per-contract)</w:t>
      </w:r>
      <w:r>
        <w:rPr>
          <w:rFonts w:ascii="Malgun Gothic" w:hAnsi="Malgun Gothic" w:eastAsia="맑은 고딕"/>
        </w:rPr>
        <w:t xml:space="preserve"> 기준으로 부과한다. 수수료율은 다음에 따라 차이가 있다:</w:t>
      </w:r>
    </w:p>
    <w:p>
      <w:pPr>
        <w:pStyle w:val="ListBullet"/>
      </w:pPr>
      <w:r>
        <w:rPr>
          <w:rFonts w:ascii="Malgun Gothic" w:hAnsi="Malgun Gothic" w:eastAsia="맑은 고딕"/>
        </w:rPr>
        <w:t>상품군 및 개별 계약</w:t>
      </w:r>
    </w:p>
    <w:p>
      <w:pPr>
        <w:pStyle w:val="ListBullet"/>
      </w:pPr>
      <w:r>
        <w:rPr>
          <w:rFonts w:ascii="Malgun Gothic" w:hAnsi="Malgun Gothic" w:eastAsia="맑은 고딕"/>
        </w:rPr>
        <w:t>회원 지위 (거래소 회원 vs. 비회원)</w:t>
      </w:r>
    </w:p>
    <w:p>
      <w:pPr>
        <w:pStyle w:val="ListBullet"/>
      </w:pPr>
      <w:r>
        <w:rPr>
          <w:rFonts w:ascii="Malgun Gothic" w:hAnsi="Malgun Gothic" w:eastAsia="맑은 고딕"/>
        </w:rPr>
        <w:t>거래량 기반 인센티브 프로그램 참여 여부</w:t>
      </w:r>
    </w:p>
    <w:p>
      <w:pPr>
        <w:pStyle w:val="ListBullet"/>
      </w:pPr>
      <w:r>
        <w:rPr>
          <w:rFonts w:ascii="Malgun Gothic" w:hAnsi="Malgun Gothic" w:eastAsia="맑은 고딕"/>
        </w:rPr>
        <w:t>거래 유형 (전자, 공개호가, 블록, EFP/EFR)</w:t>
      </w:r>
    </w:p>
    <w:p>
      <w:r>
        <w:rPr>
          <w:rFonts w:ascii="Malgun Gothic" w:hAnsi="Malgun Gothic" w:eastAsia="맑은 고딕"/>
          <w:b/>
        </w:rPr>
        <w:t>계약당 평균 수수료율:</w:t>
      </w:r>
      <w:r>
        <w:rPr>
          <w:rFonts w:ascii="Malgun Gothic" w:hAnsi="Malgun Gothic" w:eastAsia="맑은 고딕"/>
        </w:rPr>
        <w:t xml:space="preserve"> 편도 $0.707 (2025년 4분기) (</w:t>
      </w:r>
      <w:r>
        <w:rPr>
          <w:rFonts w:ascii="Malgun Gothic" w:hAnsi="Malgun Gothic" w:eastAsia="맑은 고딕"/>
          <w:color w:val="0563C1"/>
          <w:u w:val="single"/>
        </w:rPr>
        <w:t>CME Q4 2025 Earnings</w:t>
      </w:r>
      <w:r>
        <w:rPr>
          <w:rFonts w:ascii="Malgun Gothic" w:hAnsi="Malgun Gothic" w:eastAsia="맑은 고딕"/>
        </w:rPr>
        <w:t>)</w:t>
      </w:r>
    </w:p>
    <w:p>
      <w:pPr>
        <w:pStyle w:val="Heading3"/>
      </w:pPr>
      <w:r>
        <w:rPr>
          <w:rFonts w:ascii="Malgun Gothic" w:hAnsi="Malgun Gothic" w:eastAsia="맑은 고딕"/>
        </w:rPr>
        <w:t>8.2 상품군별 대표 청산 수수료 (Representative Clearing Fees by Product Category)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상품군</w:t>
            </w:r>
          </w:p>
        </w:tc>
        <w:tc>
          <w:tcPr>
            <w:tcW w:type="dxa" w:w="2160"/>
            <w:shd w:fill="4472C4" w:val="clear"/>
          </w:tcPr>
          <w:p>
            <w:pPr/>
            <w:r>
              <w:rPr>
                <w:b/>
                <w:color w:val="FFFFFF"/>
              </w:rPr>
            </w:r>
            <w:r>
              <w:rPr>
                <w:rFonts w:ascii="Malgun Gothic" w:hAnsi="Malgun Gothic" w:eastAsia="맑은 고딕"/>
                <w:b/>
                <w:color w:val="FFFFFF"/>
              </w:rPr>
              <w:t>대표 계약</w:t>
            </w:r>
          </w:p>
        </w:tc>
        <w:tc>
          <w:tcPr>
            <w:tcW w:type="dxa" w:w="2160"/>
            <w:shd w:fill="4472C4" w:val="clear"/>
          </w:tcPr>
          <w:p>
            <w:pPr/>
            <w:r>
              <w:rPr>
                <w:b/>
                <w:color w:val="FFFFFF"/>
              </w:rPr>
            </w:r>
            <w:r>
              <w:rPr>
                <w:rFonts w:ascii="Malgun Gothic" w:hAnsi="Malgun Gothic" w:eastAsia="맑은 고딕"/>
                <w:b/>
                <w:color w:val="FFFFFF"/>
              </w:rPr>
              <w:t>거래소 수수료 (대략)</w:t>
            </w:r>
          </w:p>
        </w:tc>
        <w:tc>
          <w:tcPr>
            <w:tcW w:type="dxa" w:w="2160"/>
            <w:shd w:fill="4472C4" w:val="clear"/>
          </w:tcPr>
          <w:p>
            <w:pPr/>
            <w:r>
              <w:rPr>
                <w:b/>
                <w:color w:val="FFFFFF"/>
              </w:rPr>
            </w:r>
            <w:r>
              <w:rPr>
                <w:rFonts w:ascii="Malgun Gothic" w:hAnsi="Malgun Gothic" w:eastAsia="맑은 고딕"/>
                <w:b/>
                <w:color w:val="FFFFFF"/>
              </w:rPr>
              <w:t>비고</w:t>
            </w:r>
          </w:p>
        </w:tc>
      </w:tr>
      <w:tr>
        <w:tc>
          <w:tcPr>
            <w:tcW w:type="dxa" w:w="2160"/>
          </w:tcPr>
          <w:p>
            <w:pPr/>
            <w:r/>
            <w:r>
              <w:rPr>
                <w:rFonts w:ascii="Malgun Gothic" w:hAnsi="Malgun Gothic" w:eastAsia="맑은 고딕"/>
                <w:b/>
              </w:rPr>
              <w:t>주가지수</w:t>
            </w:r>
          </w:p>
        </w:tc>
        <w:tc>
          <w:tcPr>
            <w:tcW w:type="dxa" w:w="2160"/>
          </w:tcPr>
          <w:p>
            <w:pPr/>
            <w:r/>
            <w:r>
              <w:rPr>
                <w:rFonts w:ascii="Malgun Gothic" w:hAnsi="Malgun Gothic" w:eastAsia="맑은 고딕"/>
              </w:rPr>
              <w:t>E-mini S&amp;P 500 (ES)</w:t>
            </w:r>
          </w:p>
        </w:tc>
        <w:tc>
          <w:tcPr>
            <w:tcW w:type="dxa" w:w="2160"/>
          </w:tcPr>
          <w:p>
            <w:pPr/>
            <w:r/>
            <w:r>
              <w:rPr>
                <w:rFonts w:ascii="Malgun Gothic" w:hAnsi="Malgun Gothic" w:eastAsia="맑은 고딕"/>
              </w:rPr>
              <w:t>편도 $0.60 (거래소 수수료, 2025년 2월 기준) + NFA $0.02</w:t>
            </w:r>
          </w:p>
        </w:tc>
        <w:tc>
          <w:tcPr>
            <w:tcW w:type="dxa" w:w="2160"/>
          </w:tcPr>
          <w:p>
            <w:pPr/>
            <w:r/>
            <w:r>
              <w:rPr>
                <w:rFonts w:ascii="Malgun Gothic" w:hAnsi="Malgun Gothic" w:eastAsia="맑은 고딕"/>
              </w:rPr>
              <w:t>비회원 올인(all-in) ~$1.18/편도 (부가요금 포함)</w:t>
            </w:r>
          </w:p>
        </w:tc>
      </w:tr>
      <w:tr>
        <w:tc>
          <w:tcPr>
            <w:tcW w:type="dxa" w:w="2160"/>
          </w:tcPr>
          <w:p>
            <w:pPr/>
            <w:r/>
            <w:r>
              <w:rPr>
                <w:rFonts w:ascii="Malgun Gothic" w:hAnsi="Malgun Gothic" w:eastAsia="맑은 고딕"/>
                <w:b/>
              </w:rPr>
              <w:t>금리</w:t>
            </w:r>
          </w:p>
        </w:tc>
        <w:tc>
          <w:tcPr>
            <w:tcW w:type="dxa" w:w="2160"/>
          </w:tcPr>
          <w:p>
            <w:pPr/>
            <w:r/>
            <w:r>
              <w:rPr>
                <w:rFonts w:ascii="Malgun Gothic" w:hAnsi="Malgun Gothic" w:eastAsia="맑은 고딕"/>
              </w:rPr>
              <w:t>Treasury Futures, SOFR</w:t>
            </w:r>
          </w:p>
        </w:tc>
        <w:tc>
          <w:tcPr>
            <w:tcW w:type="dxa" w:w="2160"/>
          </w:tcPr>
          <w:p>
            <w:pPr/>
            <w:r/>
            <w:r>
              <w:rPr>
                <w:rFonts w:ascii="Malgun Gothic" w:hAnsi="Malgun Gothic" w:eastAsia="맑은 고딕"/>
              </w:rPr>
              <w:t>다양; 거래량 인센티브 프로그램 이용 가능</w:t>
            </w:r>
          </w:p>
        </w:tc>
        <w:tc>
          <w:tcPr>
            <w:tcW w:type="dxa" w:w="2160"/>
          </w:tcPr>
          <w:p>
            <w:pPr/>
            <w:r/>
            <w:r>
              <w:rPr>
                <w:rFonts w:ascii="Malgun Gothic" w:hAnsi="Malgun Gothic" w:eastAsia="맑은 고딕"/>
              </w:rPr>
              <w:t>IR 상품 전반에 걸친 총량 기반 인센티브</w:t>
            </w:r>
          </w:p>
        </w:tc>
      </w:tr>
      <w:tr>
        <w:tc>
          <w:tcPr>
            <w:tcW w:type="dxa" w:w="2160"/>
          </w:tcPr>
          <w:p>
            <w:pPr/>
            <w:r/>
            <w:r>
              <w:rPr>
                <w:rFonts w:ascii="Malgun Gothic" w:hAnsi="Malgun Gothic" w:eastAsia="맑은 고딕"/>
                <w:b/>
              </w:rPr>
              <w:t>에너지</w:t>
            </w:r>
          </w:p>
        </w:tc>
        <w:tc>
          <w:tcPr>
            <w:tcW w:type="dxa" w:w="2160"/>
          </w:tcPr>
          <w:p>
            <w:pPr/>
            <w:r/>
            <w:r>
              <w:rPr>
                <w:rFonts w:ascii="Malgun Gothic" w:hAnsi="Malgun Gothic" w:eastAsia="맑은 고딕"/>
              </w:rPr>
              <w:t>WTI 원유, 천연가스</w:t>
            </w:r>
          </w:p>
        </w:tc>
        <w:tc>
          <w:tcPr>
            <w:tcW w:type="dxa" w:w="2160"/>
          </w:tcPr>
          <w:p>
            <w:pPr/>
            <w:r/>
            <w:r>
              <w:rPr>
                <w:rFonts w:ascii="Malgun Gothic" w:hAnsi="Malgun Gothic" w:eastAsia="맑은 고딕"/>
              </w:rPr>
              <w:t>상품별 상이; 회원 할인 적용</w:t>
            </w:r>
          </w:p>
        </w:tc>
        <w:tc>
          <w:tcPr>
            <w:tcW w:type="dxa" w:w="2160"/>
          </w:tcPr>
          <w:p>
            <w:pPr/>
            <w:r/>
            <w:r>
              <w:rPr>
                <w:rFonts w:ascii="Malgun Gothic" w:hAnsi="Malgun Gothic" w:eastAsia="맑은 고딕"/>
              </w:rPr>
              <w:t>NYMEX 부문 수수료</w:t>
            </w:r>
          </w:p>
        </w:tc>
      </w:tr>
      <w:tr>
        <w:tc>
          <w:tcPr>
            <w:tcW w:type="dxa" w:w="2160"/>
          </w:tcPr>
          <w:p>
            <w:pPr/>
            <w:r/>
            <w:r>
              <w:rPr>
                <w:rFonts w:ascii="Malgun Gothic" w:hAnsi="Malgun Gothic" w:eastAsia="맑은 고딕"/>
                <w:b/>
              </w:rPr>
              <w:t>금속</w:t>
            </w:r>
          </w:p>
        </w:tc>
        <w:tc>
          <w:tcPr>
            <w:tcW w:type="dxa" w:w="2160"/>
          </w:tcPr>
          <w:p>
            <w:pPr/>
            <w:r/>
            <w:r>
              <w:rPr>
                <w:rFonts w:ascii="Malgun Gothic" w:hAnsi="Malgun Gothic" w:eastAsia="맑은 고딕"/>
              </w:rPr>
              <w:t>금, 은, 구리</w:t>
            </w:r>
          </w:p>
        </w:tc>
        <w:tc>
          <w:tcPr>
            <w:tcW w:type="dxa" w:w="2160"/>
          </w:tcPr>
          <w:p>
            <w:pPr/>
            <w:r/>
            <w:r>
              <w:rPr>
                <w:rFonts w:ascii="Malgun Gothic" w:hAnsi="Malgun Gothic" w:eastAsia="맑은 고딕"/>
              </w:rPr>
              <w:t>상품별 상이; 회원 할인 적용</w:t>
            </w:r>
          </w:p>
        </w:tc>
        <w:tc>
          <w:tcPr>
            <w:tcW w:type="dxa" w:w="2160"/>
          </w:tcPr>
          <w:p>
            <w:pPr/>
            <w:r/>
            <w:r>
              <w:rPr>
                <w:rFonts w:ascii="Malgun Gothic" w:hAnsi="Malgun Gothic" w:eastAsia="맑은 고딕"/>
              </w:rPr>
              <w:t>COMEX 부문 수수료</w:t>
            </w:r>
          </w:p>
        </w:tc>
      </w:tr>
      <w:tr>
        <w:tc>
          <w:tcPr>
            <w:tcW w:type="dxa" w:w="2160"/>
          </w:tcPr>
          <w:p>
            <w:pPr/>
            <w:r/>
            <w:r>
              <w:rPr>
                <w:rFonts w:ascii="Malgun Gothic" w:hAnsi="Malgun Gothic" w:eastAsia="맑은 고딕"/>
                <w:b/>
              </w:rPr>
              <w:t>농산물</w:t>
            </w:r>
          </w:p>
        </w:tc>
        <w:tc>
          <w:tcPr>
            <w:tcW w:type="dxa" w:w="2160"/>
          </w:tcPr>
          <w:p>
            <w:pPr/>
            <w:r/>
            <w:r>
              <w:rPr>
                <w:rFonts w:ascii="Malgun Gothic" w:hAnsi="Malgun Gothic" w:eastAsia="맑은 고딕"/>
              </w:rPr>
              <w:t>옥수수, 대두, 밀</w:t>
            </w:r>
          </w:p>
        </w:tc>
        <w:tc>
          <w:tcPr>
            <w:tcW w:type="dxa" w:w="2160"/>
          </w:tcPr>
          <w:p>
            <w:pPr/>
            <w:r/>
            <w:r>
              <w:rPr>
                <w:rFonts w:ascii="Malgun Gothic" w:hAnsi="Malgun Gothic" w:eastAsia="맑은 고딕"/>
              </w:rPr>
              <w:t>상품별 상이; 회원 할인 적용</w:t>
            </w:r>
          </w:p>
        </w:tc>
        <w:tc>
          <w:tcPr>
            <w:tcW w:type="dxa" w:w="2160"/>
          </w:tcPr>
          <w:p>
            <w:pPr/>
            <w:r/>
            <w:r>
              <w:rPr>
                <w:rFonts w:ascii="Malgun Gothic" w:hAnsi="Malgun Gothic" w:eastAsia="맑은 고딕"/>
              </w:rPr>
              <w:t>CBOT 부문 수수료</w:t>
            </w:r>
          </w:p>
        </w:tc>
      </w:tr>
      <w:tr>
        <w:tc>
          <w:tcPr>
            <w:tcW w:type="dxa" w:w="2160"/>
          </w:tcPr>
          <w:p>
            <w:pPr/>
            <w:r/>
            <w:r>
              <w:rPr>
                <w:rFonts w:ascii="Malgun Gothic" w:hAnsi="Malgun Gothic" w:eastAsia="맑은 고딕"/>
                <w:b/>
              </w:rPr>
              <w:t>OTC IRS</w:t>
            </w:r>
          </w:p>
        </w:tc>
        <w:tc>
          <w:tcPr>
            <w:tcW w:type="dxa" w:w="2160"/>
          </w:tcPr>
          <w:p>
            <w:pPr/>
            <w:r/>
            <w:r>
              <w:rPr>
                <w:rFonts w:ascii="Malgun Gothic" w:hAnsi="Malgun Gothic" w:eastAsia="맑은 고딕"/>
              </w:rPr>
              <w:t>SOFR 스왑</w:t>
            </w:r>
          </w:p>
        </w:tc>
        <w:tc>
          <w:tcPr>
            <w:tcW w:type="dxa" w:w="2160"/>
          </w:tcPr>
          <w:p>
            <w:pPr/>
            <w:r/>
            <w:r>
              <w:rPr>
                <w:rFonts w:ascii="Malgun Gothic" w:hAnsi="Malgun Gothic" w:eastAsia="맑은 고딕"/>
              </w:rPr>
              <w:t>명목금액 및 만기에 따라 상이</w:t>
            </w:r>
          </w:p>
        </w:tc>
        <w:tc>
          <w:tcPr>
            <w:tcW w:type="dxa" w:w="2160"/>
          </w:tcPr>
          <w:p>
            <w:pPr/>
            <w:r/>
            <w:r>
              <w:rPr>
                <w:rFonts w:ascii="Malgun Gothic" w:hAnsi="Malgun Gothic" w:eastAsia="맑은 고딕"/>
              </w:rPr>
              <w:t>고객 수수료 일정 열람 가능 (</w:t>
            </w:r>
            <w:r>
              <w:rPr>
                <w:rFonts w:ascii="Malgun Gothic" w:hAnsi="Malgun Gothic" w:eastAsia="맑은 고딕"/>
                <w:color w:val="0563C1"/>
                <w:u w:val="single"/>
              </w:rPr>
              <w:t>CME OTC IRS Fees</w:t>
            </w:r>
            <w:r>
              <w:rPr>
                <w:rFonts w:ascii="Malgun Gothic" w:hAnsi="Malgun Gothic" w:eastAsia="맑은 고딕"/>
              </w:rPr>
              <w:t>)</w:t>
            </w:r>
          </w:p>
        </w:tc>
      </w:tr>
      <w:tr>
        <w:tc>
          <w:tcPr>
            <w:tcW w:type="dxa" w:w="2160"/>
          </w:tcPr>
          <w:p>
            <w:pPr/>
            <w:r/>
            <w:r>
              <w:rPr>
                <w:rFonts w:ascii="Malgun Gothic" w:hAnsi="Malgun Gothic" w:eastAsia="맑은 고딕"/>
                <w:b/>
              </w:rPr>
              <w:t>암호화폐</w:t>
            </w:r>
          </w:p>
        </w:tc>
        <w:tc>
          <w:tcPr>
            <w:tcW w:type="dxa" w:w="2160"/>
          </w:tcPr>
          <w:p>
            <w:pPr/>
            <w:r/>
            <w:r>
              <w:rPr>
                <w:rFonts w:ascii="Malgun Gothic" w:hAnsi="Malgun Gothic" w:eastAsia="맑은 고딕"/>
              </w:rPr>
              <w:t>비트코인, 이더리움 선물</w:t>
            </w:r>
          </w:p>
        </w:tc>
        <w:tc>
          <w:tcPr>
            <w:tcW w:type="dxa" w:w="2160"/>
          </w:tcPr>
          <w:p>
            <w:pPr/>
            <w:r/>
            <w:r>
              <w:rPr>
                <w:rFonts w:ascii="Malgun Gothic" w:hAnsi="Malgun Gothic" w:eastAsia="맑은 고딕"/>
              </w:rPr>
              <w:t>상품별 상이</w:t>
            </w:r>
          </w:p>
        </w:tc>
        <w:tc>
          <w:tcPr>
            <w:tcW w:type="dxa" w:w="2160"/>
          </w:tcPr>
          <w:p>
            <w:pPr/>
            <w:r/>
            <w:r>
              <w:rPr>
                <w:rFonts w:ascii="Malgun Gothic" w:hAnsi="Malgun Gothic" w:eastAsia="맑은 고딕"/>
              </w:rPr>
              <w:t>24/7 거래 지원 (2026년 5월부터)</w:t>
            </w:r>
          </w:p>
        </w:tc>
      </w:tr>
    </w:tbl>
    <w:p/>
    <w:p>
      <w:pPr>
        <w:pStyle w:val="Heading3"/>
      </w:pPr>
      <w:r>
        <w:rPr>
          <w:rFonts w:ascii="Malgun Gothic" w:hAnsi="Malgun Gothic" w:eastAsia="맑은 고딕"/>
        </w:rPr>
        <w:t>8.3 회원권/좌석 비용 (Membership / Seat Costs)</w:t>
      </w:r>
    </w:p>
    <w:p>
      <w:r>
        <w:rPr>
          <w:rFonts w:ascii="Malgun Gothic" w:hAnsi="Malgun Gothic" w:eastAsia="맑은 고딕"/>
        </w:rPr>
        <w:t>CME Group 회원권(좌석)은 매입 또는 임차가 가능하다. 좌석 보유 시 거래소 수수료 할인 적용:</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회원권 유형</w:t>
            </w:r>
          </w:p>
        </w:tc>
        <w:tc>
          <w:tcPr>
            <w:tcW w:type="dxa" w:w="2880"/>
            <w:shd w:fill="4472C4" w:val="clear"/>
          </w:tcPr>
          <w:p>
            <w:pPr/>
            <w:r>
              <w:rPr>
                <w:b/>
                <w:color w:val="FFFFFF"/>
              </w:rPr>
            </w:r>
            <w:r>
              <w:rPr>
                <w:rFonts w:ascii="Malgun Gothic" w:hAnsi="Malgun Gothic" w:eastAsia="맑은 고딕"/>
                <w:b/>
                <w:color w:val="FFFFFF"/>
              </w:rPr>
              <w:t>거래 권한</w:t>
            </w:r>
          </w:p>
        </w:tc>
        <w:tc>
          <w:tcPr>
            <w:tcW w:type="dxa" w:w="2880"/>
            <w:shd w:fill="4472C4" w:val="clear"/>
          </w:tcPr>
          <w:p>
            <w:pPr/>
            <w:r>
              <w:rPr>
                <w:b/>
                <w:color w:val="FFFFFF"/>
              </w:rPr>
            </w:r>
            <w:r>
              <w:rPr>
                <w:rFonts w:ascii="Malgun Gothic" w:hAnsi="Malgun Gothic" w:eastAsia="맑은 고딕"/>
                <w:b/>
                <w:color w:val="FFFFFF"/>
              </w:rPr>
              <w:t>수수료 영향</w:t>
            </w:r>
          </w:p>
        </w:tc>
      </w:tr>
      <w:tr>
        <w:tc>
          <w:tcPr>
            <w:tcW w:type="dxa" w:w="2880"/>
          </w:tcPr>
          <w:p>
            <w:pPr/>
            <w:r/>
            <w:r>
              <w:rPr>
                <w:rFonts w:ascii="Malgun Gothic" w:hAnsi="Malgun Gothic" w:eastAsia="맑은 고딕"/>
              </w:rPr>
              <w:t>CME (정회원)</w:t>
            </w:r>
          </w:p>
        </w:tc>
        <w:tc>
          <w:tcPr>
            <w:tcW w:type="dxa" w:w="2880"/>
          </w:tcPr>
          <w:p>
            <w:pPr/>
            <w:r/>
            <w:r>
              <w:rPr>
                <w:rFonts w:ascii="Malgun Gothic" w:hAnsi="Malgun Gothic" w:eastAsia="맑은 고딕"/>
              </w:rPr>
              <w:t>CME 상장 전 상품</w:t>
            </w:r>
          </w:p>
        </w:tc>
        <w:tc>
          <w:tcPr>
            <w:tcW w:type="dxa" w:w="2880"/>
          </w:tcPr>
          <w:p>
            <w:pPr/>
            <w:r/>
            <w:r>
              <w:rPr>
                <w:rFonts w:ascii="Malgun Gothic" w:hAnsi="Malgun Gothic" w:eastAsia="맑은 고딕"/>
              </w:rPr>
              <w:t>CME 상품 최저 수수료 등급</w:t>
            </w:r>
          </w:p>
        </w:tc>
      </w:tr>
      <w:tr>
        <w:tc>
          <w:tcPr>
            <w:tcW w:type="dxa" w:w="2880"/>
          </w:tcPr>
          <w:p>
            <w:pPr/>
            <w:r/>
            <w:r>
              <w:rPr>
                <w:rFonts w:ascii="Malgun Gothic" w:hAnsi="Malgun Gothic" w:eastAsia="맑은 고딕"/>
              </w:rPr>
              <w:t>CBOT (정회원)</w:t>
            </w:r>
          </w:p>
        </w:tc>
        <w:tc>
          <w:tcPr>
            <w:tcW w:type="dxa" w:w="2880"/>
          </w:tcPr>
          <w:p>
            <w:pPr/>
            <w:r/>
            <w:r>
              <w:rPr>
                <w:rFonts w:ascii="Malgun Gothic" w:hAnsi="Malgun Gothic" w:eastAsia="맑은 고딕"/>
              </w:rPr>
              <w:t>CBOT 상장 전 상품</w:t>
            </w:r>
          </w:p>
        </w:tc>
        <w:tc>
          <w:tcPr>
            <w:tcW w:type="dxa" w:w="2880"/>
          </w:tcPr>
          <w:p>
            <w:pPr/>
            <w:r/>
            <w:r>
              <w:rPr>
                <w:rFonts w:ascii="Malgun Gothic" w:hAnsi="Malgun Gothic" w:eastAsia="맑은 고딕"/>
              </w:rPr>
              <w:t>CBOT 상품 최저 수수료 등급</w:t>
            </w:r>
          </w:p>
        </w:tc>
      </w:tr>
      <w:tr>
        <w:tc>
          <w:tcPr>
            <w:tcW w:type="dxa" w:w="2880"/>
          </w:tcPr>
          <w:p>
            <w:pPr/>
            <w:r/>
            <w:r>
              <w:rPr>
                <w:rFonts w:ascii="Malgun Gothic" w:hAnsi="Malgun Gothic" w:eastAsia="맑은 고딕"/>
              </w:rPr>
              <w:t>NYMEX</w:t>
            </w:r>
          </w:p>
        </w:tc>
        <w:tc>
          <w:tcPr>
            <w:tcW w:type="dxa" w:w="2880"/>
          </w:tcPr>
          <w:p>
            <w:pPr/>
            <w:r/>
            <w:r>
              <w:rPr>
                <w:rFonts w:ascii="Malgun Gothic" w:hAnsi="Malgun Gothic" w:eastAsia="맑은 고딕"/>
              </w:rPr>
              <w:t>NYMEX 상장 전 상품</w:t>
            </w:r>
          </w:p>
        </w:tc>
        <w:tc>
          <w:tcPr>
            <w:tcW w:type="dxa" w:w="2880"/>
          </w:tcPr>
          <w:p>
            <w:pPr/>
            <w:r/>
            <w:r>
              <w:rPr>
                <w:rFonts w:ascii="Malgun Gothic" w:hAnsi="Malgun Gothic" w:eastAsia="맑은 고딕"/>
              </w:rPr>
              <w:t>NYMEX 상품 최저 수수료 등급</w:t>
            </w:r>
          </w:p>
        </w:tc>
      </w:tr>
      <w:tr>
        <w:tc>
          <w:tcPr>
            <w:tcW w:type="dxa" w:w="2880"/>
          </w:tcPr>
          <w:p>
            <w:pPr/>
            <w:r/>
            <w:r>
              <w:rPr>
                <w:rFonts w:ascii="Malgun Gothic" w:hAnsi="Malgun Gothic" w:eastAsia="맑은 고딕"/>
              </w:rPr>
              <w:t>COMEX</w:t>
            </w:r>
          </w:p>
        </w:tc>
        <w:tc>
          <w:tcPr>
            <w:tcW w:type="dxa" w:w="2880"/>
          </w:tcPr>
          <w:p>
            <w:pPr/>
            <w:r/>
            <w:r>
              <w:rPr>
                <w:rFonts w:ascii="Malgun Gothic" w:hAnsi="Malgun Gothic" w:eastAsia="맑은 고딕"/>
              </w:rPr>
              <w:t>COMEX 상장 전 상품</w:t>
            </w:r>
          </w:p>
        </w:tc>
        <w:tc>
          <w:tcPr>
            <w:tcW w:type="dxa" w:w="2880"/>
          </w:tcPr>
          <w:p>
            <w:pPr/>
            <w:r/>
            <w:r>
              <w:rPr>
                <w:rFonts w:ascii="Malgun Gothic" w:hAnsi="Malgun Gothic" w:eastAsia="맑은 고딕"/>
              </w:rPr>
              <w:t>COMEX 상품 최저 수수료 등급</w:t>
            </w:r>
          </w:p>
        </w:tc>
      </w:tr>
    </w:tbl>
    <w:p/>
    <w:p>
      <w:r>
        <w:rPr>
          <w:rFonts w:ascii="Malgun Gothic" w:hAnsi="Malgun Gothic" w:eastAsia="맑은 고딕"/>
        </w:rPr>
        <w:t>좌석 가격은 시장 상황에 따라 변동한다. 임차는 직접 매입의 대안이 된다.</w:t>
      </w:r>
    </w:p>
    <w:p>
      <w:pPr>
        <w:pStyle w:val="Heading3"/>
      </w:pPr>
      <w:r>
        <w:rPr>
          <w:rFonts w:ascii="Malgun Gothic" w:hAnsi="Malgun Gothic" w:eastAsia="맑은 고딕"/>
        </w:rPr>
        <w:t>8.4 거래량 인센티브 프로그램 (Volume Incentive Programs)</w:t>
      </w:r>
    </w:p>
    <w:p>
      <w:r>
        <w:rPr>
          <w:rFonts w:ascii="Malgun Gothic" w:hAnsi="Malgun Gothic" w:eastAsia="맑은 고딕"/>
        </w:rPr>
        <w:t>CME Group은 계약당 실질 비용을 절감하는 다양한 거래량 기반 인센티브 프로그램을 제공한다:</w:t>
      </w:r>
    </w:p>
    <w:p>
      <w:pPr>
        <w:pStyle w:val="ListBullet"/>
      </w:pPr>
      <w:r>
        <w:rPr>
          <w:rFonts w:ascii="Malgun Gothic" w:hAnsi="Malgun Gothic" w:eastAsia="맑은 고딕"/>
          <w:b/>
        </w:rPr>
        <w:t>금리 상품 인센티브</w:t>
      </w:r>
      <w:r>
        <w:rPr>
          <w:rFonts w:ascii="Malgun Gothic" w:hAnsi="Malgun Gothic" w:eastAsia="맑은 고딕"/>
        </w:rPr>
        <w:t xml:space="preserve"> -- 복수 IR 상품에 걸친 총량 기반 인센티브 (2025년 8월 확대)</w:t>
      </w:r>
    </w:p>
    <w:p>
      <w:pPr>
        <w:pStyle w:val="ListBullet"/>
      </w:pPr>
      <w:r>
        <w:rPr>
          <w:rFonts w:ascii="Malgun Gothic" w:hAnsi="Malgun Gothic" w:eastAsia="맑은 고딕"/>
          <w:b/>
        </w:rPr>
        <w:t>FX 거래량 인센티브</w:t>
      </w:r>
      <w:r>
        <w:rPr>
          <w:rFonts w:ascii="Malgun Gothic" w:hAnsi="Malgun Gothic" w:eastAsia="맑은 고딕"/>
        </w:rPr>
        <w:t xml:space="preserve"> -- 변경된 거래량 기준 (2025년 8월 시행); EFP/블록 부과금 인하 (2025년 7월 시행)</w:t>
      </w:r>
    </w:p>
    <w:p>
      <w:pPr>
        <w:pStyle w:val="ListBullet"/>
      </w:pPr>
      <w:r>
        <w:rPr>
          <w:rFonts w:ascii="Malgun Gothic" w:hAnsi="Malgun Gothic" w:eastAsia="맑은 고딕"/>
          <w:b/>
        </w:rPr>
        <w:t>시장조성자 프로그램</w:t>
      </w:r>
      <w:r>
        <w:rPr>
          <w:rFonts w:ascii="Malgun Gothic" w:hAnsi="Malgun Gothic" w:eastAsia="맑은 고딕"/>
        </w:rPr>
        <w:t xml:space="preserve"> -- 등록 시장조성자에 대한 수수료 인하</w:t>
      </w:r>
    </w:p>
    <w:p>
      <w:r>
        <w:rPr>
          <w:rFonts w:ascii="Malgun Gothic" w:hAnsi="Malgun Gothic" w:eastAsia="맑은 고딕"/>
        </w:rPr>
        <w:t xml:space="preserve">Source: </w:t>
      </w:r>
      <w:r>
        <w:rPr>
          <w:rFonts w:ascii="Malgun Gothic" w:hAnsi="Malgun Gothic" w:eastAsia="맑은 고딕"/>
          <w:color w:val="0563C1"/>
          <w:u w:val="single"/>
        </w:rPr>
        <w:t>Exchange Fees for Clearing &amp; Trading</w:t>
      </w:r>
      <w:r>
        <w:rPr>
          <w:rFonts w:ascii="Malgun Gothic" w:hAnsi="Malgun Gothic" w:eastAsia="맑은 고딕"/>
        </w:rPr>
        <w:t xml:space="preserve">; </w:t>
      </w:r>
      <w:r>
        <w:rPr>
          <w:rFonts w:ascii="Malgun Gothic" w:hAnsi="Malgun Gothic" w:eastAsia="맑은 고딕"/>
          <w:color w:val="0563C1"/>
          <w:u w:val="single"/>
        </w:rPr>
        <w:t>CME Fee Schedule, February 2025</w:t>
      </w:r>
    </w:p>
    <w:p>
      <w:pPr>
        <w:pBdr>
          <w:bottom w:val="single" w:sz="4" w:space="1" w:color="auto"/>
        </w:pBdr>
      </w:pPr>
    </w:p>
    <w:p>
      <w:pPr>
        <w:pStyle w:val="Heading2"/>
      </w:pPr>
      <w:r>
        <w:rPr>
          <w:rFonts w:ascii="Malgun Gothic" w:hAnsi="Malgun Gothic" w:eastAsia="맑은 고딕"/>
        </w:rPr>
        <w:t>9. 최근 동향 (Recent Developments)</w:t>
      </w:r>
    </w:p>
    <w:p>
      <w:pPr>
        <w:pStyle w:val="Heading3"/>
      </w:pPr>
      <w:r>
        <w:rPr>
          <w:rFonts w:ascii="Malgun Gothic" w:hAnsi="Malgun Gothic" w:eastAsia="맑은 고딕"/>
        </w:rPr>
        <w:t>9.1 SPAN 2 적용 확대 (2023-2025) (SPAN 2 Rollout)</w:t>
      </w:r>
    </w:p>
    <w:p>
      <w:r>
        <w:rPr>
          <w:rFonts w:ascii="Malgun Gothic" w:hAnsi="Malgun Gothic" w:eastAsia="맑은 고딕"/>
        </w:rPr>
        <w:t>차세대 SPAN 2 증거금 체계가 단계적으로 다년간에 걸쳐 적용되고 있다:</w:t>
      </w:r>
    </w:p>
    <w:p>
      <w:pPr>
        <w:pStyle w:val="ListBullet"/>
      </w:pPr>
      <w:r>
        <w:rPr>
          <w:rFonts w:ascii="Malgun Gothic" w:hAnsi="Malgun Gothic" w:eastAsia="맑은 고딕"/>
          <w:b/>
        </w:rPr>
        <w:t>에너지 상품</w:t>
      </w:r>
      <w:r>
        <w:rPr>
          <w:rFonts w:ascii="Malgun Gothic" w:hAnsi="Malgun Gothic" w:eastAsia="맑은 고딕"/>
        </w:rPr>
        <w:t xml:space="preserve"> 2023년 9월 가동</w:t>
      </w:r>
    </w:p>
    <w:p>
      <w:pPr>
        <w:pStyle w:val="ListBullet"/>
      </w:pPr>
      <w:r>
        <w:rPr>
          <w:rFonts w:ascii="Malgun Gothic" w:hAnsi="Malgun Gothic" w:eastAsia="맑은 고딕"/>
          <w:b/>
        </w:rPr>
        <w:t>주식 상품</w:t>
      </w:r>
      <w:r>
        <w:rPr>
          <w:rFonts w:ascii="Malgun Gothic" w:hAnsi="Malgun Gothic" w:eastAsia="맑은 고딕"/>
        </w:rPr>
        <w:t xml:space="preserve"> 2024년 10월/11월 가동</w:t>
      </w:r>
    </w:p>
    <w:p>
      <w:pPr>
        <w:pStyle w:val="ListBullet"/>
      </w:pPr>
      <w:r>
        <w:rPr>
          <w:rFonts w:ascii="Malgun Gothic" w:hAnsi="Malgun Gothic" w:eastAsia="맑은 고딕"/>
          <w:b/>
        </w:rPr>
        <w:t>금리 및 외환 상품</w:t>
      </w:r>
      <w:r>
        <w:rPr>
          <w:rFonts w:ascii="Malgun Gothic" w:hAnsi="Malgun Gothic" w:eastAsia="맑은 고딕"/>
        </w:rPr>
        <w:t xml:space="preserve"> (청산 스왑 포함) 2024년 하반기 목표</w:t>
      </w:r>
    </w:p>
    <w:p>
      <w:pPr>
        <w:pStyle w:val="ListBullet"/>
      </w:pPr>
      <w:r>
        <w:rPr>
          <w:rFonts w:ascii="Malgun Gothic" w:hAnsi="Malgun Gothic" w:eastAsia="맑은 고딕"/>
          <w:b/>
        </w:rPr>
        <w:t>농산물 및 나머지 상품</w:t>
      </w:r>
      <w:r>
        <w:rPr>
          <w:rFonts w:ascii="Malgun Gothic" w:hAnsi="Malgun Gothic" w:eastAsia="맑은 고딕"/>
        </w:rPr>
        <w:t xml:space="preserve"> 2025년 하반기 목표</w:t>
      </w:r>
    </w:p>
    <w:p>
      <w:pPr>
        <w:pStyle w:val="ListBullet"/>
      </w:pPr>
      <w:r>
        <w:rPr>
          <w:rFonts w:ascii="Malgun Gothic" w:hAnsi="Malgun Gothic" w:eastAsia="맑은 고딕"/>
        </w:rPr>
        <w:t>전환 기간 동안 SPAN과 SPAN 2 병행 운영</w:t>
      </w:r>
    </w:p>
    <w:p>
      <w:r>
        <w:rPr>
          <w:rFonts w:ascii="Malgun Gothic" w:hAnsi="Malgun Gothic" w:eastAsia="맑은 고딕"/>
        </w:rPr>
        <w:t xml:space="preserve">Source: </w:t>
      </w:r>
      <w:r>
        <w:rPr>
          <w:rFonts w:ascii="Malgun Gothic" w:hAnsi="Malgun Gothic" w:eastAsia="맑은 고딕"/>
          <w:color w:val="0563C1"/>
          <w:u w:val="single"/>
        </w:rPr>
        <w:t>SPAN 2 Framework Rollout</w:t>
      </w:r>
    </w:p>
    <w:p>
      <w:pPr>
        <w:pStyle w:val="Heading3"/>
      </w:pPr>
      <w:r>
        <w:rPr>
          <w:rFonts w:ascii="Malgun Gothic" w:hAnsi="Malgun Gothic" w:eastAsia="맑은 고딕"/>
        </w:rPr>
        <w:t>9.2 Google Cloud 파트너십 (Google Cloud Partnership)</w:t>
      </w:r>
    </w:p>
    <w:p>
      <w:pPr>
        <w:pStyle w:val="ListBullet"/>
      </w:pPr>
      <w:r>
        <w:rPr>
          <w:rFonts w:ascii="Malgun Gothic" w:hAnsi="Malgun Gothic" w:eastAsia="맑은 고딕"/>
          <w:b/>
        </w:rPr>
        <w:t>2024년 6월:</w:t>
      </w:r>
      <w:r>
        <w:rPr>
          <w:rFonts w:ascii="Malgun Gothic" w:hAnsi="Malgun Gothic" w:eastAsia="맑은 고딕"/>
        </w:rPr>
        <w:t xml:space="preserve"> 초저지연 거래 인프라를 위한 일리노이주 Aurora 소재 신규 프라이빗 Google Cloud 리전 및 코로케이션 시설 발표</w:t>
      </w:r>
    </w:p>
    <w:p>
      <w:pPr>
        <w:pStyle w:val="ListBullet"/>
      </w:pPr>
      <w:r>
        <w:rPr>
          <w:rFonts w:ascii="Malgun Gothic" w:hAnsi="Malgun Gothic" w:eastAsia="맑은 고딕"/>
          <w:b/>
        </w:rPr>
        <w:t>2025년 3월:</w:t>
      </w:r>
      <w:r>
        <w:rPr>
          <w:rFonts w:ascii="Malgun Gothic" w:hAnsi="Malgun Gothic" w:eastAsia="맑은 고딕"/>
        </w:rPr>
        <w:t xml:space="preserve"> 도매 결제 및 자산 토큰화를 위해 Google Cloud Universal Ledger(GCUL)를 활용한 토큰화 기술 시범 운영; Phase 1 완료, Phase 2(결제) 진행 중이며 2026년 시장 솔루션 목표</w:t>
      </w:r>
    </w:p>
    <w:p>
      <w:pPr>
        <w:pStyle w:val="ListBullet"/>
      </w:pPr>
      <w:r>
        <w:rPr>
          <w:rFonts w:ascii="Malgun Gothic" w:hAnsi="Malgun Gothic" w:eastAsia="맑은 고딕"/>
        </w:rPr>
        <w:t>장기: 모든 CME Group 기술을 Google Cloud로 이전하는 10년 전략적 파트너십</w:t>
      </w:r>
    </w:p>
    <w:p>
      <w:pPr>
        <w:pStyle w:val="Heading3"/>
      </w:pPr>
      <w:r>
        <w:rPr>
          <w:rFonts w:ascii="Malgun Gothic" w:hAnsi="Malgun Gothic" w:eastAsia="맑은 고딕"/>
        </w:rPr>
        <w:t>9.3 CME Securities Clearing 및 국채 청산 (CME Securities Clearing &amp; Treasury Clearing)</w:t>
      </w:r>
    </w:p>
    <w:p>
      <w:pPr>
        <w:pStyle w:val="ListBullet"/>
      </w:pPr>
      <w:r>
        <w:rPr>
          <w:rFonts w:ascii="Malgun Gothic" w:hAnsi="Malgun Gothic" w:eastAsia="맑은 고딕"/>
          <w:b/>
        </w:rPr>
        <w:t>2025년 12월:</w:t>
      </w:r>
      <w:r>
        <w:rPr>
          <w:rFonts w:ascii="Malgun Gothic" w:hAnsi="Malgun Gothic" w:eastAsia="맑은 고딕"/>
        </w:rPr>
        <w:t xml:space="preserve"> SEC가 미국 국채 현물 및 레포 증권 청산기관으로서 </w:t>
      </w:r>
      <w:r>
        <w:rPr>
          <w:rFonts w:ascii="Malgun Gothic" w:hAnsi="Malgun Gothic" w:eastAsia="맑은 고딕"/>
          <w:b/>
        </w:rPr>
        <w:t>CME Securities Clearing Inc.</w:t>
      </w:r>
      <w:r>
        <w:rPr>
          <w:rFonts w:ascii="Malgun Gothic" w:hAnsi="Malgun Gothic" w:eastAsia="맑은 고딕"/>
        </w:rPr>
        <w:t>의 등록을 승인</w:t>
      </w:r>
    </w:p>
    <w:p>
      <w:pPr>
        <w:pStyle w:val="ListBullet"/>
      </w:pPr>
      <w:r>
        <w:rPr>
          <w:rFonts w:ascii="Malgun Gothic" w:hAnsi="Malgun Gothic" w:eastAsia="맑은 고딕"/>
          <w:b/>
        </w:rPr>
        <w:t>2026년 2분기:</w:t>
      </w:r>
      <w:r>
        <w:rPr>
          <w:rFonts w:ascii="Malgun Gothic" w:hAnsi="Malgun Gothic" w:eastAsia="맑은 고딕"/>
        </w:rPr>
        <w:t xml:space="preserve"> CME Securities Clearing 운영 개시 목표</w:t>
      </w:r>
    </w:p>
    <w:p>
      <w:pPr>
        <w:pStyle w:val="ListBullet"/>
      </w:pPr>
      <w:r>
        <w:rPr>
          <w:rFonts w:ascii="Malgun Gothic" w:hAnsi="Malgun Gothic" w:eastAsia="맑은 고딕"/>
        </w:rPr>
        <w:t xml:space="preserve">이는 SEC의 청산 의무화에 앞서 미국 국채 청산 분야에서 CME를 </w:t>
      </w:r>
      <w:r>
        <w:rPr>
          <w:rFonts w:ascii="Malgun Gothic" w:hAnsi="Malgun Gothic" w:eastAsia="맑은 고딕"/>
          <w:b/>
        </w:rPr>
        <w:t>FICC(DTCC)의 직접 경쟁자</w:t>
      </w:r>
      <w:r>
        <w:rPr>
          <w:rFonts w:ascii="Malgun Gothic" w:hAnsi="Malgun Gothic" w:eastAsia="맑은 고딕"/>
        </w:rPr>
        <w:t>로 자리매김하게 한다:</w:t>
      </w:r>
    </w:p>
    <w:p>
      <w:pPr>
        <w:pStyle w:val="ListBullet"/>
      </w:pPr>
      <w:r>
        <w:rPr>
          <w:rFonts w:ascii="Malgun Gothic" w:hAnsi="Malgun Gothic" w:eastAsia="맑은 고딕"/>
        </w:rPr>
        <w:t xml:space="preserve">국채 현물 거래: 청산 의무화 </w:t>
      </w:r>
      <w:r>
        <w:rPr>
          <w:rFonts w:ascii="Malgun Gothic" w:hAnsi="Malgun Gothic" w:eastAsia="맑은 고딕"/>
          <w:b/>
        </w:rPr>
        <w:t>2026년 12월 31일</w:t>
      </w:r>
      <w:r>
        <w:rPr>
          <w:rFonts w:ascii="Malgun Gothic" w:hAnsi="Malgun Gothic" w:eastAsia="맑은 고딕"/>
        </w:rPr>
        <w:t xml:space="preserve"> 시행</w:t>
      </w:r>
    </w:p>
    <w:p>
      <w:pPr>
        <w:pStyle w:val="ListBullet"/>
      </w:pPr>
      <w:r>
        <w:rPr>
          <w:rFonts w:ascii="Malgun Gothic" w:hAnsi="Malgun Gothic" w:eastAsia="맑은 고딕"/>
        </w:rPr>
        <w:t xml:space="preserve">레포 거래: 청산 의무화 </w:t>
      </w:r>
      <w:r>
        <w:rPr>
          <w:rFonts w:ascii="Malgun Gothic" w:hAnsi="Malgun Gothic" w:eastAsia="맑은 고딕"/>
          <w:b/>
        </w:rPr>
        <w:t>2027년 6월 30일</w:t>
      </w:r>
      <w:r>
        <w:rPr>
          <w:rFonts w:ascii="Malgun Gothic" w:hAnsi="Malgun Gothic" w:eastAsia="맑은 고딕"/>
        </w:rPr>
        <w:t xml:space="preserve"> 시행</w:t>
      </w:r>
    </w:p>
    <w:p>
      <w:pPr>
        <w:pStyle w:val="ListBullet"/>
      </w:pPr>
      <w:r>
        <w:rPr>
          <w:rFonts w:ascii="Malgun Gothic" w:hAnsi="Malgun Gothic" w:eastAsia="맑은 고딕"/>
        </w:rPr>
        <w:t>CME Securities Clearing은 기존 CME Group 청산 서비스와 통합되고 FICC와의 교차증거금을 확대할 예정</w:t>
      </w:r>
    </w:p>
    <w:p>
      <w:r>
        <w:rPr>
          <w:rFonts w:ascii="Malgun Gothic" w:hAnsi="Malgun Gothic" w:eastAsia="맑은 고딕"/>
        </w:rPr>
        <w:t xml:space="preserve">Source: </w:t>
      </w:r>
      <w:r>
        <w:rPr>
          <w:rFonts w:ascii="Malgun Gothic" w:hAnsi="Malgun Gothic" w:eastAsia="맑은 고딕"/>
          <w:color w:val="0563C1"/>
          <w:u w:val="single"/>
        </w:rPr>
        <w:t>CME Securities Clearing</w:t>
      </w:r>
      <w:r>
        <w:rPr>
          <w:rFonts w:ascii="Malgun Gothic" w:hAnsi="Malgun Gothic" w:eastAsia="맑은 고딕"/>
        </w:rPr>
        <w:t xml:space="preserve">; </w:t>
      </w:r>
      <w:r>
        <w:rPr>
          <w:rFonts w:ascii="Malgun Gothic" w:hAnsi="Malgun Gothic" w:eastAsia="맑은 고딕"/>
          <w:color w:val="0563C1"/>
          <w:u w:val="single"/>
        </w:rPr>
        <w:t>CME Press Release, December 2025</w:t>
      </w:r>
    </w:p>
    <w:p>
      <w:pPr>
        <w:pStyle w:val="Heading3"/>
      </w:pPr>
      <w:r>
        <w:rPr>
          <w:rFonts w:ascii="Malgun Gothic" w:hAnsi="Malgun Gothic" w:eastAsia="맑은 고딕"/>
        </w:rPr>
        <w:t>9.4 사상 최고 거래량 (2024-2025) (Record Volumes)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지표</w:t>
            </w:r>
          </w:p>
        </w:tc>
        <w:tc>
          <w:tcPr>
            <w:tcW w:type="dxa" w:w="2160"/>
            <w:shd w:fill="4472C4" w:val="clear"/>
          </w:tcPr>
          <w:p>
            <w:pPr/>
            <w:r>
              <w:rPr>
                <w:b/>
                <w:color w:val="FFFFFF"/>
              </w:rPr>
            </w:r>
            <w:r>
              <w:rPr>
                <w:rFonts w:ascii="Malgun Gothic" w:hAnsi="Malgun Gothic" w:eastAsia="맑은 고딕"/>
                <w:b/>
                <w:color w:val="FFFFFF"/>
              </w:rPr>
              <w:t>2024</w:t>
            </w:r>
          </w:p>
        </w:tc>
        <w:tc>
          <w:tcPr>
            <w:tcW w:type="dxa" w:w="2160"/>
            <w:shd w:fill="4472C4" w:val="clear"/>
          </w:tcPr>
          <w:p>
            <w:pPr/>
            <w:r>
              <w:rPr>
                <w:b/>
                <w:color w:val="FFFFFF"/>
              </w:rPr>
            </w:r>
            <w:r>
              <w:rPr>
                <w:rFonts w:ascii="Malgun Gothic" w:hAnsi="Malgun Gothic" w:eastAsia="맑은 고딕"/>
                <w:b/>
                <w:color w:val="FFFFFF"/>
              </w:rPr>
              <w:t>2025</w:t>
            </w:r>
          </w:p>
        </w:tc>
        <w:tc>
          <w:tcPr>
            <w:tcW w:type="dxa" w:w="2160"/>
            <w:shd w:fill="4472C4" w:val="clear"/>
          </w:tcPr>
          <w:p>
            <w:pPr/>
            <w:r>
              <w:rPr>
                <w:b/>
                <w:color w:val="FFFFFF"/>
              </w:rPr>
            </w:r>
            <w:r>
              <w:rPr>
                <w:rFonts w:ascii="Malgun Gothic" w:hAnsi="Malgun Gothic" w:eastAsia="맑은 고딕"/>
                <w:b/>
                <w:color w:val="FFFFFF"/>
              </w:rPr>
              <w:t>변동</w:t>
            </w:r>
          </w:p>
        </w:tc>
      </w:tr>
      <w:tr>
        <w:tc>
          <w:tcPr>
            <w:tcW w:type="dxa" w:w="2160"/>
          </w:tcPr>
          <w:p>
            <w:pPr/>
            <w:r/>
            <w:r>
              <w:rPr>
                <w:rFonts w:ascii="Malgun Gothic" w:hAnsi="Malgun Gothic" w:eastAsia="맑은 고딕"/>
                <w:b/>
              </w:rPr>
              <w:t>연간 ADV</w:t>
            </w:r>
          </w:p>
        </w:tc>
        <w:tc>
          <w:tcPr>
            <w:tcW w:type="dxa" w:w="2160"/>
          </w:tcPr>
          <w:p>
            <w:pPr/>
            <w:r/>
            <w:r>
              <w:rPr>
                <w:rFonts w:ascii="Malgun Gothic" w:hAnsi="Malgun Gothic" w:eastAsia="맑은 고딕"/>
              </w:rPr>
              <w:t>2,650만 계약</w:t>
            </w:r>
          </w:p>
        </w:tc>
        <w:tc>
          <w:tcPr>
            <w:tcW w:type="dxa" w:w="2160"/>
          </w:tcPr>
          <w:p>
            <w:pPr/>
            <w:r/>
            <w:r>
              <w:rPr>
                <w:rFonts w:ascii="Malgun Gothic" w:hAnsi="Malgun Gothic" w:eastAsia="맑은 고딕"/>
              </w:rPr>
              <w:t>2,810만 계약</w:t>
            </w:r>
          </w:p>
        </w:tc>
        <w:tc>
          <w:tcPr>
            <w:tcW w:type="dxa" w:w="2160"/>
          </w:tcPr>
          <w:p>
            <w:pPr/>
            <w:r/>
            <w:r>
              <w:rPr>
                <w:rFonts w:ascii="Malgun Gothic" w:hAnsi="Malgun Gothic" w:eastAsia="맑은 고딕"/>
              </w:rPr>
              <w:t>+6%</w:t>
            </w:r>
          </w:p>
        </w:tc>
      </w:tr>
      <w:tr>
        <w:tc>
          <w:tcPr>
            <w:tcW w:type="dxa" w:w="2160"/>
          </w:tcPr>
          <w:p>
            <w:pPr/>
            <w:r/>
            <w:r>
              <w:rPr>
                <w:rFonts w:ascii="Malgun Gothic" w:hAnsi="Malgun Gothic" w:eastAsia="맑은 고딕"/>
                <w:b/>
              </w:rPr>
              <w:t>해외 ADV</w:t>
            </w:r>
          </w:p>
        </w:tc>
        <w:tc>
          <w:tcPr>
            <w:tcW w:type="dxa" w:w="2160"/>
          </w:tcPr>
          <w:p>
            <w:pPr/>
            <w:r/>
            <w:r>
              <w:rPr>
                <w:rFonts w:ascii="Malgun Gothic" w:hAnsi="Malgun Gothic" w:eastAsia="맑은 고딕"/>
              </w:rPr>
              <w:t>780만 계약</w:t>
            </w:r>
          </w:p>
        </w:tc>
        <w:tc>
          <w:tcPr>
            <w:tcW w:type="dxa" w:w="2160"/>
          </w:tcPr>
          <w:p>
            <w:pPr/>
            <w:r/>
            <w:r>
              <w:rPr>
                <w:rFonts w:ascii="Malgun Gothic" w:hAnsi="Malgun Gothic" w:eastAsia="맑은 고딕"/>
              </w:rPr>
              <w:t>840만 계약</w:t>
            </w:r>
          </w:p>
        </w:tc>
        <w:tc>
          <w:tcPr>
            <w:tcW w:type="dxa" w:w="2160"/>
          </w:tcPr>
          <w:p>
            <w:pPr/>
            <w:r/>
            <w:r>
              <w:rPr>
                <w:rFonts w:ascii="Malgun Gothic" w:hAnsi="Malgun Gothic" w:eastAsia="맑은 고딕"/>
              </w:rPr>
              <w:t>+8%</w:t>
            </w:r>
          </w:p>
        </w:tc>
      </w:tr>
      <w:tr>
        <w:tc>
          <w:tcPr>
            <w:tcW w:type="dxa" w:w="2160"/>
          </w:tcPr>
          <w:p>
            <w:pPr/>
            <w:r/>
            <w:r>
              <w:rPr>
                <w:rFonts w:ascii="Malgun Gothic" w:hAnsi="Malgun Gothic" w:eastAsia="맑은 고딕"/>
                <w:b/>
              </w:rPr>
              <w:t>금리 ADV</w:t>
            </w:r>
          </w:p>
        </w:tc>
        <w:tc>
          <w:tcPr>
            <w:tcW w:type="dxa" w:w="2160"/>
          </w:tcPr>
          <w:p>
            <w:pPr/>
            <w:r/>
            <w:r>
              <w:rPr>
                <w:rFonts w:ascii="Malgun Gothic" w:hAnsi="Malgun Gothic" w:eastAsia="맑은 고딕"/>
              </w:rPr>
              <w:t>~1,370만</w:t>
            </w:r>
          </w:p>
        </w:tc>
        <w:tc>
          <w:tcPr>
            <w:tcW w:type="dxa" w:w="2160"/>
          </w:tcPr>
          <w:p>
            <w:pPr/>
            <w:r/>
            <w:r>
              <w:rPr>
                <w:rFonts w:ascii="Malgun Gothic" w:hAnsi="Malgun Gothic" w:eastAsia="맑은 고딕"/>
              </w:rPr>
              <w:t>1,420만 (사상 최고)</w:t>
            </w:r>
          </w:p>
        </w:tc>
        <w:tc>
          <w:tcPr>
            <w:tcW w:type="dxa" w:w="2160"/>
          </w:tcPr>
          <w:p>
            <w:pPr/>
            <w:r/>
            <w:r>
              <w:rPr>
                <w:rFonts w:ascii="Malgun Gothic" w:hAnsi="Malgun Gothic" w:eastAsia="맑은 고딕"/>
              </w:rPr>
              <w:t>+4%</w:t>
            </w:r>
          </w:p>
        </w:tc>
      </w:tr>
      <w:tr>
        <w:tc>
          <w:tcPr>
            <w:tcW w:type="dxa" w:w="2160"/>
          </w:tcPr>
          <w:p>
            <w:pPr/>
            <w:r/>
            <w:r>
              <w:rPr>
                <w:rFonts w:ascii="Malgun Gothic" w:hAnsi="Malgun Gothic" w:eastAsia="맑은 고딕"/>
                <w:b/>
              </w:rPr>
              <w:t>금속 ADV</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사상 최고 (전년 대비 34% 증가)</w:t>
            </w:r>
          </w:p>
        </w:tc>
        <w:tc>
          <w:tcPr>
            <w:tcW w:type="dxa" w:w="2160"/>
          </w:tcPr>
          <w:p>
            <w:pPr/>
            <w:r/>
            <w:r>
              <w:rPr>
                <w:rFonts w:ascii="Malgun Gothic" w:hAnsi="Malgun Gothic" w:eastAsia="맑은 고딕"/>
              </w:rPr>
              <w:t>+34%</w:t>
            </w:r>
          </w:p>
        </w:tc>
      </w:tr>
      <w:tr>
        <w:tc>
          <w:tcPr>
            <w:tcW w:type="dxa" w:w="2160"/>
          </w:tcPr>
          <w:p>
            <w:pPr/>
            <w:r/>
            <w:r>
              <w:rPr>
                <w:rFonts w:ascii="Malgun Gothic" w:hAnsi="Malgun Gothic" w:eastAsia="맑은 고딕"/>
                <w:b/>
              </w:rPr>
              <w:t>농산물 ADV</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사상 최고 (전년 대비 8% 증가)</w:t>
            </w:r>
          </w:p>
        </w:tc>
        <w:tc>
          <w:tcPr>
            <w:tcW w:type="dxa" w:w="2160"/>
          </w:tcPr>
          <w:p>
            <w:pPr/>
            <w:r/>
            <w:r>
              <w:rPr>
                <w:rFonts w:ascii="Malgun Gothic" w:hAnsi="Malgun Gothic" w:eastAsia="맑은 고딕"/>
              </w:rPr>
              <w:t>+8%</w:t>
            </w:r>
          </w:p>
        </w:tc>
      </w:tr>
      <w:tr>
        <w:tc>
          <w:tcPr>
            <w:tcW w:type="dxa" w:w="2160"/>
          </w:tcPr>
          <w:p>
            <w:pPr/>
            <w:r/>
            <w:r>
              <w:rPr>
                <w:rFonts w:ascii="Malgun Gothic" w:hAnsi="Malgun Gothic" w:eastAsia="맑은 고딕"/>
                <w:b/>
              </w:rPr>
              <w:t>에너지 ADV</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사상 최고 (전년 대비 8% 증가)</w:t>
            </w:r>
          </w:p>
        </w:tc>
        <w:tc>
          <w:tcPr>
            <w:tcW w:type="dxa" w:w="2160"/>
          </w:tcPr>
          <w:p>
            <w:pPr/>
            <w:r/>
            <w:r>
              <w:rPr>
                <w:rFonts w:ascii="Malgun Gothic" w:hAnsi="Malgun Gothic" w:eastAsia="맑은 고딕"/>
              </w:rPr>
              <w:t>+8%</w:t>
            </w:r>
          </w:p>
        </w:tc>
      </w:tr>
      <w:tr>
        <w:tc>
          <w:tcPr>
            <w:tcW w:type="dxa" w:w="2160"/>
          </w:tcPr>
          <w:p>
            <w:pPr/>
            <w:r/>
            <w:r>
              <w:rPr>
                <w:rFonts w:ascii="Malgun Gothic" w:hAnsi="Malgun Gothic" w:eastAsia="맑은 고딕"/>
                <w:b/>
              </w:rPr>
              <w:t>2025년 4분기 ADV</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2,740만 (분기 기준 사상 최고)</w:t>
            </w:r>
          </w:p>
        </w:tc>
        <w:tc>
          <w:tcPr>
            <w:tcW w:type="dxa" w:w="2160"/>
          </w:tcPr>
          <w:p>
            <w:pPr/>
            <w:r/>
            <w:r>
              <w:rPr>
                <w:rFonts w:ascii="Malgun Gothic" w:hAnsi="Malgun Gothic" w:eastAsia="맑은 고딕"/>
              </w:rPr>
              <w:t>전년 동기 대비 +7%</w:t>
            </w:r>
          </w:p>
        </w:tc>
      </w:tr>
    </w:tbl>
    <w:p/>
    <w:p>
      <w:r>
        <w:rPr>
          <w:rFonts w:ascii="Malgun Gothic" w:hAnsi="Malgun Gothic" w:eastAsia="맑은 고딕"/>
        </w:rPr>
        <w:t>거래량 증가는 양 연도 모두 6개 자산군 전반에 걸쳐 고르게 나타났다.</w:t>
      </w:r>
    </w:p>
    <w:p>
      <w:r>
        <w:rPr>
          <w:rFonts w:ascii="Malgun Gothic" w:hAnsi="Malgun Gothic" w:eastAsia="맑은 고딕"/>
        </w:rPr>
        <w:t xml:space="preserve">Source: </w:t>
      </w:r>
      <w:r>
        <w:rPr>
          <w:rFonts w:ascii="Malgun Gothic" w:hAnsi="Malgun Gothic" w:eastAsia="맑은 고딕"/>
          <w:color w:val="0563C1"/>
          <w:u w:val="single"/>
        </w:rPr>
        <w:t>CME 2024 ADV Press Release</w:t>
      </w:r>
      <w:r>
        <w:rPr>
          <w:rFonts w:ascii="Malgun Gothic" w:hAnsi="Malgun Gothic" w:eastAsia="맑은 고딕"/>
        </w:rPr>
        <w:t xml:space="preserve">; </w:t>
      </w:r>
      <w:r>
        <w:rPr>
          <w:rFonts w:ascii="Malgun Gothic" w:hAnsi="Malgun Gothic" w:eastAsia="맑은 고딕"/>
          <w:color w:val="0563C1"/>
          <w:u w:val="single"/>
        </w:rPr>
        <w:t>CME 2025 ADV Press Release</w:t>
      </w:r>
    </w:p>
    <w:p>
      <w:pPr>
        <w:pStyle w:val="Heading3"/>
      </w:pPr>
      <w:r>
        <w:rPr>
          <w:rFonts w:ascii="Malgun Gothic" w:hAnsi="Malgun Gothic" w:eastAsia="맑은 고딕"/>
        </w:rPr>
        <w:t>9.5 24/7 거래 확대 (24/7 Trading Expansion)</w:t>
      </w:r>
    </w:p>
    <w:p>
      <w:pPr>
        <w:pStyle w:val="ListBullet"/>
      </w:pPr>
      <w:r>
        <w:rPr>
          <w:rFonts w:ascii="Malgun Gothic" w:hAnsi="Malgun Gothic" w:eastAsia="맑은 고딕"/>
          <w:b/>
        </w:rPr>
        <w:t>2026년 5월:</w:t>
      </w:r>
      <w:r>
        <w:rPr>
          <w:rFonts w:ascii="Malgun Gothic" w:hAnsi="Malgun Gothic" w:eastAsia="맑은 고딕"/>
        </w:rPr>
        <w:t xml:space="preserve"> CME Group이 규제 검토를 거쳐 CME Globex에서 암호화폐 선물 및 옵션(비트코인, 이더리움)의 </w:t>
      </w:r>
      <w:r>
        <w:rPr>
          <w:rFonts w:ascii="Malgun Gothic" w:hAnsi="Malgun Gothic" w:eastAsia="맑은 고딕"/>
          <w:b/>
        </w:rPr>
        <w:t>24/7 거래</w:t>
      </w:r>
      <w:r>
        <w:rPr>
          <w:rFonts w:ascii="Malgun Gothic" w:hAnsi="Malgun Gothic" w:eastAsia="맑은 고딕"/>
        </w:rPr>
        <w:t xml:space="preserve"> 개시 예정</w:t>
      </w:r>
    </w:p>
    <w:p>
      <w:pPr>
        <w:pStyle w:val="ListBullet"/>
      </w:pPr>
      <w:r>
        <w:rPr>
          <w:rFonts w:ascii="Malgun Gothic" w:hAnsi="Malgun Gothic" w:eastAsia="맑은 고딕"/>
        </w:rPr>
        <w:t>주 최소 2시간의 유지보수 시간을 두고 지속 거래</w:t>
      </w:r>
    </w:p>
    <w:p>
      <w:pPr>
        <w:pStyle w:val="ListBullet"/>
      </w:pPr>
      <w:r>
        <w:rPr>
          <w:rFonts w:ascii="Malgun Gothic" w:hAnsi="Malgun Gothic" w:eastAsia="맑은 고딕"/>
        </w:rPr>
        <w:t>주말/공휴일 거래는 청산, 결제, 보고 목적상 익영업일 거래일자 적용</w:t>
      </w:r>
    </w:p>
    <w:p>
      <w:pPr>
        <w:pStyle w:val="ListBullet"/>
      </w:pPr>
      <w:r>
        <w:rPr>
          <w:rFonts w:ascii="Malgun Gothic" w:hAnsi="Malgun Gothic" w:eastAsia="맑은 고딕"/>
        </w:rPr>
        <w:t>2025년 암호화폐 파생상품 명목거래액 3조 USD 및 2026년 연초부터 현재까지 ADV 407,200계약(전년 대비 46% 증가)이라는 사상 최고 실적에 이은 조치</w:t>
      </w:r>
    </w:p>
    <w:p>
      <w:r>
        <w:rPr>
          <w:rFonts w:ascii="Malgun Gothic" w:hAnsi="Malgun Gothic" w:eastAsia="맑은 고딕"/>
        </w:rPr>
        <w:t xml:space="preserve">Source: </w:t>
      </w:r>
      <w:r>
        <w:rPr>
          <w:rFonts w:ascii="Malgun Gothic" w:hAnsi="Malgun Gothic" w:eastAsia="맑은 고딕"/>
          <w:color w:val="0563C1"/>
          <w:u w:val="single"/>
        </w:rPr>
        <w:t>CME Press Release, October 2025</w:t>
      </w:r>
    </w:p>
    <w:p>
      <w:pPr>
        <w:pStyle w:val="Heading3"/>
      </w:pPr>
      <w:r>
        <w:rPr>
          <w:rFonts w:ascii="Malgun Gothic" w:hAnsi="Malgun Gothic" w:eastAsia="맑은 고딕"/>
        </w:rPr>
        <w:t>9.6 재무 실적 (Financial Performance)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지표</w:t>
            </w:r>
          </w:p>
        </w:tc>
        <w:tc>
          <w:tcPr>
            <w:tcW w:type="dxa" w:w="2880"/>
            <w:shd w:fill="4472C4" w:val="clear"/>
          </w:tcPr>
          <w:p>
            <w:pPr/>
            <w:r>
              <w:rPr>
                <w:b/>
                <w:color w:val="FFFFFF"/>
              </w:rPr>
            </w:r>
            <w:r>
              <w:rPr>
                <w:rFonts w:ascii="Malgun Gothic" w:hAnsi="Malgun Gothic" w:eastAsia="맑은 고딕"/>
                <w:b/>
                <w:color w:val="FFFFFF"/>
              </w:rPr>
              <w:t>2024</w:t>
            </w:r>
          </w:p>
        </w:tc>
        <w:tc>
          <w:tcPr>
            <w:tcW w:type="dxa" w:w="2880"/>
            <w:shd w:fill="4472C4" w:val="clear"/>
          </w:tcPr>
          <w:p>
            <w:pPr/>
            <w:r>
              <w:rPr>
                <w:b/>
                <w:color w:val="FFFFFF"/>
              </w:rPr>
            </w:r>
            <w:r>
              <w:rPr>
                <w:rFonts w:ascii="Malgun Gothic" w:hAnsi="Malgun Gothic" w:eastAsia="맑은 고딕"/>
                <w:b/>
                <w:color w:val="FFFFFF"/>
              </w:rPr>
              <w:t>2025</w:t>
            </w:r>
          </w:p>
        </w:tc>
      </w:tr>
      <w:tr>
        <w:tc>
          <w:tcPr>
            <w:tcW w:type="dxa" w:w="2880"/>
          </w:tcPr>
          <w:p>
            <w:pPr/>
            <w:r/>
            <w:r>
              <w:rPr>
                <w:rFonts w:ascii="Malgun Gothic" w:hAnsi="Malgun Gothic" w:eastAsia="맑은 고딕"/>
                <w:b/>
              </w:rPr>
              <w:t>총 수익</w:t>
            </w:r>
          </w:p>
        </w:tc>
        <w:tc>
          <w:tcPr>
            <w:tcW w:type="dxa" w:w="2880"/>
          </w:tcPr>
          <w:p>
            <w:pPr/>
            <w:r/>
            <w:r>
              <w:rPr>
                <w:rFonts w:ascii="Malgun Gothic" w:hAnsi="Malgun Gothic" w:eastAsia="맑은 고딕"/>
              </w:rPr>
              <w:t>61억 USD</w:t>
            </w:r>
          </w:p>
        </w:tc>
        <w:tc>
          <w:tcPr>
            <w:tcW w:type="dxa" w:w="2880"/>
          </w:tcPr>
          <w:p>
            <w:pPr/>
            <w:r/>
            <w:r>
              <w:rPr>
                <w:rFonts w:ascii="Malgun Gothic" w:hAnsi="Malgun Gothic" w:eastAsia="맑은 고딕"/>
              </w:rPr>
              <w:t>65억 USD</w:t>
            </w:r>
          </w:p>
        </w:tc>
      </w:tr>
      <w:tr>
        <w:tc>
          <w:tcPr>
            <w:tcW w:type="dxa" w:w="2880"/>
          </w:tcPr>
          <w:p>
            <w:pPr/>
            <w:r/>
            <w:r>
              <w:rPr>
                <w:rFonts w:ascii="Malgun Gothic" w:hAnsi="Malgun Gothic" w:eastAsia="맑은 고딕"/>
                <w:b/>
              </w:rPr>
              <w:t>영업이익</w:t>
            </w:r>
          </w:p>
        </w:tc>
        <w:tc>
          <w:tcPr>
            <w:tcW w:type="dxa" w:w="2880"/>
          </w:tcPr>
          <w:p>
            <w:pPr/>
            <w:r/>
            <w:r>
              <w:rPr>
                <w:rFonts w:ascii="Malgun Gothic" w:hAnsi="Malgun Gothic" w:eastAsia="맑은 고딕"/>
              </w:rPr>
              <w:t>39억 USD</w:t>
            </w:r>
          </w:p>
        </w:tc>
        <w:tc>
          <w:tcPr>
            <w:tcW w:type="dxa" w:w="2880"/>
          </w:tcPr>
          <w:p>
            <w:pPr/>
            <w:r/>
            <w:r>
              <w:rPr>
                <w:rFonts w:ascii="Malgun Gothic" w:hAnsi="Malgun Gothic" w:eastAsia="맑은 고딕"/>
              </w:rPr>
              <w:t>42억 USD</w:t>
            </w:r>
          </w:p>
        </w:tc>
      </w:tr>
      <w:tr>
        <w:tc>
          <w:tcPr>
            <w:tcW w:type="dxa" w:w="2880"/>
          </w:tcPr>
          <w:p>
            <w:pPr/>
            <w:r/>
            <w:r>
              <w:rPr>
                <w:rFonts w:ascii="Malgun Gothic" w:hAnsi="Malgun Gothic" w:eastAsia="맑은 고딕"/>
                <w:b/>
              </w:rPr>
              <w:t>순이익</w:t>
            </w:r>
          </w:p>
        </w:tc>
        <w:tc>
          <w:tcPr>
            <w:tcW w:type="dxa" w:w="2880"/>
          </w:tcPr>
          <w:p>
            <w:pPr/>
            <w:r/>
            <w:r>
              <w:rPr>
                <w:rFonts w:ascii="Malgun Gothic" w:hAnsi="Malgun Gothic" w:eastAsia="맑은 고딕"/>
              </w:rPr>
              <w:t>35억 USD</w:t>
            </w:r>
          </w:p>
        </w:tc>
        <w:tc>
          <w:tcPr>
            <w:tcW w:type="dxa" w:w="2880"/>
          </w:tcPr>
          <w:p>
            <w:pPr/>
            <w:r/>
            <w:r>
              <w:rPr>
                <w:rFonts w:ascii="Malgun Gothic" w:hAnsi="Malgun Gothic" w:eastAsia="맑은 고딕"/>
              </w:rPr>
              <w:t>40억 USD [미검증]</w:t>
            </w:r>
          </w:p>
        </w:tc>
      </w:tr>
      <w:tr>
        <w:tc>
          <w:tcPr>
            <w:tcW w:type="dxa" w:w="2880"/>
          </w:tcPr>
          <w:p>
            <w:pPr/>
            <w:r/>
            <w:r>
              <w:rPr>
                <w:rFonts w:ascii="Malgun Gothic" w:hAnsi="Malgun Gothic" w:eastAsia="맑은 고딕"/>
                <w:b/>
              </w:rPr>
              <w:t>조정 영업이익률</w:t>
            </w:r>
          </w:p>
        </w:tc>
        <w:tc>
          <w:tcPr>
            <w:tcW w:type="dxa" w:w="2880"/>
          </w:tcPr>
          <w:p>
            <w:pPr/>
            <w:r/>
            <w:r>
              <w:rPr>
                <w:rFonts w:ascii="Malgun Gothic" w:hAnsi="Malgun Gothic" w:eastAsia="맑은 고딕"/>
              </w:rPr>
              <w:t>~68%</w:t>
            </w:r>
          </w:p>
        </w:tc>
        <w:tc>
          <w:tcPr>
            <w:tcW w:type="dxa" w:w="2880"/>
          </w:tcPr>
          <w:p>
            <w:pPr/>
            <w:r/>
            <w:r>
              <w:rPr>
                <w:rFonts w:ascii="Malgun Gothic" w:hAnsi="Malgun Gothic" w:eastAsia="맑은 고딕"/>
              </w:rPr>
              <w:t>69.4%</w:t>
            </w:r>
          </w:p>
        </w:tc>
      </w:tr>
      <w:tr>
        <w:tc>
          <w:tcPr>
            <w:tcW w:type="dxa" w:w="2880"/>
          </w:tcPr>
          <w:p>
            <w:pPr/>
            <w:r/>
            <w:r>
              <w:rPr>
                <w:rFonts w:ascii="Malgun Gothic" w:hAnsi="Malgun Gothic" w:eastAsia="맑은 고딕"/>
                <w:b/>
              </w:rPr>
              <w:t>청산 및 거래 수수료 수익 (4분기)</w:t>
            </w:r>
          </w:p>
        </w:tc>
        <w:tc>
          <w:tcPr>
            <w:tcW w:type="dxa" w:w="2880"/>
          </w:tcPr>
          <w:p>
            <w:pPr/>
            <w:r/>
            <w:r>
              <w:rPr>
                <w:rFonts w:ascii="Malgun Gothic" w:hAnsi="Malgun Gothic" w:eastAsia="맑은 고딕"/>
              </w:rPr>
              <w:t>--</w:t>
            </w:r>
          </w:p>
        </w:tc>
        <w:tc>
          <w:tcPr>
            <w:tcW w:type="dxa" w:w="2880"/>
          </w:tcPr>
          <w:p>
            <w:pPr/>
            <w:r/>
            <w:r>
              <w:rPr>
                <w:rFonts w:ascii="Malgun Gothic" w:hAnsi="Malgun Gothic" w:eastAsia="맑은 고딕"/>
              </w:rPr>
              <w:t>13억 USD</w:t>
            </w:r>
          </w:p>
        </w:tc>
      </w:tr>
    </w:tbl>
    <w:p/>
    <w:p>
      <w:r>
        <w:rPr>
          <w:rFonts w:ascii="Malgun Gothic" w:hAnsi="Malgun Gothic" w:eastAsia="맑은 고딕"/>
        </w:rPr>
        <w:t>2025년에 연간 수익, 영업이익, 주당순이익(EPS)이 4년 연속 사상 최고를 기록하였다.</w:t>
      </w:r>
    </w:p>
    <w:p>
      <w:r>
        <w:rPr>
          <w:rFonts w:ascii="Malgun Gothic" w:hAnsi="Malgun Gothic" w:eastAsia="맑은 고딕"/>
        </w:rPr>
        <w:t xml:space="preserve">Source: </w:t>
      </w:r>
      <w:r>
        <w:rPr>
          <w:rFonts w:ascii="Malgun Gothic" w:hAnsi="Malgun Gothic" w:eastAsia="맑은 고딕"/>
          <w:color w:val="0563C1"/>
          <w:u w:val="single"/>
        </w:rPr>
        <w:t>CME 2024 Earnings</w:t>
      </w:r>
      <w:r>
        <w:rPr>
          <w:rFonts w:ascii="Malgun Gothic" w:hAnsi="Malgun Gothic" w:eastAsia="맑은 고딕"/>
        </w:rPr>
        <w:t xml:space="preserve">; </w:t>
      </w:r>
      <w:r>
        <w:rPr>
          <w:rFonts w:ascii="Malgun Gothic" w:hAnsi="Malgun Gothic" w:eastAsia="맑은 고딕"/>
          <w:color w:val="0563C1"/>
          <w:u w:val="single"/>
        </w:rPr>
        <w:t>CME 2025 Earnings</w:t>
      </w:r>
    </w:p>
    <w:p>
      <w:pPr>
        <w:pStyle w:val="Heading3"/>
      </w:pPr>
      <w:r>
        <w:rPr>
          <w:rFonts w:ascii="Malgun Gothic" w:hAnsi="Malgun Gothic" w:eastAsia="맑은 고딕"/>
        </w:rPr>
        <w:t>9.7 2025년 11월 데이터센터 장애 (November 2025 Data Center Outage)</w:t>
      </w:r>
    </w:p>
    <w:p>
      <w:r>
        <w:rPr>
          <w:rFonts w:ascii="Malgun Gothic" w:hAnsi="Malgun Gothic" w:eastAsia="맑은 고딕"/>
        </w:rPr>
        <w:t>2025년 11월 28일, 일리노이주 Aurora 데이터센터(CyrusOne 운영)의 냉각 시스템 장애로 CME 시장이 10시간 이상 중단되었다. 뉴욕 DR 사이트는 가용 상태였으나, 수동 전환 절차와 높은 활성화 임계값이 신속한 전환을 방해하였다. CyrusOne은 이후 추가 냉각 이중화 설비를 설치하였다. 이 사고는 핵심 금융 인프라의 데이터센터 거버넌스 및 전환 절차에 대한 업계 논의를 촉발하였다.</w:t>
      </w:r>
    </w:p>
    <w:p>
      <w:r>
        <w:rPr>
          <w:rFonts w:ascii="Malgun Gothic" w:hAnsi="Malgun Gothic" w:eastAsia="맑은 고딕"/>
        </w:rPr>
        <w:t xml:space="preserve">Source: </w:t>
      </w:r>
      <w:r>
        <w:rPr>
          <w:rFonts w:ascii="Malgun Gothic" w:hAnsi="Malgun Gothic" w:eastAsia="맑은 고딕"/>
          <w:color w:val="0563C1"/>
          <w:u w:val="single"/>
        </w:rPr>
        <w:t>Crain's Chicago Business</w:t>
      </w:r>
      <w:r>
        <w:rPr>
          <w:rFonts w:ascii="Malgun Gothic" w:hAnsi="Malgun Gothic" w:eastAsia="맑은 고딕"/>
        </w:rPr>
        <w:t xml:space="preserve">; </w:t>
      </w:r>
      <w:r>
        <w:rPr>
          <w:rFonts w:ascii="Malgun Gothic" w:hAnsi="Malgun Gothic" w:eastAsia="맑은 고딕"/>
          <w:color w:val="0563C1"/>
          <w:u w:val="single"/>
        </w:rPr>
        <w:t>Network World</w:t>
      </w:r>
    </w:p>
    <w:p>
      <w:pPr>
        <w:pBdr>
          <w:bottom w:val="single" w:sz="4" w:space="1" w:color="auto"/>
        </w:pBdr>
      </w:pPr>
    </w:p>
    <w:p>
      <w:pPr>
        <w:pStyle w:val="Heading2"/>
      </w:pPr>
      <w:r>
        <w:rPr>
          <w:rFonts w:ascii="Malgun Gothic" w:hAnsi="Malgun Gothic" w:eastAsia="맑은 고딕"/>
        </w:rPr>
        <w:t>핵심 데이터 요약 (Key Data Summary)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지표</w:t>
            </w:r>
          </w:p>
        </w:tc>
        <w:tc>
          <w:tcPr>
            <w:tcW w:type="dxa" w:w="4320"/>
            <w:shd w:fill="4472C4" w:val="clear"/>
          </w:tcPr>
          <w:p>
            <w:pPr/>
            <w:r>
              <w:rPr>
                <w:b/>
                <w:color w:val="FFFFFF"/>
              </w:rPr>
            </w:r>
            <w:r>
              <w:rPr>
                <w:rFonts w:ascii="Malgun Gothic" w:hAnsi="Malgun Gothic" w:eastAsia="맑은 고딕"/>
                <w:b/>
                <w:color w:val="FFFFFF"/>
              </w:rPr>
              <w:t>값</w:t>
            </w:r>
          </w:p>
        </w:tc>
      </w:tr>
      <w:tr>
        <w:tc>
          <w:tcPr>
            <w:tcW w:type="dxa" w:w="4320"/>
          </w:tcPr>
          <w:p>
            <w:pPr/>
            <w:r/>
            <w:r>
              <w:rPr>
                <w:rFonts w:ascii="Malgun Gothic" w:hAnsi="Malgun Gothic" w:eastAsia="맑은 고딕"/>
              </w:rPr>
              <w:t>청산 대상 상품</w:t>
            </w:r>
          </w:p>
        </w:tc>
        <w:tc>
          <w:tcPr>
            <w:tcW w:type="dxa" w:w="4320"/>
          </w:tcPr>
          <w:p>
            <w:pPr/>
            <w:r/>
            <w:r>
              <w:rPr>
                <w:rFonts w:ascii="Malgun Gothic" w:hAnsi="Malgun Gothic" w:eastAsia="맑은 고딕"/>
              </w:rPr>
              <w:t>CME, CBOT, NYMEX, COMEX의 선물, 옵션, OTC IRS, OTC FX</w:t>
            </w:r>
          </w:p>
        </w:tc>
      </w:tr>
      <w:tr>
        <w:tc>
          <w:tcPr>
            <w:tcW w:type="dxa" w:w="4320"/>
          </w:tcPr>
          <w:p>
            <w:pPr/>
            <w:r/>
            <w:r>
              <w:rPr>
                <w:rFonts w:ascii="Malgun Gothic" w:hAnsi="Malgun Gothic" w:eastAsia="맑은 고딕"/>
              </w:rPr>
              <w:t>연간 ADV (2025)</w:t>
            </w:r>
          </w:p>
        </w:tc>
        <w:tc>
          <w:tcPr>
            <w:tcW w:type="dxa" w:w="4320"/>
          </w:tcPr>
          <w:p>
            <w:pPr/>
            <w:r/>
            <w:r>
              <w:rPr>
                <w:rFonts w:ascii="Malgun Gothic" w:hAnsi="Malgun Gothic" w:eastAsia="맑은 고딕"/>
              </w:rPr>
              <w:t>2,810만 계약</w:t>
            </w:r>
          </w:p>
        </w:tc>
      </w:tr>
      <w:tr>
        <w:tc>
          <w:tcPr>
            <w:tcW w:type="dxa" w:w="4320"/>
          </w:tcPr>
          <w:p>
            <w:pPr/>
            <w:r/>
            <w:r>
              <w:rPr>
                <w:rFonts w:ascii="Malgun Gothic" w:hAnsi="Malgun Gothic" w:eastAsia="맑은 고딕"/>
              </w:rPr>
              <w:t>연간 처리 거래 건수</w:t>
            </w:r>
          </w:p>
        </w:tc>
        <w:tc>
          <w:tcPr>
            <w:tcW w:type="dxa" w:w="4320"/>
          </w:tcPr>
          <w:p>
            <w:pPr/>
            <w:r/>
            <w:r>
              <w:rPr>
                <w:rFonts w:ascii="Malgun Gothic" w:hAnsi="Malgun Gothic" w:eastAsia="맑은 고딕"/>
              </w:rPr>
              <w:t>10억 건 초과</w:t>
            </w:r>
          </w:p>
        </w:tc>
      </w:tr>
      <w:tr>
        <w:tc>
          <w:tcPr>
            <w:tcW w:type="dxa" w:w="4320"/>
          </w:tcPr>
          <w:p>
            <w:pPr/>
            <w:r/>
            <w:r>
              <w:rPr>
                <w:rFonts w:ascii="Malgun Gothic" w:hAnsi="Malgun Gothic" w:eastAsia="맑은 고딕"/>
              </w:rPr>
              <w:t>연간 처리 명목가치</w:t>
            </w:r>
          </w:p>
        </w:tc>
        <w:tc>
          <w:tcPr>
            <w:tcW w:type="dxa" w:w="4320"/>
          </w:tcPr>
          <w:p>
            <w:pPr/>
            <w:r/>
            <w:r>
              <w:rPr>
                <w:rFonts w:ascii="Malgun Gothic" w:hAnsi="Malgun Gothic" w:eastAsia="맑은 고딕"/>
              </w:rPr>
              <w:t>1,000조 USD 초과</w:t>
            </w:r>
          </w:p>
        </w:tc>
      </w:tr>
      <w:tr>
        <w:tc>
          <w:tcPr>
            <w:tcW w:type="dxa" w:w="4320"/>
          </w:tcPr>
          <w:p>
            <w:pPr/>
            <w:r/>
            <w:r>
              <w:rPr>
                <w:rFonts w:ascii="Malgun Gothic" w:hAnsi="Malgun Gothic" w:eastAsia="맑은 고딕"/>
              </w:rPr>
              <w:t>연방준비은행 현금 보유 (2024년 12월)</w:t>
            </w:r>
          </w:p>
        </w:tc>
        <w:tc>
          <w:tcPr>
            <w:tcW w:type="dxa" w:w="4320"/>
          </w:tcPr>
          <w:p>
            <w:pPr/>
            <w:r/>
            <w:r>
              <w:rPr>
                <w:rFonts w:ascii="Malgun Gothic" w:hAnsi="Malgun Gothic" w:eastAsia="맑은 고딕"/>
              </w:rPr>
              <w:t>~874억 USD</w:t>
            </w:r>
          </w:p>
        </w:tc>
      </w:tr>
      <w:tr>
        <w:tc>
          <w:tcPr>
            <w:tcW w:type="dxa" w:w="4320"/>
          </w:tcPr>
          <w:p>
            <w:pPr/>
            <w:r/>
            <w:r>
              <w:rPr>
                <w:rFonts w:ascii="Malgun Gothic" w:hAnsi="Malgun Gothic" w:eastAsia="맑은 고딕"/>
              </w:rPr>
              <w:t>보증기금 분담금 (2024년 12월)</w:t>
            </w:r>
          </w:p>
        </w:tc>
        <w:tc>
          <w:tcPr>
            <w:tcW w:type="dxa" w:w="4320"/>
          </w:tcPr>
          <w:p>
            <w:pPr/>
            <w:r/>
            <w:r>
              <w:rPr>
                <w:rFonts w:ascii="Malgun Gothic" w:hAnsi="Malgun Gothic" w:eastAsia="맑은 고딕"/>
              </w:rPr>
              <w:t>~101억 USD</w:t>
            </w:r>
          </w:p>
        </w:tc>
      </w:tr>
      <w:tr>
        <w:tc>
          <w:tcPr>
            <w:tcW w:type="dxa" w:w="4320"/>
          </w:tcPr>
          <w:p>
            <w:pPr/>
            <w:r/>
            <w:r>
              <w:rPr>
                <w:rFonts w:ascii="Malgun Gothic" w:hAnsi="Malgun Gothic" w:eastAsia="맑은 고딕"/>
              </w:rPr>
              <w:t>CME SITG (기본상품 손실부담순서)</w:t>
            </w:r>
          </w:p>
        </w:tc>
        <w:tc>
          <w:tcPr>
            <w:tcW w:type="dxa" w:w="4320"/>
          </w:tcPr>
          <w:p>
            <w:pPr/>
            <w:r/>
            <w:r>
              <w:rPr>
                <w:rFonts w:ascii="Malgun Gothic" w:hAnsi="Malgun Gothic" w:eastAsia="맑은 고딕"/>
              </w:rPr>
              <w:t>1억 USD</w:t>
            </w:r>
          </w:p>
        </w:tc>
      </w:tr>
      <w:tr>
        <w:tc>
          <w:tcPr>
            <w:tcW w:type="dxa" w:w="4320"/>
          </w:tcPr>
          <w:p>
            <w:pPr/>
            <w:r/>
            <w:r>
              <w:rPr>
                <w:rFonts w:ascii="Malgun Gothic" w:hAnsi="Malgun Gothic" w:eastAsia="맑은 고딕"/>
              </w:rPr>
              <w:t>CME SITG (IRS 손실부담순서)</w:t>
            </w:r>
          </w:p>
        </w:tc>
        <w:tc>
          <w:tcPr>
            <w:tcW w:type="dxa" w:w="4320"/>
          </w:tcPr>
          <w:p>
            <w:pPr/>
            <w:r/>
            <w:r>
              <w:rPr>
                <w:rFonts w:ascii="Malgun Gothic" w:hAnsi="Malgun Gothic" w:eastAsia="맑은 고딕"/>
              </w:rPr>
              <w:t>1억 5,000만 USD</w:t>
            </w:r>
          </w:p>
        </w:tc>
      </w:tr>
      <w:tr>
        <w:tc>
          <w:tcPr>
            <w:tcW w:type="dxa" w:w="4320"/>
          </w:tcPr>
          <w:p>
            <w:pPr/>
            <w:r/>
            <w:r>
              <w:rPr>
                <w:rFonts w:ascii="Malgun Gothic" w:hAnsi="Malgun Gothic" w:eastAsia="맑은 고딕"/>
              </w:rPr>
              <w:t>SIFMU 지정</w:t>
            </w:r>
          </w:p>
        </w:tc>
        <w:tc>
          <w:tcPr>
            <w:tcW w:type="dxa" w:w="4320"/>
          </w:tcPr>
          <w:p>
            <w:pPr/>
            <w:r/>
            <w:r>
              <w:rPr>
                <w:rFonts w:ascii="Malgun Gothic" w:hAnsi="Malgun Gothic" w:eastAsia="맑은 고딕"/>
              </w:rPr>
              <w:t>예 (2012년 7월)</w:t>
            </w:r>
          </w:p>
        </w:tc>
      </w:tr>
      <w:tr>
        <w:tc>
          <w:tcPr>
            <w:tcW w:type="dxa" w:w="4320"/>
          </w:tcPr>
          <w:p>
            <w:pPr/>
            <w:r/>
            <w:r>
              <w:rPr>
                <w:rFonts w:ascii="Malgun Gothic" w:hAnsi="Malgun Gothic" w:eastAsia="맑은 고딕"/>
              </w:rPr>
              <w:t>QCCP 지위 (EU)</w:t>
            </w:r>
          </w:p>
        </w:tc>
        <w:tc>
          <w:tcPr>
            <w:tcW w:type="dxa" w:w="4320"/>
          </w:tcPr>
          <w:p>
            <w:pPr/>
            <w:r/>
            <w:r>
              <w:rPr>
                <w:rFonts w:ascii="Malgun Gothic" w:hAnsi="Malgun Gothic" w:eastAsia="맑은 고딕"/>
              </w:rPr>
              <w:t>예 (2016년 6월)</w:t>
            </w:r>
          </w:p>
        </w:tc>
      </w:tr>
      <w:tr>
        <w:tc>
          <w:tcPr>
            <w:tcW w:type="dxa" w:w="4320"/>
          </w:tcPr>
          <w:p>
            <w:pPr/>
            <w:r/>
            <w:r>
              <w:rPr>
                <w:rFonts w:ascii="Malgun Gothic" w:hAnsi="Malgun Gothic" w:eastAsia="맑은 고딕"/>
              </w:rPr>
              <w:t>청산 수익 (2025 회계연도)</w:t>
            </w:r>
          </w:p>
        </w:tc>
        <w:tc>
          <w:tcPr>
            <w:tcW w:type="dxa" w:w="4320"/>
          </w:tcPr>
          <w:p>
            <w:pPr/>
            <w:r/>
            <w:r>
              <w:rPr>
                <w:rFonts w:ascii="Malgun Gothic" w:hAnsi="Malgun Gothic" w:eastAsia="맑은 고딕"/>
              </w:rPr>
              <w:t>총 수익 65억 USD의 일부</w:t>
            </w:r>
          </w:p>
        </w:tc>
      </w:tr>
      <w:tr>
        <w:tc>
          <w:tcPr>
            <w:tcW w:type="dxa" w:w="4320"/>
          </w:tcPr>
          <w:p>
            <w:pPr/>
            <w:r/>
            <w:r>
              <w:rPr>
                <w:rFonts w:ascii="Malgun Gothic" w:hAnsi="Malgun Gothic" w:eastAsia="맑은 고딕"/>
              </w:rPr>
              <w:t>증거금 방법론</w:t>
            </w:r>
          </w:p>
        </w:tc>
        <w:tc>
          <w:tcPr>
            <w:tcW w:type="dxa" w:w="4320"/>
          </w:tcPr>
          <w:p>
            <w:pPr/>
            <w:r/>
            <w:r>
              <w:rPr>
                <w:rFonts w:ascii="Malgun Gothic" w:hAnsi="Malgun Gothic" w:eastAsia="맑은 고딕"/>
              </w:rPr>
              <w:t>SPAN (기존)에서 SPAN 2 (HVaR + ES)로 전환 중</w:t>
            </w:r>
          </w:p>
        </w:tc>
      </w:tr>
      <w:tr>
        <w:tc>
          <w:tcPr>
            <w:tcW w:type="dxa" w:w="4320"/>
          </w:tcPr>
          <w:p>
            <w:pPr/>
            <w:r/>
            <w:r>
              <w:rPr>
                <w:rFonts w:ascii="Malgun Gothic" w:hAnsi="Malgun Gothic" w:eastAsia="맑은 고딕"/>
              </w:rPr>
              <w:t>커버 기준</w:t>
            </w:r>
          </w:p>
        </w:tc>
        <w:tc>
          <w:tcPr>
            <w:tcW w:type="dxa" w:w="4320"/>
          </w:tcPr>
          <w:p>
            <w:pPr/>
            <w:r/>
            <w:r>
              <w:rPr>
                <w:rFonts w:ascii="Malgun Gothic" w:hAnsi="Malgun Gothic" w:eastAsia="맑은 고딕"/>
              </w:rPr>
              <w:t>Cover 2</w:t>
            </w:r>
          </w:p>
        </w:tc>
      </w:tr>
    </w:tbl>
    <w:p/>
    <w:p>
      <w:pPr>
        <w:pBdr>
          <w:bottom w:val="single" w:sz="4" w:space="1" w:color="auto"/>
        </w:pBdr>
      </w:pPr>
    </w:p>
    <w:p>
      <w:r>
        <w:rPr>
          <w:rFonts w:ascii="Malgun Gothic" w:hAnsi="Malgun Gothic" w:eastAsia="맑은 고딕"/>
        </w:rPr>
        <w:t>*본 문서는 CME Group, CFTC 제출 자료, CPMI-IOSCO 공시, 제3자 출처의 공개 정보를 기반으로 작성되었다. 모든 수치는 대략적이며 출처를 명시하였다. [미검증]으로 표시된 정보는 조사 시점에서 공식 출처를 통해 확인할 수 없었다.*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