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맑은 고딕"/>
        </w:rPr>
        <w:t>Euroclear Group (Euroclear)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**최종 업데이트:** 2026-04-07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**조사 등급:** Tier 3 (개요)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**유형:** ICSD (국제예탁기관, International Central Securities Depository) + CSD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정식 명칭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Group (지주회사: Euroclear Holding SA/NV; 주요 ICSD: Euroclear Bank SA/NV)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웹사이트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color w:val="0563C1"/>
                <w:u w:val="single"/>
              </w:rPr>
              <w:t>https://www.euroclear.com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설립연도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1968년 (Morgan Guaranty Trust가 Euroclear System 출범); 2000년 Euroclear Bank 법인 설립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국가 / 도시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벨기에 / 브뤼셀 (Euroclear Bank 및 그룹 본사)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소유 구조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Holding SA/NV -- 주요 이용자(은행 및 금융기관)가 대부분 소유; 상위 10대 주주가 지분의 약 80.67% 보유 (2025년 1월 31일 기준)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주요 주주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Sicovam Holding SA (15.89%), Caisse des Depots et Consignations (11.41%), JPMorgan Chase, Citigroup, ICE, LSEG 등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모회사 / 그룹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plc (영국 설립 모회사); Euroclear Holding SA/NV (벨기에 운영 지주회사)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벨기에 국립은행(NBB, National Bank of Belgium) -- 건전성 감독 및 감시; 벨기에 FSMA -- 영업행위 감독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CPMI-IOSCO PFMI 준수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예 -- PFMI 자체평가 및 PQD 발행; 2023년 벨기에 FSAP에서 IMF 평가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CSDR 인가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Bank, 2019년 12월 CSDR 인가 (핵심 CSD 서비스, 비은행 및 은행 부수 서비스)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수탁 자산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42.5조 EUR (유럽 CSD 시장의 약 50%)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결제 증권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48개 시장의 국내 증권에 대한 거래, 51개 결제 통화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시장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유럽 최대 CSD 그룹; 2대 글로벌 ICSD 중 하나 (Clearstream과 함께)</w:t>
            </w:r>
          </w:p>
        </w:tc>
      </w:tr>
    </w:tbl>
    <w:p/>
    <w:p>
      <w:r>
        <w:rPr>
          <w:rFonts w:ascii="Malgun Gothic" w:hAnsi="Malgun Gothic" w:eastAsia="맑은 고딕"/>
        </w:rPr>
        <w:t>[Source: Euroclear -- Our Business, https://www.euroclear.com/about/en/business.html]</w:t>
      </w:r>
    </w:p>
    <w:p>
      <w:r>
        <w:rPr>
          <w:rFonts w:ascii="Malgun Gothic" w:hAnsi="Malgun Gothic" w:eastAsia="맑은 고딕"/>
        </w:rPr>
        <w:t>[Source: Wikipedia -- Euroclear, https://en.wikipedia.org/wiki/Euroclear]</w:t>
      </w:r>
    </w:p>
    <w:p>
      <w:r>
        <w:rPr>
          <w:rFonts w:ascii="Malgun Gothic" w:hAnsi="Malgun Gothic" w:eastAsia="맑은 고딕"/>
        </w:rPr>
        <w:t>[Source: IMF -- Belgium FSAP 2023, https://www.imf.org/-/media/files/publications/cr/2023/english/1belea2023012.pdf]</w:t>
      </w:r>
    </w:p>
    <w:p>
      <w:pPr>
        <w:pStyle w:val="Heading3"/>
      </w:pPr>
      <w:r>
        <w:rPr>
          <w:rFonts w:ascii="Malgun Gothic" w:hAnsi="Malgun Gothic" w:eastAsia="맑은 고딕"/>
        </w:rPr>
        <w:t>Euroclear Group 법인 구조 (Euroclear Group Entities)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법인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유형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소재지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대상 시장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Euroclear Bank SA/NV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ICSD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브뤼셀, 벨기에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국제증권(유로본드) + 48개 시장의 국내 증권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Euroclear Belgium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브뤼셀, 벨기에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벨기에 증권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Euroclear France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파리, 프랑스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프랑스 증권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Euroclear Nederland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암스테르담, 네덜란드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네덜란드 증권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Euroclear Finland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헬싱키, 핀란드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핀란드 증권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Euroclear Sweden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스톡홀름, 스웨덴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스웨덴 증권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Euroclear UK &amp; International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런던, 영국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영국 및 아일랜드 증권 (CREST 시스템 운영)</w:t>
            </w:r>
          </w:p>
        </w:tc>
      </w:tr>
    </w:tbl>
    <w:p/>
    <w:p>
      <w:r>
        <w:rPr>
          <w:rFonts w:ascii="Malgun Gothic" w:hAnsi="Malgun Gothic" w:eastAsia="맑은 고딕"/>
        </w:rPr>
        <w:t>*참고: Euroclear Belgium, Euroclear France, Euroclear Nederland는 공동 플랫폼에서 운영되며, 통칭 "ESES" CSD로 불린다.*</w:t>
      </w:r>
    </w:p>
    <w:p>
      <w:r>
        <w:rPr>
          <w:rFonts w:ascii="Malgun Gothic" w:hAnsi="Malgun Gothic" w:eastAsia="맑은 고딕"/>
        </w:rPr>
        <w:t>[Source: Euroclear -- Our Business]</w:t>
      </w:r>
    </w:p>
    <w:p>
      <w:pPr>
        <w:pStyle w:val="Heading3"/>
      </w:pPr>
      <w:r>
        <w:rPr>
          <w:rFonts w:ascii="Malgun Gothic" w:hAnsi="Malgun Gothic" w:eastAsia="맑은 고딕"/>
        </w:rPr>
        <w:t>주요 연혁 (Key Historical Milestones)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사건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1967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Morgan Guaranty Trust 벨기에 지점, 브뤼셀 유로본드 시장용 증권결제 서비스 시범 운영 개시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1968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Morgan Guaranty Trust Company of New York에 의해 Euroclear System 정식 출범 (1968년 12월)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1972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Morgan Brussels, Euroclear Clearance System Public Limited Company(영국)에 특정 권리 매각; 이용자 거버넌스 참여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 SA/NV 벨기에에 법인 설립; Morgan Guaranty (JP Morgan)로부터 운영 이관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2001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Sicovam SA (프랑스 CSD)와 합병; Euroclear France 출범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CRESTCo (영국 CSD)와 합병; Euroclear UK &amp; Ireland 출범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Necigef (네덜란드 CSD) 인수; Euroclear Nederland 출범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2007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핀란드 CSD (APK) 인수; Euroclear Finland 출범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스웨덴 CSD (VPC) 인수; Euroclear Sweden 출범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2015-2016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ESES CSD(벨기에, 프랑스, 네덜란드) T2S 연결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2019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Bank, CSDR 인가 취득 (2019년 12월)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2022-2024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 제재에 따른 러시아 국채 자산 약 1,910억 EUR 동결; 재투자를 통한 상당한 특별 수익 발생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 및 Euroclear Finland, T2S 연결 (2023년 9월)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Euroclear와 Clearstream, 유로본드 시장 디지털화 이니셔티브 발표 (2026년 1분기부터 무권화 발행)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Bank, 중앙은행 화폐 접근을 위한 T2S 연결 가속화</w:t>
            </w:r>
          </w:p>
        </w:tc>
      </w:tr>
    </w:tbl>
    <w:p/>
    <w:p>
      <w:r>
        <w:rPr>
          <w:rFonts w:ascii="Malgun Gothic" w:hAnsi="Malgun Gothic" w:eastAsia="맑은 고딕"/>
        </w:rPr>
        <w:t>[Source: Euroclear -- Our History, https://www.euroclear.com/about/en/history.html]</w:t>
      </w:r>
    </w:p>
    <w:p>
      <w:r>
        <w:rPr>
          <w:rFonts w:ascii="Malgun Gothic" w:hAnsi="Malgun Gothic" w:eastAsia="맑은 고딕"/>
        </w:rPr>
        <w:t>[Source: Euroclear -- Connecting EU Markets, https://www.euroclear.com/newsandinsights/en/press/2025/mr-19-connecting-eu-markets-across-asset-classes.html]</w:t>
      </w:r>
    </w:p>
    <w:p>
      <w:r>
        <w:rPr>
          <w:rFonts w:ascii="Malgun Gothic" w:hAnsi="Malgun Gothic" w:eastAsia="맑은 고딕"/>
        </w:rPr>
        <w:t>[Source: Euroclear -- Eurobond Digitization, https://www.euroclear.com/newsandinsights/en/press/2025/mr-25-euroclear-and-clearstream-to-digitise-eurobond-market.html]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2. 결제 모델 (Settlement Model)</w:t>
      </w:r>
    </w:p>
    <w:p>
      <w:pPr>
        <w:pStyle w:val="Heading3"/>
      </w:pPr>
      <w:r>
        <w:rPr>
          <w:rFonts w:ascii="Malgun Gothic" w:hAnsi="Malgun Gothic" w:eastAsia="맑은 고딕"/>
        </w:rPr>
        <w:t>2.1 Euroclear Bank (ICSD)</w:t>
      </w:r>
    </w:p>
    <w:p>
      <w:r>
        <w:rPr>
          <w:rFonts w:ascii="Malgun Gothic" w:hAnsi="Malgun Gothic" w:eastAsia="맑은 고딕"/>
        </w:rPr>
        <w:t>Euroclear Bank는 국제증권, 특히 유로본드에 대한 주요 ICSD 역할을 한다. 결제 모델은 다음과 같다: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장부대체결제 (Book-Entry Settlement):</w:t>
      </w:r>
      <w:r>
        <w:rPr>
          <w:rFonts w:ascii="Malgun Gothic" w:hAnsi="Malgun Gothic" w:eastAsia="맑은 고딕"/>
        </w:rPr>
        <w:t xml:space="preserve"> 모든 증권은 무권화(dematerialized) 또는 부동화(immobilized) 형태로 보유되며, Euroclear Bank 계좌에서의 장부대체를 통해 결제가 이루어진다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배치 및 실시간 처리:</w:t>
      </w:r>
      <w:r>
        <w:rPr>
          <w:rFonts w:ascii="Malgun Gothic" w:hAnsi="Malgun Gothic" w:eastAsia="맑은 고딕"/>
        </w:rPr>
        <w:t xml:space="preserve"> 야간 배치 처리 주기와 주간 실시간 결제 창에서 결제가 이루어진다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다통화 결제:</w:t>
      </w:r>
      <w:r>
        <w:rPr>
          <w:rFonts w:ascii="Malgun Gothic" w:hAnsi="Malgun Gothic" w:eastAsia="맑은 고딕"/>
        </w:rPr>
        <w:t xml:space="preserve"> 51개 통화로 대금과 함께 거래를 결제한다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다시장 접근:</w:t>
      </w:r>
      <w:r>
        <w:rPr>
          <w:rFonts w:ascii="Malgun Gothic" w:hAnsi="Malgun Gothic" w:eastAsia="맑은 고딕"/>
        </w:rPr>
        <w:t xml:space="preserve"> 단일 계좌를 통해 48개 시장의 국내 증권에 접근할 수 있다 (현지 CSD 및 에이전트 은행과의 링크를 통해)</w:t>
      </w:r>
    </w:p>
    <w:p>
      <w:pPr>
        <w:pStyle w:val="Heading3"/>
      </w:pPr>
      <w:r>
        <w:rPr>
          <w:rFonts w:ascii="Malgun Gothic" w:hAnsi="Malgun Gothic" w:eastAsia="맑은 고딕"/>
        </w:rPr>
        <w:t>2.2 핵심 CSD 서비스 (Core CSD Services, CSDR)</w:t>
      </w:r>
    </w:p>
    <w:p>
      <w:r>
        <w:rPr>
          <w:rFonts w:ascii="Malgun Gothic" w:hAnsi="Malgun Gothic" w:eastAsia="맑은 고딕"/>
        </w:rPr>
        <w:t>Euroclear Bank는 3가지 핵심 CSD 서비스를 수행할 수 있도록 인가를 받았다: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공증 서비스 (Notary Service)</w:t>
      </w:r>
      <w:r>
        <w:rPr>
          <w:rFonts w:ascii="Malgun Gothic" w:hAnsi="Malgun Gothic" w:eastAsia="맑은 고딕"/>
        </w:rPr>
        <w:t xml:space="preserve"> -- 장부기입 형태로 증권의 최초 등록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중앙관리 서비스 (Central Maintenance Service)</w:t>
      </w:r>
      <w:r>
        <w:rPr>
          <w:rFonts w:ascii="Malgun Gothic" w:hAnsi="Malgun Gothic" w:eastAsia="맑은 고딕"/>
        </w:rPr>
        <w:t xml:space="preserve"> -- 최상위 수준에서 증권 계좌 유지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결제 서비스 (Settlement Service)</w:t>
      </w:r>
      <w:r>
        <w:rPr>
          <w:rFonts w:ascii="Malgun Gothic" w:hAnsi="Malgun Gothic" w:eastAsia="맑은 고딕"/>
        </w:rPr>
        <w:t xml:space="preserve"> -- 증권결제시스템 운영</w:t>
      </w:r>
    </w:p>
    <w:p>
      <w:pPr>
        <w:pStyle w:val="Heading3"/>
      </w:pPr>
      <w:r>
        <w:rPr>
          <w:rFonts w:ascii="Malgun Gothic" w:hAnsi="Malgun Gothic" w:eastAsia="맑은 고딕"/>
        </w:rPr>
        <w:t>2.3 The Bridge (Euroclear-Clearstream)</w:t>
      </w:r>
    </w:p>
    <w:p>
      <w:r>
        <w:rPr>
          <w:rFonts w:ascii="Malgun Gothic" w:hAnsi="Malgun Gothic" w:eastAsia="맑은 고딕"/>
        </w:rPr>
        <w:t>The Bridge는 Euroclear Bank와 Clearstream Banking Luxembourg, 두 글로벌 ICSD 간의 전자결제 링크이다:</w:t>
      </w:r>
    </w:p>
    <w:p>
      <w:pPr>
        <w:pStyle w:val="ListBullet"/>
      </w:pPr>
      <w:r>
        <w:rPr>
          <w:rFonts w:ascii="Malgun Gothic" w:hAnsi="Malgun Gothic" w:eastAsia="맑은 고딕"/>
        </w:rPr>
        <w:t>서로 다른 ICSD에 계좌를 보유한 거래상대방 간의 증권거래 결제를 가능하게 한다</w:t>
      </w:r>
    </w:p>
    <w:p>
      <w:pPr>
        <w:pStyle w:val="ListBullet"/>
      </w:pPr>
      <w:r>
        <w:rPr>
          <w:rFonts w:ascii="Malgun Gothic" w:hAnsi="Malgun Gothic" w:eastAsia="맑은 고딕"/>
        </w:rPr>
        <w:t>DVP Model 1 방식(증권과 대금의 동시 최종 이전)으로 운영된다</w:t>
      </w:r>
    </w:p>
    <w:p>
      <w:pPr>
        <w:pStyle w:val="ListBullet"/>
      </w:pPr>
      <w:r>
        <w:rPr>
          <w:rFonts w:ascii="Malgun Gothic" w:hAnsi="Malgun Gothic" w:eastAsia="맑은 고딕"/>
        </w:rPr>
        <w:t>복수의 야간 결제 교환과 영업시간 중 자동주간브릿지(Automated Daytime Bridge) 운영</w:t>
      </w:r>
    </w:p>
    <w:p>
      <w:pPr>
        <w:pStyle w:val="ListBullet"/>
      </w:pPr>
      <w:r>
        <w:rPr>
          <w:rFonts w:ascii="Malgun Gothic" w:hAnsi="Malgun Gothic" w:eastAsia="맑은 고딕"/>
        </w:rPr>
        <w:t>유로본드 시장에서 증권이 양쪽 ICSD 중 어느 쪽에나 보관될 수 있어, 핵심적인 인프라로 기능한다</w:t>
      </w:r>
    </w:p>
    <w:p>
      <w:pPr>
        <w:pStyle w:val="Heading3"/>
      </w:pPr>
      <w:r>
        <w:rPr>
          <w:rFonts w:ascii="Malgun Gothic" w:hAnsi="Malgun Gothic" w:eastAsia="맑은 고딕"/>
        </w:rPr>
        <w:t>2.4 Euroclear Group CSD (Euroclear Group CSDs)</w:t>
      </w:r>
    </w:p>
    <w:p>
      <w:r>
        <w:rPr>
          <w:rFonts w:ascii="Malgun Gothic" w:hAnsi="Malgun Gothic" w:eastAsia="맑은 고딕"/>
        </w:rPr>
        <w:t>각 국내 CSD는 자국 시장에 대한 결제 서비스를 운영한다: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ESES CSD</w:t>
      </w:r>
      <w:r>
        <w:rPr>
          <w:rFonts w:ascii="Malgun Gothic" w:hAnsi="Malgun Gothic" w:eastAsia="맑은 고딕"/>
        </w:rPr>
        <w:t xml:space="preserve"> (벨기에, 프랑스, 네덜란드): 공유 결제 플랫폼; 2015-2016년 이후 T2S 연결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Euroclear Finland:</w:t>
      </w:r>
      <w:r>
        <w:rPr>
          <w:rFonts w:ascii="Malgun Gothic" w:hAnsi="Malgun Gothic" w:eastAsia="맑은 고딕"/>
        </w:rPr>
        <w:t xml:space="preserve"> 2023년 9월 이후 T2S 연결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Euroclear Sweden:</w:t>
      </w:r>
      <w:r>
        <w:rPr>
          <w:rFonts w:ascii="Malgun Gothic" w:hAnsi="Malgun Gothic" w:eastAsia="맑은 고딕"/>
        </w:rPr>
        <w:t xml:space="preserve"> T2S 미연결 (스웨덴 크로나 시장)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Euroclear UK &amp; International:</w:t>
      </w:r>
      <w:r>
        <w:rPr>
          <w:rFonts w:ascii="Malgun Gothic" w:hAnsi="Malgun Gothic" w:eastAsia="맑은 고딕"/>
        </w:rPr>
        <w:t xml:space="preserve"> CREST 실시간 총액결제시스템 운영; T2S 미연결 (Brexit 이후)</w:t>
      </w:r>
    </w:p>
    <w:p>
      <w:r>
        <w:rPr>
          <w:rFonts w:ascii="Malgun Gothic" w:hAnsi="Malgun Gothic" w:eastAsia="맑은 고딕"/>
        </w:rPr>
        <w:t>[Source: Euroclear -- Settlement Services, https://www.euroclear.com/services/en/settlement.html]</w:t>
      </w:r>
    </w:p>
    <w:p>
      <w:r>
        <w:rPr>
          <w:rFonts w:ascii="Malgun Gothic" w:hAnsi="Malgun Gothic" w:eastAsia="맑은 고딕"/>
        </w:rPr>
        <w:t>[Source: Euroclear -- Settlement Euroclear Bank, https://www.euroclear.com/services/en/settlement/settlement-euroclear-bank.html]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3. 리스크 관리 (Risk Management)</w:t>
      </w:r>
    </w:p>
    <w:p>
      <w:pPr>
        <w:pStyle w:val="Heading3"/>
      </w:pPr>
      <w:r>
        <w:rPr>
          <w:rFonts w:ascii="Malgun Gothic" w:hAnsi="Malgun Gothic" w:eastAsia="맑은 고딕"/>
        </w:rPr>
        <w:t>3.1 증거금 체계 (Margin Framework)</w:t>
      </w:r>
    </w:p>
    <w:p>
      <w:r>
        <w:rPr>
          <w:rFonts w:ascii="Malgun Gothic" w:hAnsi="Malgun Gothic" w:eastAsia="맑은 고딕"/>
        </w:rPr>
        <w:t>Euroclear Bank는 CCP가 아니므로 전통적인 CCP 방식의 증거금을 징수하지 않는다. 다만, 다음과 같은 방식으로 신용 및 유동성 위험을 관리한다: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DVP 결제:</w:t>
      </w:r>
      <w:r>
        <w:rPr>
          <w:rFonts w:ascii="Malgun Gothic" w:hAnsi="Malgun Gothic" w:eastAsia="맑은 고딕"/>
        </w:rPr>
        <w:t xml:space="preserve"> 증권과 대금의 동시 교환으로 원본 위험(principal risk)을 제거한다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신용 공여 (Credit Extensions):</w:t>
      </w:r>
      <w:r>
        <w:rPr>
          <w:rFonts w:ascii="Malgun Gothic" w:hAnsi="Malgun Gothic" w:eastAsia="맑은 고딕"/>
        </w:rPr>
        <w:t xml:space="preserve"> Euroclear Bank는 결제 촉진을 위해 참가자에게 일중(intraday) 및 익일(overnight) 신용을 제공하며, 신용은 담보로 제공된 증권(참가자 계좌 내 증권)으로 확보된다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담보 할인율 (Collateral Haircuts):</w:t>
      </w:r>
      <w:r>
        <w:rPr>
          <w:rFonts w:ascii="Malgun Gothic" w:hAnsi="Malgun Gothic" w:eastAsia="맑은 고딕"/>
        </w:rPr>
        <w:t xml:space="preserve"> 담보로 제공된 증권에는 자산 유형, 만기, 시장 위험에 따른 할인율(haircut)이 적용된다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신용 한도 (Credit Limits):</w:t>
      </w:r>
      <w:r>
        <w:rPr>
          <w:rFonts w:ascii="Malgun Gothic" w:hAnsi="Malgun Gothic" w:eastAsia="맑은 고딕"/>
        </w:rPr>
        <w:t xml:space="preserve"> 각 참가자에게 정해진 신용 한도가 있으며, 익스포저는 실시간으로 모니터링된다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결제전 위험 (Pre-Settlement Risk):</w:t>
      </w:r>
      <w:r>
        <w:rPr>
          <w:rFonts w:ascii="Malgun Gothic" w:hAnsi="Malgun Gothic" w:eastAsia="맑은 고딕"/>
        </w:rPr>
        <w:t xml:space="preserve"> 시가평가(mark-to-market) 및 담보 요구를 통해 관리한다</w:t>
      </w:r>
    </w:p>
    <w:p>
      <w:pPr>
        <w:pStyle w:val="Heading3"/>
      </w:pPr>
      <w:r>
        <w:rPr>
          <w:rFonts w:ascii="Malgun Gothic" w:hAnsi="Malgun Gothic" w:eastAsia="맑은 고딕"/>
        </w:rPr>
        <w:t>3.3 손실부담순서 (Default Waterfall)</w:t>
      </w:r>
    </w:p>
    <w:p>
      <w:r>
        <w:rPr>
          <w:rFonts w:ascii="Malgun Gothic" w:hAnsi="Malgun Gothic" w:eastAsia="맑은 고딕"/>
        </w:rPr>
        <w:t>CSD/ICSD(CCP가 아님)로서 Euroclear Bank는 전통적인 손실부담순서를 갖고 있지 않다. 대신: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담보부 신용:</w:t>
      </w:r>
      <w:r>
        <w:rPr>
          <w:rFonts w:ascii="Malgun Gothic" w:hAnsi="Malgun Gothic" w:eastAsia="맑은 고딕"/>
        </w:rPr>
        <w:t xml:space="preserve"> 모든 신용 공여는 적절한 할인율이 적용된 담보로 뒷받침된다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손실 흡수:</w:t>
      </w:r>
      <w:r>
        <w:rPr>
          <w:rFonts w:ascii="Malgun Gothic" w:hAnsi="Malgun Gothic" w:eastAsia="맑은 고딕"/>
        </w:rPr>
        <w:t xml:space="preserve"> 참가자 부도 시 Euroclear Bank는 제공된 담보를 처분할 권리를 가진다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자본 완충:</w:t>
      </w:r>
      <w:r>
        <w:rPr>
          <w:rFonts w:ascii="Malgun Gothic" w:hAnsi="Malgun Gothic" w:eastAsia="맑은 고딕"/>
        </w:rPr>
        <w:t xml:space="preserve"> Euroclear Bank는 벨기에 인가 신용기관으로서 CRR/CRD 요건에 따른 자본을 유지한다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상호부담 공동기금 없음:</w:t>
      </w:r>
      <w:r>
        <w:rPr>
          <w:rFonts w:ascii="Malgun Gothic" w:hAnsi="Malgun Gothic" w:eastAsia="맑은 고딕"/>
        </w:rPr>
        <w:t xml:space="preserve"> CCP와 달리 상호부담 공동기금(mutualized default fund)이 없으며, 손실은 부도자의 담보로 먼저 흡수한 후 Euroclear Bank 자체 자본으로 흡수한다</w:t>
      </w:r>
    </w:p>
    <w:p>
      <w:pPr>
        <w:pStyle w:val="Heading3"/>
      </w:pPr>
      <w:r>
        <w:rPr>
          <w:rFonts w:ascii="Malgun Gothic" w:hAnsi="Malgun Gothic" w:eastAsia="맑은 고딕"/>
        </w:rPr>
        <w:t>3.6 회복 및 정리 (Recovery &amp; Resolution)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CSD 회복 및 정리:</w:t>
      </w:r>
      <w:r>
        <w:rPr>
          <w:rFonts w:ascii="Malgun Gothic" w:hAnsi="Malgun Gothic" w:eastAsia="맑은 고딕"/>
        </w:rPr>
        <w:t xml:space="preserve"> EU CSD 회복 및 정리 체계의 적용을 받는다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은행 회복:</w:t>
      </w:r>
      <w:r>
        <w:rPr>
          <w:rFonts w:ascii="Malgun Gothic" w:hAnsi="Malgun Gothic" w:eastAsia="맑은 고딕"/>
        </w:rPr>
        <w:t xml:space="preserve"> 인가된 신용기관으로서 Euroclear Bank는 은행 회복 및 정리 지침(BRRD)의 적용도 받는다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감독기관:</w:t>
      </w:r>
      <w:r>
        <w:rPr>
          <w:rFonts w:ascii="Malgun Gothic" w:hAnsi="Malgun Gothic" w:eastAsia="맑은 고딕"/>
        </w:rPr>
        <w:t xml:space="preserve"> 벨기에 국립은행(NBB)이 정리기관(resolution authority)이다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시스템적 중요성:</w:t>
      </w:r>
      <w:r>
        <w:rPr>
          <w:rFonts w:ascii="Malgun Gothic" w:hAnsi="Malgun Gothic" w:eastAsia="맑은 고딕"/>
        </w:rPr>
        <w:t xml:space="preserve"> Euroclear Bank는 벨기에 및 전 세계적으로 시스템적으로 중요한 FMI로 지정되어 있다</w:t>
      </w:r>
    </w:p>
    <w:p>
      <w:r>
        <w:rPr>
          <w:rFonts w:ascii="Malgun Gothic" w:hAnsi="Malgun Gothic" w:eastAsia="맑은 고딕"/>
        </w:rPr>
        <w:t>[Source: Euroclear -- Risk Management / Pillar 3 Disclosure, https://www.euroclear.com/dam/Brochures/Pillar3_2012.pdf]</w:t>
      </w:r>
    </w:p>
    <w:p>
      <w:r>
        <w:rPr>
          <w:rFonts w:ascii="Malgun Gothic" w:hAnsi="Malgun Gothic" w:eastAsia="맑은 고딕"/>
        </w:rPr>
        <w:t>[Source: IMF -- Belgium FSAP 2023]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4. 결제 (Settlement)</w:t>
      </w:r>
    </w:p>
    <w:p>
      <w:pPr>
        <w:pStyle w:val="Heading3"/>
      </w:pPr>
      <w:r>
        <w:rPr>
          <w:rFonts w:ascii="Malgun Gothic" w:hAnsi="Malgun Gothic" w:eastAsia="맑은 고딕"/>
        </w:rPr>
        <w:t>4.1 결제주기 (Settlement Cycle)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시장 / 법인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표준 주기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 (ICSD)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대부분 국제증권의 표준; 시장 관행에 따름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ESES CSD (BE, FR, NL)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 CSDR에 맞춤; T2S 연결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Finland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2023년 9월 T2S 연결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Sweden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 표준화에 맞추어 시행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UK &amp; International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영국, 2027년 10월 11일 T+1 이행 [unverified -- 2026년 기준 영국 T+1 일정 논의 중]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유로본드 (발행시장)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다양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신규 발행은 통상 신디케이트 거래의 경우 T+5~T+7; 유통시장 T+2</w:t>
            </w:r>
          </w:p>
        </w:tc>
      </w:tr>
    </w:tbl>
    <w:p/>
    <w:p>
      <w:r>
        <w:rPr>
          <w:rFonts w:ascii="Malgun Gothic" w:hAnsi="Malgun Gothic" w:eastAsia="맑은 고딕"/>
          <w:b/>
        </w:rPr>
        <w:t>T+1 전환:</w:t>
      </w:r>
      <w:r>
        <w:rPr>
          <w:rFonts w:ascii="Malgun Gothic" w:hAnsi="Malgun Gothic" w:eastAsia="맑은 고딕"/>
        </w:rPr>
        <w:t xml:space="preserve"> EU는 T+1 결제로의 이행을 계획 중이다. Euroclear의 CSD들은 이에 따라 시스템과 프로세스를 조정해야 할 것이다. 정확한 EU T+1 시행일은 2026년 초 기준 논의 중이었다. [unverified]</w:t>
      </w:r>
    </w:p>
    <w:p>
      <w:pPr>
        <w:pStyle w:val="Heading3"/>
      </w:pPr>
      <w:r>
        <w:rPr>
          <w:rFonts w:ascii="Malgun Gothic" w:hAnsi="Malgun Gothic" w:eastAsia="맑은 고딕"/>
        </w:rPr>
        <w:t>4.2 DVP 모델 (DVP Model)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법인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DVP 모델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Model 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거래건별 증권과 대금의 총액 동시 최종 이전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ESES CSD (T2S 경유)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Model 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T2S 플랫폼에서 중앙은행 화폐(EUR)를 사용한 실시간 총액결제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Finland (T2S 경유)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Model 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T2S에서 ESES와 동일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UK &amp; International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Model 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CREST 시스템 -- 중앙은행 화폐(GBP, BoE 경유) 및 상업은행 화폐를 사용한 실시간 DVP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Bridge (Euroclear-Clearstream)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Model 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두 ICSD 간 동시 최종 이전</w:t>
            </w:r>
          </w:p>
        </w:tc>
      </w:tr>
    </w:tbl>
    <w:p/>
    <w:p>
      <w:r>
        <w:rPr>
          <w:rFonts w:ascii="Malgun Gothic" w:hAnsi="Malgun Gothic" w:eastAsia="맑은 고딕"/>
        </w:rPr>
        <w:t>[Source: Euroclear -- Settlement Services]</w:t>
      </w:r>
    </w:p>
    <w:p>
      <w:r>
        <w:rPr>
          <w:rFonts w:ascii="Malgun Gothic" w:hAnsi="Malgun Gothic" w:eastAsia="맑은 고딕"/>
        </w:rPr>
        <w:t>[Source: Euroclear -- Euroclear Bank Joining T2S, https://www.euroclear.com/services/en/settlement/settlement-euroclear-bank/euroclear-bank-joining-t2s.html]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5. 기술 및 인프라 (Technology &amp; Infrastructure)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단일 플랫폼 전략:</w:t>
      </w:r>
      <w:r>
        <w:rPr>
          <w:rFonts w:ascii="Malgun Gothic" w:hAnsi="Malgun Gothic" w:eastAsia="맑은 고딕"/>
        </w:rPr>
        <w:t xml:space="preserve"> Euroclear는 CSD 운영을 공유 플랫폼으로 점진적으로 통합해 왔다 (벨기에/프랑스/네덜란드의 ESES)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T2S 연결:</w:t>
      </w:r>
      <w:r>
        <w:rPr>
          <w:rFonts w:ascii="Malgun Gothic" w:hAnsi="Malgun Gothic" w:eastAsia="맑은 고딕"/>
        </w:rPr>
        <w:t xml:space="preserve"> 그룹 내 7개 CSD 중 5개가 유로시스템의 T2S 플랫폼에 연결되었거나 연결 과정에 있다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CREST 시스템:</w:t>
      </w:r>
      <w:r>
        <w:rPr>
          <w:rFonts w:ascii="Malgun Gothic" w:hAnsi="Malgun Gothic" w:eastAsia="맑은 고딕"/>
        </w:rPr>
        <w:t xml:space="preserve"> Euroclear UK &amp; International은 CREST 실시간 결제 시스템을 운영하며, 영국의 레거시 인프라이다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유로본드 디지털화 (2025-2026):</w:t>
      </w:r>
      <w:r>
        <w:rPr>
          <w:rFonts w:ascii="Malgun Gothic" w:hAnsi="Malgun Gothic" w:eastAsia="맑은 고딕"/>
        </w:rPr>
        <w:t xml:space="preserve"> Clearstream과의 공동 이니셔티브로 2026년 1분기부터 무권화 유로본드 발행을 지원하여, 종이 증서를 폐지한다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포스트트레이드 혁신:</w:t>
      </w:r>
      <w:r>
        <w:rPr>
          <w:rFonts w:ascii="Malgun Gothic" w:hAnsi="Malgun Gothic" w:eastAsia="맑은 고딕"/>
        </w:rPr>
        <w:t xml:space="preserve"> Euroclear Bank는 TCS (Tata Consultancy Services)와의 파트너십을 통해 포스트트레이드 처리 플랫폼을 현대화하는 다년간의 기술 혁신을 진행 중이다</w:t>
      </w:r>
    </w:p>
    <w:p>
      <w:r>
        <w:rPr>
          <w:rFonts w:ascii="Malgun Gothic" w:hAnsi="Malgun Gothic" w:eastAsia="맑은 고딕"/>
        </w:rPr>
        <w:t>[Source: Euroclear -- Eurobond Digitization Press Release]</w:t>
      </w:r>
    </w:p>
    <w:p>
      <w:r>
        <w:rPr>
          <w:rFonts w:ascii="Malgun Gothic" w:hAnsi="Malgun Gothic" w:eastAsia="맑은 고딕"/>
        </w:rPr>
        <w:t>[Source: TCS -- Euroclear Post Trade Transformation, https://www.tcs.com/what-we-do/products-platforms/tcs-bancs/interview/euroclear-post-trade-processing-transformation]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6. 규제 체계 (Regulatory Framework)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주요 법률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 중앙예탁기관규정 (CSDR, Regulation 909/2014)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은행 법률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 CRR/CRD; 벨기에 은행법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주요 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벨기에 국립은행(NBB) -- 건전성 감독 및 감시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영업행위 감독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벨기에 FSMA (금융서비스시장감독청)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CSDR 인가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Bank, 2019년 12월 인가 (핵심 CSD + 은행 부수 서비스)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ESES CSD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각국 감독기관에 의해 CSDR 인가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은행 면허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Bank는 벨기에 인가 신용기관이다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영국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Bank, UK CSDR에 따른 제3국 CSD 인정 (2023년 5월)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결제완결성 (Settlement Finality)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벨기에 법률이 EU 결제완결성 지침(98/26/EC)을 이행하고 있으며, Euroclear Bank의 시스템은 이 지침에 따라 지정되어 있다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국내 CSD 감독기관 (National CSD Regulators)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CSD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감독기관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Belgium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NBB / FSMA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France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AMF / Banque de France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Nederland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AFM / DNB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Finland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Bank of Finland / FIN-FSA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Sweden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Finansinspektionen / Riksbank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UK &amp; International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Bank of England / FCA</w:t>
            </w:r>
          </w:p>
        </w:tc>
      </w:tr>
    </w:tbl>
    <w:p/>
    <w:p>
      <w:r>
        <w:rPr>
          <w:rFonts w:ascii="Malgun Gothic" w:hAnsi="Malgun Gothic" w:eastAsia="맑은 고딕"/>
        </w:rPr>
        <w:t>[Source: Euroclear -- Wikipedia]</w:t>
      </w:r>
    </w:p>
    <w:p>
      <w:r>
        <w:rPr>
          <w:rFonts w:ascii="Malgun Gothic" w:hAnsi="Malgun Gothic" w:eastAsia="맑은 고딕"/>
        </w:rPr>
        <w:t>[Source: IMF -- Belgium FSAP 2023]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7. 상호운용성 (Interoperability)</w:t>
      </w:r>
    </w:p>
    <w:p>
      <w:pPr>
        <w:pStyle w:val="Heading3"/>
      </w:pPr>
      <w:r>
        <w:rPr>
          <w:rFonts w:ascii="Malgun Gothic" w:hAnsi="Malgun Gothic" w:eastAsia="맑은 고딕"/>
        </w:rPr>
        <w:t>7.1 The Bridge (Euroclear-Clearstream)</w:t>
      </w:r>
    </w:p>
    <w:p>
      <w:r>
        <w:rPr>
          <w:rFonts w:ascii="Malgun Gothic" w:hAnsi="Malgun Gothic" w:eastAsia="맑은 고딕"/>
        </w:rPr>
        <w:t>국제증권 시장에서 가장 핵심적인 상호운용 링크이다:</w:t>
      </w:r>
    </w:p>
    <w:p>
      <w:pPr>
        <w:pStyle w:val="ListBullet"/>
      </w:pPr>
      <w:r>
        <w:rPr>
          <w:rFonts w:ascii="Malgun Gothic" w:hAnsi="Malgun Gothic" w:eastAsia="맑은 고딕"/>
        </w:rPr>
        <w:t>유로본드 및 국제증권 결제를 위해 두 ICSD를 연결한다</w:t>
      </w:r>
    </w:p>
    <w:p>
      <w:pPr>
        <w:pStyle w:val="ListBullet"/>
      </w:pPr>
      <w:r>
        <w:rPr>
          <w:rFonts w:ascii="Malgun Gothic" w:hAnsi="Malgun Gothic" w:eastAsia="맑은 고딕"/>
        </w:rPr>
        <w:t>실시간 및 배치 결제 교환</w:t>
      </w:r>
    </w:p>
    <w:p>
      <w:pPr>
        <w:pStyle w:val="ListBullet"/>
      </w:pPr>
      <w:r>
        <w:rPr>
          <w:rFonts w:ascii="Malgun Gothic" w:hAnsi="Malgun Gothic" w:eastAsia="맑은 고딕"/>
        </w:rPr>
        <w:t>DVP Model 1 결제</w:t>
      </w:r>
    </w:p>
    <w:p>
      <w:pPr>
        <w:pStyle w:val="ListBullet"/>
      </w:pPr>
      <w:r>
        <w:rPr>
          <w:rFonts w:ascii="Malgun Gothic" w:hAnsi="Malgun Gothic" w:eastAsia="맑은 고딕"/>
        </w:rPr>
        <w:t>1970년대부터 공동 운영되어 왔으며, 지속적으로 개선되어 왔다</w:t>
      </w:r>
    </w:p>
    <w:p>
      <w:pPr>
        <w:pStyle w:val="Heading3"/>
      </w:pPr>
      <w:r>
        <w:rPr>
          <w:rFonts w:ascii="Malgun Gothic" w:hAnsi="Malgun Gothic" w:eastAsia="맑은 고딕"/>
        </w:rPr>
        <w:t>7.2 CSD 링크 (CSD Links)</w:t>
      </w:r>
    </w:p>
    <w:p>
      <w:r>
        <w:rPr>
          <w:rFonts w:ascii="Malgun Gothic" w:hAnsi="Malgun Gothic" w:eastAsia="맑은 고딕"/>
        </w:rPr>
        <w:t>Euroclear Bank는 전 세계 국내 및 지역 CSD와 광범위한 링크 네트워크를 유지한다: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직접 링크:</w:t>
      </w:r>
      <w:r>
        <w:rPr>
          <w:rFonts w:ascii="Malgun Gothic" w:hAnsi="Malgun Gothic" w:eastAsia="맑은 고딕"/>
        </w:rPr>
        <w:t xml:space="preserve"> 국경 간 결제를 위한 전 세계 주요 CSD와의 연결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48개 시장:</w:t>
      </w:r>
      <w:r>
        <w:rPr>
          <w:rFonts w:ascii="Malgun Gothic" w:hAnsi="Malgun Gothic" w:eastAsia="맑은 고딕"/>
        </w:rPr>
        <w:t xml:space="preserve"> Euroclear Bank는 48개 시장의 국내 증권에 대한 접근을 제공한다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T2S 링크:</w:t>
      </w:r>
      <w:r>
        <w:rPr>
          <w:rFonts w:ascii="Malgun Gothic" w:hAnsi="Malgun Gothic" w:eastAsia="맑은 고딕"/>
        </w:rPr>
        <w:t xml:space="preserve"> Euroclear의 T2S 연결 CSD들은 T2S 생태계 내에서 표준화된 CSD 간 결제의 혜택을 받는다</w:t>
      </w:r>
    </w:p>
    <w:p>
      <w:pPr>
        <w:pStyle w:val="Heading3"/>
      </w:pPr>
      <w:r>
        <w:rPr>
          <w:rFonts w:ascii="Malgun Gothic" w:hAnsi="Malgun Gothic" w:eastAsia="맑은 고딕"/>
        </w:rPr>
        <w:t>7.3 T2S 참여 (T2S Participation)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법인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T2S 연결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연결 시기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Belgium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2016 (Wave 3)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France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2016 (Wave 3)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Nederland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2016 (Wave 3)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Finland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2023년 9월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진행 중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중앙은행 화폐 접근을 위한 연결 가속화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Sweden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아니오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이관 미계획 (비유로화 시장)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UK &amp; International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아니오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이관 미계획 (Brexit 이후, 비유로화)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7.4 전략 비전: 범EU 시장 접근 (Strategic Vision: Pan-EU Market Access)</w:t>
      </w:r>
    </w:p>
    <w:p>
      <w:r>
        <w:rPr>
          <w:rFonts w:ascii="Malgun Gothic" w:hAnsi="Malgun Gothic" w:eastAsia="맑은 고딕"/>
        </w:rPr>
        <w:t>Euroclear Bank는 2026년까지 EU 27개 전 회원국에 대한 상업은행 화폐 접근을 완료하고, 이후 T2S를 통한 중앙은행 화폐 접근을 목표로 한다. 이를 통해 EU 전역에 걸친 결제를 위한 단일 접근점을 구축할 것이다.</w:t>
      </w:r>
    </w:p>
    <w:p>
      <w:r>
        <w:rPr>
          <w:rFonts w:ascii="Malgun Gothic" w:hAnsi="Malgun Gothic" w:eastAsia="맑은 고딕"/>
        </w:rPr>
        <w:t>[Source: Euroclear -- Connecting EU Markets, https://www.euroclear.com/newsandinsights/en/press/2025/mr-19-connecting-eu-markets-across-asset-classes.html]</w:t>
      </w:r>
    </w:p>
    <w:p>
      <w:r>
        <w:rPr>
          <w:rFonts w:ascii="Malgun Gothic" w:hAnsi="Malgun Gothic" w:eastAsia="맑은 고딕"/>
        </w:rPr>
        <w:t>[Source: Euroclear -- Euroclear Bank Joining T2S]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9. 최근 동향 (Recent Developments)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일자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2025년 1분기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Euroclear와 Clearstream, 유로본드 시장 디지털화 공동 이니셔티브 발표; 2026년 1분기부터 무권화 발행 지원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Bank, 중앙은행 화폐 결제 접근을 위한 T2S 연결 가속화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Euroclear, 2026년까지 EU 27개 전 회원국 상업은행 화폐 접근 계획 발표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2023년 9월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 및 Euroclear Finland, T2S 연결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2022-2025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 제재에 따른 러시아 국채 자산 약 1,910억 EUR 동결; Euroclear는 현금 흐름 재투자를 통해 상당한 특별 수익 발생; 정치적으로 민감한 사안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2019년 12월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Bank, CSDR 인가 취득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주요 전략적 과제 (Key Strategic Themes)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범유럽 접근:</w:t>
      </w:r>
      <w:r>
        <w:rPr>
          <w:rFonts w:ascii="Malgun Gothic" w:hAnsi="Malgun Gothic" w:eastAsia="맑은 고딕"/>
        </w:rPr>
        <w:t xml:space="preserve"> 상업은행 화폐 및 궁극적으로 중앙은행 화폐(T2S)를 통해 EU 전 시장에 걸친 결제를 위한 단일 게이트웨이 구축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유로본드 현대화:</w:t>
      </w:r>
      <w:r>
        <w:rPr>
          <w:rFonts w:ascii="Malgun Gothic" w:hAnsi="Malgun Gothic" w:eastAsia="맑은 고딕"/>
        </w:rPr>
        <w:t xml:space="preserve"> Clearstream과 공동으로 무권화를 통한 종이 증서 폐지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러시아 자산:</w:t>
      </w:r>
      <w:r>
        <w:rPr>
          <w:rFonts w:ascii="Malgun Gothic" w:hAnsi="Malgun Gothic" w:eastAsia="맑은 고딕"/>
        </w:rPr>
        <w:t xml:space="preserve"> 동결된 러시아 국채 자산의 운영적, 법적, 정치적 복잡성 관리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T+1 대비:</w:t>
      </w:r>
      <w:r>
        <w:rPr>
          <w:rFonts w:ascii="Malgun Gothic" w:hAnsi="Malgun Gothic" w:eastAsia="맑은 고딕"/>
        </w:rPr>
        <w:t xml:space="preserve"> EU의 T+1 결제 전환을 위한 시스템 및 프로세스 준비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기술 현대화:</w:t>
      </w:r>
      <w:r>
        <w:rPr>
          <w:rFonts w:ascii="Malgun Gothic" w:hAnsi="Malgun Gothic" w:eastAsia="맑은 고딕"/>
        </w:rPr>
        <w:t xml:space="preserve"> 효율성과 복원력 향상을 위한 다년간의 플랫폼 혁신</w:t>
      </w:r>
    </w:p>
    <w:p>
      <w:r>
        <w:rPr>
          <w:rFonts w:ascii="Malgun Gothic" w:hAnsi="Malgun Gothic" w:eastAsia="맑은 고딕"/>
        </w:rPr>
        <w:t>[Source: Euroclear -- Press Releases 2025]</w:t>
      </w:r>
    </w:p>
    <w:p>
      <w:r>
        <w:rPr>
          <w:rFonts w:ascii="Malgun Gothic" w:hAnsi="Malgun Gothic" w:eastAsia="맑은 고딕"/>
        </w:rPr>
        <w:t>[Source: IFRI -- Central Securities Depositories Study 2025, https://www.ifri.org/sites/default/files/2025-11/ifri_havrylchyk_central_securities_depositories_2025_0.pdf]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출처 (Sources)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Euroclear -- Our Business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Euroclear -- Our History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Euroclear -- Settlement Services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Euroclear -- Settlement Euroclear Bank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Euroclear -- Euroclear Bank Joining T2S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Euroclear -- Connecting EU Markets (2025)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Euroclear -- Eurobond Digitization (2025)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Euroclear -- Risk Management / Pillar 3 Disclosure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Wikipedia -- Euroclear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IMF -- Belgium FSAP 2023 (Euroclear Bank Assessment)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IFRI -- Central Securities Depositories Study (Nov 2025)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TCS -- Euroclear Post Trade Transformation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