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맑은 고딕"/>
        </w:rPr>
        <w:t>SIX x-clear AG (SIX x-clear)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**최종 업데이트:** 2026-04-07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**조사 등급:** Tier 3 (개요)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**유형:** CCP (중앙청산소, Central Counterparty)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정식 명칭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SIX x-clear AG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SIX x-clear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웹사이트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color w:val="0563C1"/>
                <w:u w:val="single"/>
              </w:rPr>
              <w:t>https://www.six-group.com/en/products-services/securities-services/clearing.html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설립연도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2003년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국가 / 도시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스위스 / 취리히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소유 구조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SIX Securities Services AG의 자회사, SIX Group AG 소속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모회사 / 그룹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SIX Group AG -- SIX Swiss Exchange (주식/채권), SIX x-clear (CCP), SIX SIS (CSD), SIX Digital Exchange (SDX), BME (스페인 거래소), 금융정보 서비스를 포괄하는 스위스 수직통합형 금융 인프라 그룹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FINMA (스위스 금융시장감독청, Swiss Financial Market Supervisory Authority) -- 주요 감독기관; SNB (스위스 국립은행, Swiss National Bank) -- 시스템적으로 중요한 서비스 감독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CPMI-IOSCO PFMI 준수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예 -- CPMI-IOSCO 자체평가 및 공개정량공시(PQD) 발행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QCCP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2018년 3월 28일부터 스위스 금융시장인프라법(FMIA)에 따라 CCP 인가 취득; EU 및 영국에서 제3국 CCP로 인정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청산회원 (Clearing Members)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유럽 시장 전반 약 60개 청산회원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서비스 시장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28개 거래소를 통해 18개 시장 (BME Clearing과 합산)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시장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유럽 현물주식 시장의 선도적 상호운용 CCP; CCP 상호운용성의 선구자</w:t>
            </w:r>
          </w:p>
        </w:tc>
      </w:tr>
    </w:tbl>
    <w:p/>
    <w:p>
      <w:r>
        <w:rPr>
          <w:rFonts w:ascii="Malgun Gothic" w:hAnsi="Malgun Gothic" w:eastAsia="맑은 고딕"/>
        </w:rPr>
        <w:t>[Source: SIX Group -- Clearing Services, https://www.six-group.com/en/products-services/securities-services/clearing.html]</w:t>
      </w:r>
    </w:p>
    <w:p>
      <w:r>
        <w:rPr>
          <w:rFonts w:ascii="Malgun Gothic" w:hAnsi="Malgun Gothic" w:eastAsia="맑은 고딕"/>
        </w:rPr>
        <w:t>[Source: SIX Group -- 20 Years of Clearing, https://www.six-group.com/en/newsroom/news/securities-services/2023/20-years-clearing-anniversary.html]</w:t>
      </w:r>
    </w:p>
    <w:p>
      <w:r>
        <w:rPr>
          <w:rFonts w:ascii="Malgun Gothic" w:hAnsi="Malgun Gothic" w:eastAsia="맑은 고딕"/>
        </w:rPr>
        <w:t>[Source: SIX Group -- FINMA Recognition, https://www.six-group.com/en/newsroom/archive/2018/20180406-SIXxclear.html]</w:t>
      </w:r>
    </w:p>
    <w:p>
      <w:pPr>
        <w:pStyle w:val="Heading3"/>
      </w:pPr>
      <w:r>
        <w:rPr>
          <w:rFonts w:ascii="Malgun Gothic" w:hAnsi="Malgun Gothic" w:eastAsia="맑은 고딕"/>
        </w:rPr>
        <w:t>주요 연혁 (Key Historical Milestones)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사건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SIX x-clear, SIX Swiss Exchange(당시 SWX Swiss Exchange)의 CCP 자회사로 설립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SIX Swiss Exchange 주식 청산 서비스 개시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London Stock Exchange 대상 LCH Ltd와의 상호운용 링크 구축 -- 유럽 최초의 CCP 상호운용 체계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상호운용 링크가 Lehman Brothers 파산을 견디며 모델의 견고성 입증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2010년대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Cboe Europe, Euronext, Nasdaq Nordic/Oslo 등 추가 유럽 거래소로 상호운용 확대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금융시장인프라법(FMIA)에 따른 FINMA CCP 인가 취득 (2018년 3월 28일)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2021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FINMA, SIX x-clear의 최초 회복계획 승인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 운영 20주년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 (12월)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SIX, SIX x-clear와 BME Clearing을 "SIX Clearing"이라는 단일 국제 다중자산 CCP로 통합 발표 -- 마드리드에 본사, 취리히 및 오슬로에 사무소 설치</w:t>
            </w:r>
          </w:p>
        </w:tc>
      </w:tr>
    </w:tbl>
    <w:p/>
    <w:p>
      <w:r>
        <w:rPr>
          <w:rFonts w:ascii="Malgun Gothic" w:hAnsi="Malgun Gothic" w:eastAsia="맑은 고딕"/>
        </w:rPr>
        <w:t>[Source: SIX Group -- Interoperability 20 Years, https://www.six-group.com/en/newsroom/news/securities-services/2023/interoperability-20-years-clearing-anniversary.html]</w:t>
      </w:r>
    </w:p>
    <w:p>
      <w:r>
        <w:rPr>
          <w:rFonts w:ascii="Malgun Gothic" w:hAnsi="Malgun Gothic" w:eastAsia="맑은 고딕"/>
        </w:rPr>
        <w:t>[Source: SIX Group -- SIX x-clear/BME Clearing Integration, https://www.six-group.com/en/newsroom/media-releases/2025/20251204-six-clearing.html]</w:t>
      </w:r>
    </w:p>
    <w:p>
      <w:r>
        <w:rPr>
          <w:rFonts w:ascii="Malgun Gothic" w:hAnsi="Malgun Gothic" w:eastAsia="맑은 고딕"/>
        </w:rPr>
        <w:t>[Source: FINMA -- Resolution Report, https://www.finma.ch/en/enforcement/recovery-und-resolution-n/publikationen/resolution-report/archive/resolution-report/focus-on-financial-market-infrastructures/]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2. 청산 모델 (Clearing Model)</w:t>
      </w:r>
    </w:p>
    <w:p>
      <w:pPr>
        <w:pStyle w:val="Heading3"/>
      </w:pPr>
      <w:r>
        <w:rPr>
          <w:rFonts w:ascii="Malgun Gothic" w:hAnsi="Malgun Gothic" w:eastAsia="맑은 고딕"/>
        </w:rPr>
        <w:t>2.1 CCP 서비스 (CCP Services)</w:t>
      </w:r>
    </w:p>
    <w:p>
      <w:r>
        <w:rPr>
          <w:rFonts w:ascii="Malgun Gothic" w:hAnsi="Malgun Gothic" w:eastAsia="맑은 고딕"/>
        </w:rPr>
        <w:t>SIX x-clear는 유럽 전역의 현물주식 및 채권 시장에 대해 중앙청산소(CCP) 청산 서비스를 제공한다. 매매 체결 시 SIX x-clear는 채무인수(novation)를 통해 CCP로서 개입하여, 모든 매도자에 대한 매수자이자 모든 매수자에 대한 매도자가 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서비스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자산 유형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거래소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스위스 시장 청산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주식, ETF, 채권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SIX Swiss Exchange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범유럽 현물주식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주식, ETF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London Stock Exchange, Cboe Europe, Euronext, Nasdaq Nordic/Oslo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채권 청산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국채 및 회사채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SIX Swiss Exchange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2.2 청산 절차 (Clearing Process)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채무인수 (Novation):</w:t>
      </w:r>
      <w:r>
        <w:rPr>
          <w:rFonts w:ascii="Malgun Gothic" w:hAnsi="Malgun Gothic" w:eastAsia="맑은 고딕"/>
        </w:rPr>
        <w:t xml:space="preserve"> SIX x-clear는 거래 수락 시 거래상대방 위험을 인수한다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다자간차감 (Multilateral Netting):</w:t>
      </w:r>
      <w:r>
        <w:rPr>
          <w:rFonts w:ascii="Malgun Gothic" w:hAnsi="Malgun Gothic" w:eastAsia="맑은 고딕"/>
        </w:rPr>
        <w:t xml:space="preserve"> 청산회원별로 하우스/고객 계좌, ISIN, 통화, 결제 세부사항에 따라 다자간 기준으로 거래를 차감한다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차감 효과:</w:t>
      </w:r>
      <w:r>
        <w:rPr>
          <w:rFonts w:ascii="Malgun Gothic" w:hAnsi="Malgun Gothic" w:eastAsia="맑은 고딕"/>
        </w:rPr>
        <w:t xml:space="preserve"> 다자간차감은 회원의 전체 결제 물량 및 관련 비용을 크게 줄여준다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핵심 시스템:</w:t>
      </w:r>
      <w:r>
        <w:rPr>
          <w:rFonts w:ascii="Malgun Gothic" w:hAnsi="Malgun Gothic" w:eastAsia="맑은 고딕"/>
        </w:rPr>
        <w:t xml:space="preserve"> SECOM은 리스크 관리, 증거금 산출, 청산 거래 처리 등 청산 및 결제 서비스의 핵심 애플리케이션이다</w:t>
      </w:r>
    </w:p>
    <w:p>
      <w:r>
        <w:rPr>
          <w:rFonts w:ascii="Malgun Gothic" w:hAnsi="Malgun Gothic" w:eastAsia="맑은 고딕"/>
        </w:rPr>
        <w:t>[Source: SIX Group -- Clearing Services]</w:t>
      </w:r>
    </w:p>
    <w:p>
      <w:r>
        <w:rPr>
          <w:rFonts w:ascii="Malgun Gothic" w:hAnsi="Malgun Gothic" w:eastAsia="맑은 고딕"/>
        </w:rPr>
        <w:t>[Source: SIX x-clear -- CPMI-IOSCO Disclosure, https://www.six-group.com/dam/download/securities-services/clearing/regulatory/consultation-responses/six-x-clear-iosco-en.pdf]</w:t>
      </w:r>
    </w:p>
    <w:p>
      <w:pPr>
        <w:pStyle w:val="Heading3"/>
      </w:pPr>
      <w:r>
        <w:rPr>
          <w:rFonts w:ascii="Malgun Gothic" w:hAnsi="Malgun Gothic" w:eastAsia="맑은 고딕"/>
        </w:rPr>
        <w:t>2.3 회원 자격 (Membership)</w:t>
      </w:r>
    </w:p>
    <w:p>
      <w:r>
        <w:rPr>
          <w:rFonts w:ascii="Malgun Gothic" w:hAnsi="Malgun Gothic" w:eastAsia="맑은 고딕"/>
        </w:rPr>
        <w:t>SIX x-clear는 약 60개의 청산회원에게 서비스를 제공한다. 회원은 자기계좌(proprietary) 또는 고객 대리로 청산할 수 있다. 회원 자격을 위해서는 SIX x-clear가 정한 자본, 운영 및 기술 요건을 충족해야 한다.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3. 리스크 관리 (Risk Management)</w:t>
      </w:r>
    </w:p>
    <w:p>
      <w:pPr>
        <w:pStyle w:val="Heading3"/>
      </w:pPr>
      <w:r>
        <w:rPr>
          <w:rFonts w:ascii="Malgun Gothic" w:hAnsi="Malgun Gothic" w:eastAsia="맑은 고딕"/>
        </w:rPr>
        <w:t>3.1 증거금 체계 (Margin Framework)</w:t>
      </w:r>
    </w:p>
    <w:p>
      <w:r>
        <w:rPr>
          <w:rFonts w:ascii="Malgun Gothic" w:hAnsi="Malgun Gothic" w:eastAsia="맑은 고딕"/>
        </w:rPr>
        <w:t xml:space="preserve">SIX x-clear는 주식 증거금 모델에 </w:t>
      </w:r>
      <w:r>
        <w:rPr>
          <w:rFonts w:ascii="Malgun Gothic" w:hAnsi="Malgun Gothic" w:eastAsia="맑은 고딕"/>
          <w:b/>
        </w:rPr>
        <w:t>몬테카를로 VaR (Value-at-Risk)</w:t>
      </w:r>
      <w:r>
        <w:rPr>
          <w:rFonts w:ascii="Malgun Gothic" w:hAnsi="Malgun Gothic" w:eastAsia="맑은 고딕"/>
        </w:rPr>
        <w:t xml:space="preserve"> 방법론을 적용한다:</w:t>
      </w:r>
    </w:p>
    <w:p>
      <w:pPr>
        <w:pStyle w:val="ListBullet"/>
      </w:pPr>
      <w:r>
        <w:rPr>
          <w:rFonts w:ascii="Malgun Gothic" w:hAnsi="Malgun Gothic" w:eastAsia="맑은 고딕"/>
        </w:rPr>
        <w:t>손익 시나리오를 생성하는 포트폴리오 증거금 방식</w:t>
      </w:r>
    </w:p>
    <w:p>
      <w:pPr>
        <w:pStyle w:val="ListBullet"/>
      </w:pPr>
      <w:r>
        <w:rPr>
          <w:rFonts w:ascii="Malgun Gothic" w:hAnsi="Malgun Gothic" w:eastAsia="맑은 고딕"/>
        </w:rPr>
        <w:t>모수적 가정(변동성, 상관관계)을 일일 기준으로 과거 데이터와 대조하여 검증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경기순응성 완화 조치 (Anti-procyclicality measures):</w:t>
      </w:r>
      <w:r>
        <w:rPr>
          <w:rFonts w:ascii="Malgun Gothic" w:hAnsi="Malgun Gothic" w:eastAsia="맑은 고딕"/>
        </w:rPr>
        <w:t xml:space="preserve"> 안정기에 증거금이 과도하게 낮아지는 것을 방지하고 스트레스 시기에 점진적 인상이 가능하도록 스트레스 기간을 증거금 산출에 반영</w:t>
      </w:r>
    </w:p>
    <w:p>
      <w:pPr>
        <w:pStyle w:val="ListBullet"/>
      </w:pPr>
      <w:r>
        <w:rPr>
          <w:rFonts w:ascii="Malgun Gothic" w:hAnsi="Malgun Gothic" w:eastAsia="맑은 고딕"/>
        </w:rPr>
        <w:t>증거금 요구액은 청산 기간(liquidation period) 동안의 잠재적 손실을 높은 신뢰수준(통상 99% 이상)에서 커버하도록 설계</w:t>
      </w:r>
    </w:p>
    <w:p>
      <w:r>
        <w:rPr>
          <w:rFonts w:ascii="Malgun Gothic" w:hAnsi="Malgun Gothic" w:eastAsia="맑은 고딕"/>
        </w:rPr>
        <w:t>[Source: SIX x-clear -- CPMI-IOSCO Disclosure]</w:t>
      </w:r>
    </w:p>
    <w:p>
      <w:pPr>
        <w:pStyle w:val="Heading3"/>
      </w:pPr>
      <w:r>
        <w:rPr>
          <w:rFonts w:ascii="Malgun Gothic" w:hAnsi="Malgun Gothic" w:eastAsia="맑은 고딕"/>
        </w:rPr>
        <w:t>3.3 손실부담순서 (Default Waterfall)</w:t>
      </w:r>
    </w:p>
    <w:p>
      <w:r>
        <w:rPr>
          <w:rFonts w:ascii="Malgun Gothic" w:hAnsi="Malgun Gothic" w:eastAsia="맑은 고딕"/>
        </w:rPr>
        <w:t>SIX x-clear는 청산회원의 부도 시 발생하는 손실이 해당 부도자의 담보를 초과할 경우 비부도 회원을 보호하기 위한 손실부담순서를 유지한다: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부도자의 증거금 및 담보</w:t>
      </w:r>
      <w:r>
        <w:rPr>
          <w:rFonts w:ascii="Malgun Gothic" w:hAnsi="Malgun Gothic" w:eastAsia="맑은 고딕"/>
        </w:rPr>
        <w:t xml:space="preserve"> -- 부도 회원의 개시증거금(initial margin) 및 변동증거금(variation margin)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부도자의 공동기금 출연분</w:t>
      </w:r>
      <w:r>
        <w:rPr>
          <w:rFonts w:ascii="Malgun Gothic" w:hAnsi="Malgun Gothic" w:eastAsia="맑은 고딕"/>
        </w:rPr>
        <w:t xml:space="preserve"> -- 부도 회원의 공동기금(default fund) 기여분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SIX x-clear 자기자본 출연분 (Skin-in-the-Game)</w:t>
      </w:r>
      <w:r>
        <w:rPr>
          <w:rFonts w:ascii="Malgun Gothic" w:hAnsi="Malgun Gothic" w:eastAsia="맑은 고딕"/>
        </w:rPr>
        <w:t xml:space="preserve"> -- SIX x-clear 자체 재원의 전용 부분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비부도 회원의 공동기금 출연분</w:t>
      </w:r>
      <w:r>
        <w:rPr>
          <w:rFonts w:ascii="Malgun Gothic" w:hAnsi="Malgun Gothic" w:eastAsia="맑은 고딕"/>
        </w:rPr>
        <w:t xml:space="preserve"> -- 생존 회원의 상호부담(mutualized) 계층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추가분담금 부과</w:t>
      </w:r>
      <w:r>
        <w:rPr>
          <w:rFonts w:ascii="Malgun Gothic" w:hAnsi="Malgun Gothic" w:eastAsia="맑은 고딕"/>
        </w:rPr>
        <w:t xml:space="preserve"> -- 필요 시 생존 회원에 대한 추가 징수 [unverified]</w:t>
      </w:r>
    </w:p>
    <w:p>
      <w:r>
        <w:rPr>
          <w:rFonts w:ascii="Malgun Gothic" w:hAnsi="Malgun Gothic" w:eastAsia="맑은 고딕"/>
        </w:rPr>
        <w:t>*참고: 손실부담순서 각 계층의 구체적 금액은 집필 시점에 공개 자료에서 확인되지 않았다.*</w:t>
      </w:r>
    </w:p>
    <w:p>
      <w:pPr>
        <w:pStyle w:val="Heading3"/>
      </w:pPr>
      <w:r>
        <w:rPr>
          <w:rFonts w:ascii="Malgun Gothic" w:hAnsi="Malgun Gothic" w:eastAsia="맑은 고딕"/>
        </w:rPr>
        <w:t>3.6 회복 및 정리 (Recovery &amp; Resolution)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회복계획 (Recovery Plan):</w:t>
      </w:r>
      <w:r>
        <w:rPr>
          <w:rFonts w:ascii="Malgun Gothic" w:hAnsi="Malgun Gothic" w:eastAsia="맑은 고딕"/>
        </w:rPr>
        <w:t xml:space="preserve"> 2021년 FINMA 최초 승인 (일정 조건 부가)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정리전략 (Resolution Strategy):</w:t>
      </w:r>
      <w:r>
        <w:rPr>
          <w:rFonts w:ascii="Malgun Gothic" w:hAnsi="Malgun Gothic" w:eastAsia="맑은 고딕"/>
        </w:rPr>
        <w:t xml:space="preserve"> FINMA의 SIX x-clear 정리전략은 시스템적으로 중요한 기능을 최대 6개월간 일시적으로 지속하여 질서 있는 업무 종료를 가능하게 하는 것을 목표로 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시스템적으로 중요한 FMI:</w:t>
      </w:r>
      <w:r>
        <w:rPr>
          <w:rFonts w:ascii="Malgun Gothic" w:hAnsi="Malgun Gothic" w:eastAsia="맑은 고딕"/>
        </w:rPr>
        <w:t xml:space="preserve"> SIX x-clear는 FINMA/SNB에 의해 시스템적으로 중요한 금융시장인프라로 지정되어 있다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법적 근거:</w:t>
      </w:r>
      <w:r>
        <w:rPr>
          <w:rFonts w:ascii="Malgun Gothic" w:hAnsi="Malgun Gothic" w:eastAsia="맑은 고딕"/>
        </w:rPr>
        <w:t xml:space="preserve"> 스위스 금융시장인프라법(FMIA) 및 스위스 은행법이 회복 및 정리의 법적 틀을 제공한다</w:t>
      </w:r>
    </w:p>
    <w:p>
      <w:r>
        <w:rPr>
          <w:rFonts w:ascii="Malgun Gothic" w:hAnsi="Malgun Gothic" w:eastAsia="맑은 고딕"/>
        </w:rPr>
        <w:t>[Source: FINMA -- Focus on Financial Market Infrastructures, https://www.finma.ch/en/enforcement/recovery-und-resolution-n/publikationen/resolution-report/archive/resolution-report/focus-on-financial-market-infrastructures/]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4. 결제 (Settlement)</w:t>
      </w:r>
    </w:p>
    <w:p>
      <w:pPr>
        <w:pStyle w:val="Heading3"/>
      </w:pPr>
      <w:r>
        <w:rPr>
          <w:rFonts w:ascii="Malgun Gothic" w:hAnsi="Malgun Gothic" w:eastAsia="맑은 고딕"/>
        </w:rPr>
        <w:t>4.1 결제주기 (Settlement Cycle)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스위스 시장:</w:t>
      </w:r>
      <w:r>
        <w:rPr>
          <w:rFonts w:ascii="Malgun Gothic" w:hAnsi="Malgun Gothic" w:eastAsia="맑은 고딕"/>
        </w:rPr>
        <w:t xml:space="preserve"> SIX Swiss Exchange에서 거래되는 주식 및 채권의 표준 결제주기는 T+2이다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유럽 시장:</w:t>
      </w:r>
      <w:r>
        <w:rPr>
          <w:rFonts w:ascii="Malgun Gothic" w:hAnsi="Malgun Gothic" w:eastAsia="맑은 고딕"/>
        </w:rPr>
        <w:t xml:space="preserve"> EU CSDR 요건에 따라 유럽 거래소 거래에 대해 T+2 적용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T+1 전환:</w:t>
      </w:r>
      <w:r>
        <w:rPr>
          <w:rFonts w:ascii="Malgun Gothic" w:hAnsi="Malgun Gothic" w:eastAsia="맑은 고딕"/>
        </w:rPr>
        <w:t xml:space="preserve"> EU와 영국은 T+1로의 전환을 계획 중이며, 스위스도 이에 따를 것으로 예상되나 구체적 일정은 논의 중이다 [unverified]</w:t>
      </w:r>
    </w:p>
    <w:p>
      <w:pPr>
        <w:pStyle w:val="Heading3"/>
      </w:pPr>
      <w:r>
        <w:rPr>
          <w:rFonts w:ascii="Malgun Gothic" w:hAnsi="Malgun Gothic" w:eastAsia="맑은 고딕"/>
        </w:rPr>
        <w:t>4.2 DVP 모델 (DVP Model)</w:t>
      </w:r>
    </w:p>
    <w:p>
      <w:pPr>
        <w:pStyle w:val="ListBullet"/>
      </w:pPr>
      <w:r>
        <w:rPr>
          <w:rFonts w:ascii="Malgun Gothic" w:hAnsi="Malgun Gothic" w:eastAsia="맑은 고딕"/>
        </w:rPr>
        <w:t>SIX x-clear는 자체적으로 결제 시스템을 운영하지 않으며, 결제는 해당 CSD를 통해 이루어진다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스위스 시장 결제:</w:t>
      </w:r>
      <w:r>
        <w:rPr>
          <w:rFonts w:ascii="Malgun Gothic" w:hAnsi="Malgun Gothic" w:eastAsia="맑은 고딕"/>
        </w:rPr>
        <w:t xml:space="preserve"> SIX SIS (스위스 CSD)를 통해 DVP Model 1 (증권과 대금의 총액 동시 최종 이전) 방식으로 결제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유럽 시장:</w:t>
      </w:r>
      <w:r>
        <w:rPr>
          <w:rFonts w:ascii="Malgun Gothic" w:hAnsi="Malgun Gothic" w:eastAsia="맑은 고딕"/>
        </w:rPr>
        <w:t xml:space="preserve"> 거래소에 따라 해당 국내 CSD 또는 국제예탁기관(ICSD)을 통해 결제 (예: LSE의 경우 CREST, Euronext의 경우 Euroclear 등)</w:t>
      </w:r>
    </w:p>
    <w:p>
      <w:pPr>
        <w:pStyle w:val="ListBullet"/>
      </w:pPr>
      <w:r>
        <w:rPr>
          <w:rFonts w:ascii="Malgun Gothic" w:hAnsi="Malgun Gothic" w:eastAsia="맑은 고딕"/>
        </w:rPr>
        <w:t>SIX x-clear의 차감된 채무(netted obligations)는 최종 결제를 위해 해당 CSD로 전달된다</w:t>
      </w:r>
    </w:p>
    <w:p>
      <w:r>
        <w:rPr>
          <w:rFonts w:ascii="Malgun Gothic" w:hAnsi="Malgun Gothic" w:eastAsia="맑은 고딕"/>
        </w:rPr>
        <w:t>[Source: SIX Group -- Clearing &amp; Settlement Provisions, https://www.six-group.com/en/products-services/the-swiss-stock-exchange/trading/trading-provisions/clearing-and-settlement.html]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5. 기술 및 인프라 (Technology &amp; Infrastructure)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SECOM 플랫폼:</w:t>
      </w:r>
      <w:r>
        <w:rPr>
          <w:rFonts w:ascii="Malgun Gothic" w:hAnsi="Malgun Gothic" w:eastAsia="맑은 고딕"/>
        </w:rPr>
        <w:t xml:space="preserve"> 리스크 관리, 증거금 산출, 거래 청산을 처리하는 핵심 청산 및 결제 애플리케이션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연결성 (Connectivity):</w:t>
      </w:r>
      <w:r>
        <w:rPr>
          <w:rFonts w:ascii="Malgun Gothic" w:hAnsi="Malgun Gothic" w:eastAsia="맑은 고딕"/>
        </w:rPr>
        <w:t xml:space="preserve"> SIX x-clear는 표준화된 인터페이스를 통해 다수의 유럽 거래소 및 CSD와 연결된다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SIX Digital Exchange (SDX):</w:t>
      </w:r>
      <w:r>
        <w:rPr>
          <w:rFonts w:ascii="Malgun Gothic" w:hAnsi="Malgun Gothic" w:eastAsia="맑은 고딕"/>
        </w:rPr>
        <w:t xml:space="preserve"> SIX Group은 규제를 받는 디지털 자산 거래소 및 CSD를 운영하며, 향후 x-clear 청산 서비스와의 통합 가능성이 있다 [unverified]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6. 규제 체계 (Regulatory Framework)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주요 법률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스위스 금융시장인프라법 (FMIA, FinfraG)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주요 감독기관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FINMA (스위스 금융시장감독청)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감시기관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SNB (스위스 국립은행) -- 시스템적으로 중요한 서비스 대상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CCP 인가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FMIA에 따른 CCP 인가, 2018년 3월 28일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유럽시장인프라규정(EMIR)에 따른 제3국 CCP 인정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영국 지위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UK EMIR에 따른 제3국 CCP 인정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PFMI 준수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CPMI-IOSCO 자체평가 및 PQD 발행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시스템적 중요성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스위스에서 시스템적으로 중요한 FMI로 지정</w:t>
            </w:r>
          </w:p>
        </w:tc>
      </w:tr>
    </w:tbl>
    <w:p/>
    <w:p>
      <w:r>
        <w:rPr>
          <w:rFonts w:ascii="Malgun Gothic" w:hAnsi="Malgun Gothic" w:eastAsia="맑은 고딕"/>
          <w:b/>
        </w:rPr>
        <w:t>스위스-EU 동등성 맥락:</w:t>
      </w:r>
      <w:r>
        <w:rPr>
          <w:rFonts w:ascii="Malgun Gothic" w:hAnsi="Malgun Gothic" w:eastAsia="맑은 고딕"/>
        </w:rPr>
        <w:t xml:space="preserve"> 스위스는 EU/EEA 회원국이 아니다. SIX x-clear의 EU 인정은 스위스 규제에 대한 유럽위원회의 동등성 결정에 의존한다. 이는 광범위한 스위스-EU 관계를 고려할 때 정치적으로 민감한 사안이다. BME Clearing(EU CCP 인가 보유)과의 계획된 통합은 부분적으로 EU 시장에 대한 직접 접근을 확보하기 위한 동기에서 비롯된다.</w:t>
      </w:r>
    </w:p>
    <w:p>
      <w:r>
        <w:rPr>
          <w:rFonts w:ascii="Malgun Gothic" w:hAnsi="Malgun Gothic" w:eastAsia="맑은 고딕"/>
        </w:rPr>
        <w:t>[Source: SIX Group -- FINMA Recognition, https://www.six-group.com/en/newsroom/archive/2018/20180406-SIXxclear.html]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7. 상호운용성 (Interoperability)</w:t>
      </w:r>
    </w:p>
    <w:p>
      <w:r>
        <w:rPr>
          <w:rFonts w:ascii="Malgun Gothic" w:hAnsi="Malgun Gothic" w:eastAsia="맑은 고딕"/>
        </w:rPr>
        <w:t>SIX x-clear는 유럽 CCP 상호운용성의 선구자이자 선도자이다:</w:t>
      </w:r>
    </w:p>
    <w:p>
      <w:pPr>
        <w:pStyle w:val="Heading3"/>
      </w:pPr>
      <w:r>
        <w:rPr>
          <w:rFonts w:ascii="Malgun Gothic" w:hAnsi="Malgun Gothic" w:eastAsia="맑은 고딕"/>
        </w:rPr>
        <w:t>활성 상호운용 링크 (Active Interoperability Links)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상대방 CCP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대상 시장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개시 시기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London Stock Exchange 등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2008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Cboe Clear Europe (구 EuroCCP)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Cboe Europe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다양한 시기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상호운용 모델 (Interoperability Model)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청산 선택권 (Clearing Choice):</w:t>
      </w:r>
      <w:r>
        <w:rPr>
          <w:rFonts w:ascii="Malgun Gothic" w:hAnsi="Malgun Gothic" w:eastAsia="맑은 고딕"/>
        </w:rPr>
        <w:t xml:space="preserve"> 상호운용 거래소의 참가자는 자신의 거래를 어느 CCP가 청산할지 선택할 수 있어, CCP 간 경쟁을 가능하게 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CCP 간 리스크 관리 (Cross-CCP Risk Management):</w:t>
      </w:r>
      <w:r>
        <w:rPr>
          <w:rFonts w:ascii="Malgun Gothic" w:hAnsi="Malgun Gothic" w:eastAsia="맑은 고딕"/>
        </w:rPr>
        <w:t xml:space="preserve"> 상호운용 CCP들은 CCP 간 익스포저를 커버하기 위해 양자간 증거금 체계를 유지한다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커버리지:</w:t>
      </w:r>
      <w:r>
        <w:rPr>
          <w:rFonts w:ascii="Malgun Gothic" w:hAnsi="Malgun Gothic" w:eastAsia="맑은 고딕"/>
        </w:rPr>
        <w:t xml:space="preserve"> 2018년까지 상호운용성은 유럽 주식 거래의 약 70%를 커버하였으며, 추가 25%도 청산 선택권을 확보할 것으로 예상되었다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검증된 회복력:</w:t>
      </w:r>
      <w:r>
        <w:rPr>
          <w:rFonts w:ascii="Malgun Gothic" w:hAnsi="Malgun Gothic" w:eastAsia="맑은 고딕"/>
        </w:rPr>
        <w:t xml:space="preserve"> LCH/x-clear 상호운용 링크는 2008년 Lehman Brothers 파산 시 문제 없이 작동하여, 이후 상호운용 체계의 모범 사례가 되었다</w:t>
      </w:r>
    </w:p>
    <w:p>
      <w:pPr>
        <w:pStyle w:val="Heading3"/>
      </w:pPr>
      <w:r>
        <w:rPr>
          <w:rFonts w:ascii="Malgun Gothic" w:hAnsi="Malgun Gothic" w:eastAsia="맑은 고딕"/>
        </w:rPr>
        <w:t>계획된 통합 (Planned Integration, 2025-2026)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SIX는 2025년 12월 SIX x-clear(스위스)와 BME Clearing(스페인)을 </w:t>
      </w:r>
      <w:r>
        <w:rPr>
          <w:rFonts w:ascii="Malgun Gothic" w:hAnsi="Malgun Gothic" w:eastAsia="맑은 고딕"/>
          <w:b/>
        </w:rPr>
        <w:t>SIX Clearing</w:t>
      </w:r>
      <w:r>
        <w:rPr>
          <w:rFonts w:ascii="Malgun Gothic" w:hAnsi="Malgun Gothic" w:eastAsia="맑은 고딕"/>
        </w:rPr>
        <w:t>이라는 단일 법인으로 통합한다고 발표하였다</w:t>
      </w:r>
    </w:p>
    <w:p>
      <w:pPr>
        <w:pStyle w:val="ListBullet"/>
      </w:pPr>
      <w:r>
        <w:rPr>
          <w:rFonts w:ascii="Malgun Gothic" w:hAnsi="Malgun Gothic" w:eastAsia="맑은 고딕"/>
        </w:rPr>
        <w:t>마드리드에 본사를 두며, 취리히 및 오슬로에 사무소를 유지한다</w:t>
      </w:r>
    </w:p>
    <w:p>
      <w:pPr>
        <w:pStyle w:val="ListBullet"/>
      </w:pPr>
      <w:r>
        <w:rPr>
          <w:rFonts w:ascii="Malgun Gothic" w:hAnsi="Malgun Gothic" w:eastAsia="맑은 고딕"/>
        </w:rPr>
        <w:t>BME Clearing의 EU 인가를 활용하여 ECB EUR 유동성, T2, T2S 접근 및 EU 규제 시장 연결을 확보한다</w:t>
      </w:r>
    </w:p>
    <w:p>
      <w:pPr>
        <w:pStyle w:val="ListBullet"/>
      </w:pPr>
      <w:r>
        <w:rPr>
          <w:rFonts w:ascii="Malgun Gothic" w:hAnsi="Malgun Gothic" w:eastAsia="맑은 고딕"/>
        </w:rPr>
        <w:t>통합 법인은 28개 거래소 및 18개 시장에 걸쳐 5개 자산군을 서비스할 예정이다</w:t>
      </w:r>
    </w:p>
    <w:p>
      <w:pPr>
        <w:pStyle w:val="ListBullet"/>
      </w:pPr>
      <w:r>
        <w:rPr>
          <w:rFonts w:ascii="Malgun Gothic" w:hAnsi="Malgun Gothic" w:eastAsia="맑은 고딕"/>
        </w:rPr>
        <w:t>규제 승인 대상이며, 2026년은 고객 준비에 집중한다</w:t>
      </w:r>
    </w:p>
    <w:p>
      <w:r>
        <w:rPr>
          <w:rFonts w:ascii="Malgun Gothic" w:hAnsi="Malgun Gothic" w:eastAsia="맑은 고딕"/>
        </w:rPr>
        <w:t>[Source: SIX Group -- Integration Announcement, https://www.six-group.com/en/newsroom/media-releases/2025/20251204-six-clearing.html]</w:t>
      </w:r>
    </w:p>
    <w:p>
      <w:r>
        <w:rPr>
          <w:rFonts w:ascii="Malgun Gothic" w:hAnsi="Malgun Gothic" w:eastAsia="맑은 고딕"/>
        </w:rPr>
        <w:t>[Source: ESRB -- CCP Interoperability Arrangements, https://www.esrb.europa.eu/pub/pdf/reports/esrb.report190131_CCP_interoperability_arrangements~99908a78e7.en.pdf]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9. 최근 동향 (Recent Developments)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일자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2025년 12월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SIX, SIX x-clear와 BME Clearing을 "SIX Clearing"으로 통합 발표 -- 마드리드 본사의 단일 국제 다중자산 CCP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SIX x-clear, 유럽 현물주식 거래소 전반으로 상호운용 청산 지속 확대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SIX 포스트트레이드 실적이 금리 하락의 역풍에 직면, 전략적 통합의 동기 부여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2026 (예정)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SIX Clearing 통합을 위한 고객 준비 및 이관 계획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미정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SIX x-clear / BME Clearing 통합에 대한 규제 승인 진행 중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전략적 전망 (Strategic Outlook)</w:t>
      </w:r>
    </w:p>
    <w:p>
      <w:r>
        <w:rPr>
          <w:rFonts w:ascii="Malgun Gothic" w:hAnsi="Malgun Gothic" w:eastAsia="맑은 고딕"/>
        </w:rPr>
        <w:t>SIX Clearing의 출범은 중요한 전략적 움직임이다:</w:t>
      </w:r>
    </w:p>
    <w:p>
      <w:pPr>
        <w:pStyle w:val="ListBullet"/>
      </w:pPr>
      <w:r>
        <w:rPr>
          <w:rFonts w:ascii="Malgun Gothic" w:hAnsi="Malgun Gothic" w:eastAsia="맑은 고딕"/>
        </w:rPr>
        <w:t>SIX x-clear의 상호운용 범유럽 현물주식 CCP 모델과 BME Clearing의 다중자산 역량(주식, 채권, 파생상품, 에너지, 레포)을 결합한다</w:t>
      </w:r>
    </w:p>
    <w:p>
      <w:pPr>
        <w:pStyle w:val="ListBullet"/>
      </w:pPr>
      <w:r>
        <w:rPr>
          <w:rFonts w:ascii="Malgun Gothic" w:hAnsi="Malgun Gothic" w:eastAsia="맑은 고딕"/>
        </w:rPr>
        <w:t>BME Clearing의 기존 EU CCP 인가를 통해 직접적인 EU 시장 접근을 제공한다</w:t>
      </w:r>
    </w:p>
    <w:p>
      <w:pPr>
        <w:pStyle w:val="ListBullet"/>
      </w:pPr>
      <w:r>
        <w:rPr>
          <w:rFonts w:ascii="Malgun Gothic" w:hAnsi="Malgun Gothic" w:eastAsia="맑은 고딕"/>
        </w:rPr>
        <w:t>통합 법인을 기존 유럽 CCP(Eurex Clearing, LCH)의 대안으로 자리매김한다</w:t>
      </w:r>
    </w:p>
    <w:p>
      <w:pPr>
        <w:pStyle w:val="ListBullet"/>
      </w:pPr>
      <w:r>
        <w:rPr>
          <w:rFonts w:ascii="Malgun Gothic" w:hAnsi="Malgun Gothic" w:eastAsia="맑은 고딕"/>
        </w:rPr>
        <w:t>스위스-EU 동등성 관련 규제 불확실성을 해소한다</w:t>
      </w:r>
    </w:p>
    <w:p>
      <w:r>
        <w:rPr>
          <w:rFonts w:ascii="Malgun Gothic" w:hAnsi="Malgun Gothic" w:eastAsia="맑은 고딕"/>
        </w:rPr>
        <w:t>[Source: Finance Magnates -- SIX Pan-European Clearing, https://www.financemagnates.com/institutional-forex/exchanges/six-pushes-for-pan-european-clearing-crown-as-post-trade-results-face-rate-headwinds/]</w:t>
      </w:r>
    </w:p>
    <w:p>
      <w:r>
        <w:rPr>
          <w:rFonts w:ascii="Malgun Gothic" w:hAnsi="Malgun Gothic" w:eastAsia="맑은 고딕"/>
        </w:rPr>
        <w:t>[Source: Markets Media -- SIX Integrates CCPs, https://www.marketsmedia.com/six-integrates-ccps-to-position-for-growth/]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출처 (Sources)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SIX Group -- Clearing Services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SIX Group -- 20 Years of Clearing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SIX Group -- Interoperability History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SIX Group -- SIX x-clear/BME Clearing Integration (Dec 2025)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SIX Group -- FINMA CCP Recognition (2018)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SIX x-clear -- CPMI-IOSCO Disclosure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SIX Group -- Clearing &amp; Settlement Provisions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FINMA -- Focus on Financial Market Infrastructures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ESRB -- CCP Interoperability Arrangements (2019)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Finance Magnates -- SIX Pan-European Clearing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IMF -- Switzerland FSAP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