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[System Name] — [Exchange/Organization Name]</w:t>
      </w:r>
    </w:p>
    <w:p>
      <w:pPr>
        <w:ind w:left="720"/>
      </w:pPr>
      <w:r>
        <w:rPr>
          <w:i/>
          <w:sz w:val="18"/>
        </w:rPr>
        <w:t>**Last Updated:** YYYY-MM-DD</w:t>
      </w:r>
    </w:p>
    <w:p>
      <w:pPr>
        <w:ind w:left="720"/>
      </w:pPr>
      <w:r>
        <w:rPr>
          <w:i/>
          <w:sz w:val="18"/>
        </w:rPr>
        <w:t>**System Category:** Trading System / Clearing System / Settlement System / Market Data System</w:t>
      </w:r>
    </w:p>
    <w:p>
      <w:pPr>
        <w:pStyle w:val="Heading2"/>
      </w:pPr>
      <w: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System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Launch Year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/ In-house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Changes</w:t>
            </w:r>
          </w:p>
        </w:tc>
      </w:tr>
    </w:tbl>
    <w:p>
      <w:pPr>
        <w:pStyle w:val="Heading2"/>
      </w:pPr>
      <w:r>
        <w:t>2. Architecture</w:t>
      </w:r>
    </w:p>
    <w:p>
      <w:pPr>
        <w:pStyle w:val="Heading3"/>
      </w:pPr>
      <w:r>
        <w:t>2.1 High-Level Design</w:t>
      </w:r>
    </w:p>
    <w:p>
      <w:pPr>
        <w:pStyle w:val="ListBullet"/>
      </w:pPr>
      <w:r>
        <w:t>Centralized / Distributed / Hybrid</w:t>
      </w:r>
    </w:p>
    <w:p>
      <w:pPr>
        <w:pStyle w:val="ListBullet"/>
      </w:pPr>
      <w:r>
        <w:t>Monolithic / Microservices / Event-driven</w:t>
      </w:r>
    </w:p>
    <w:p>
      <w:pPr>
        <w:pStyle w:val="ListBullet"/>
      </w:pPr>
      <w:r>
        <w:t>On-premise / Cloud / Hybrid cloud</w:t>
      </w:r>
    </w:p>
    <w:p>
      <w:pPr>
        <w:pStyle w:val="Heading3"/>
      </w:pPr>
      <w:r>
        <w:t>2.2 Core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Matching Engine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Order Gateway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Market Data Publisher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Surveillance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Messaging/Middleware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Performance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Conditions</w:t>
            </w:r>
          </w:p>
        </w:tc>
      </w:tr>
      <w:tr>
        <w:tc>
          <w:tcPr>
            <w:tcW w:type="dxa" w:w="2880"/>
          </w:tcPr>
          <w:p>
            <w:r>
              <w:t>Round-trip Latency (median)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Round-trip Latency (99th percentile)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Order Processing Rate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Peak Messages Per Second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Daily Transaction Capacity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Uptime SLA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Performance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Throughput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</w:tbl>
    <w:p>
      <w:pPr>
        <w:pStyle w:val="Heading2"/>
      </w:pPr>
      <w:r>
        <w:t>4. Interfaces &amp; Protocols</w:t>
      </w:r>
    </w:p>
    <w:p>
      <w:pPr>
        <w:pStyle w:val="Heading3"/>
      </w:pPr>
      <w:r>
        <w:t>4.1 Order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Native/Binary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4.2 Market Data Dissemination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Content</w:t>
            </w:r>
          </w:p>
        </w:tc>
      </w:tr>
    </w:tbl>
    <w:p>
      <w:pPr>
        <w:pStyle w:val="Heading3"/>
      </w:pPr>
      <w:r>
        <w:t>4.3 Drop Copy / Trade Reporting</w:t>
      </w:r>
    </w:p>
    <w:p>
      <w:r>
        <w:t>-</w:t>
      </w:r>
    </w:p>
    <w:p>
      <w:pPr>
        <w:pStyle w:val="Heading3"/>
      </w:pPr>
      <w:r>
        <w:t>4.4 Reference Data</w:t>
      </w:r>
    </w:p>
    <w:p>
      <w:r>
        <w:t>-</w:t>
      </w:r>
    </w:p>
    <w:p>
      <w:pPr>
        <w:pStyle w:val="Heading2"/>
      </w:pPr>
      <w:r>
        <w:t>5. Resilience &amp; Business Continuity</w:t>
      </w:r>
    </w:p>
    <w:p>
      <w:pPr>
        <w:pStyle w:val="Heading3"/>
      </w:pPr>
      <w:r>
        <w:t>5.1 Redundancy</w:t>
      </w:r>
    </w:p>
    <w:p>
      <w:pPr>
        <w:pStyle w:val="ListBullet"/>
      </w:pPr>
      <w:r>
        <w:t>Active-active / Active-passive</w:t>
      </w:r>
    </w:p>
    <w:p>
      <w:pPr>
        <w:pStyle w:val="ListBullet"/>
      </w:pPr>
      <w:r>
        <w:t>Geographic distribution of data centers</w:t>
      </w:r>
    </w:p>
    <w:p>
      <w:pPr>
        <w:pStyle w:val="ListBullet"/>
      </w:pPr>
      <w:r>
        <w:t>Failover time</w:t>
      </w:r>
    </w:p>
    <w:p>
      <w:pPr>
        <w:pStyle w:val="Heading3"/>
      </w:pPr>
      <w:r>
        <w:t>5.2 Disaster Recovery</w:t>
      </w:r>
    </w:p>
    <w:p>
      <w:pPr>
        <w:pStyle w:val="ListBullet"/>
      </w:pPr>
      <w:r>
        <w:t>DR site location</w:t>
      </w:r>
    </w:p>
    <w:p>
      <w:pPr>
        <w:pStyle w:val="ListBullet"/>
      </w:pPr>
      <w:r>
        <w:t>RPO (Recovery Point Objective)</w:t>
      </w:r>
    </w:p>
    <w:p>
      <w:pPr>
        <w:pStyle w:val="ListBullet"/>
      </w:pPr>
      <w:r>
        <w:t>RTO (Recovery Time Objective)</w:t>
      </w:r>
    </w:p>
    <w:p>
      <w:pPr>
        <w:pStyle w:val="ListBullet"/>
      </w:pPr>
      <w:r>
        <w:t>DR testing frequency</w:t>
      </w:r>
    </w:p>
    <w:p>
      <w:pPr>
        <w:pStyle w:val="Heading3"/>
      </w:pPr>
      <w:r>
        <w:t>5.3 Capacity Management</w:t>
      </w:r>
    </w:p>
    <w:p>
      <w:pPr>
        <w:pStyle w:val="ListBullet"/>
      </w:pPr>
      <w:r>
        <w:t>Scalability approach</w:t>
      </w:r>
    </w:p>
    <w:p>
      <w:pPr>
        <w:pStyle w:val="ListBullet"/>
      </w:pPr>
      <w:r>
        <w:t>Capacity planning methodology</w:t>
      </w:r>
    </w:p>
    <w:p>
      <w:pPr>
        <w:pStyle w:val="ListBullet"/>
      </w:pPr>
      <w:r>
        <w:t>Load testing practices</w:t>
      </w:r>
    </w:p>
    <w:p>
      <w:pPr>
        <w:pStyle w:val="Heading2"/>
      </w:pPr>
      <w:r>
        <w:t>6. Notable Technical Features</w:t>
      </w:r>
    </w:p>
    <w:p>
      <w:r>
        <w:t>-</w:t>
      </w:r>
    </w:p>
    <w:p>
      <w:r>
        <w:t>-</w:t>
      </w:r>
    </w:p>
    <w:p>
      <w:pPr>
        <w:pStyle w:val="Heading2"/>
      </w:pPr>
      <w:r>
        <w:t>7. Comparison Notes</w:t>
      </w:r>
    </w:p>
    <w:p>
      <w:pPr>
        <w:pStyle w:val="Heading3"/>
      </w:pPr>
      <w:r>
        <w:t>vs. KRX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KRX Equivalent</w:t>
            </w:r>
          </w:p>
        </w:tc>
      </w:tr>
    </w:tbl>
    <w:p>
      <w:pPr>
        <w:pStyle w:val="Heading3"/>
      </w:pPr>
      <w:r>
        <w:t>Key Differentiators</w:t>
      </w:r>
    </w:p>
    <w:p>
      <w:r>
        <w:t>-</w:t>
      </w:r>
    </w:p>
    <w:p>
      <w:pPr>
        <w:pStyle w:val="Heading2"/>
      </w:pPr>
      <w:r>
        <w:t>Sources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