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7EB7A" w14:textId="77777777" w:rsidR="001B4A11" w:rsidRDefault="001B4A11"/>
    <w:p w14:paraId="437165F6" w14:textId="77777777" w:rsidR="001B4A11" w:rsidRDefault="001B4A11"/>
    <w:p w14:paraId="70616282" w14:textId="77777777" w:rsidR="001B4A11" w:rsidRDefault="001B4A11"/>
    <w:p w14:paraId="630D14C1" w14:textId="77777777" w:rsidR="001B4A11" w:rsidRDefault="00000000">
      <w:pPr>
        <w:jc w:val="center"/>
      </w:pPr>
      <w:r>
        <w:rPr>
          <w:b/>
          <w:color w:val="1565C0"/>
        </w:rPr>
        <w:t>SENA — PROGRAMA DE FORMACIÓN</w:t>
      </w:r>
    </w:p>
    <w:p w14:paraId="07E20FF3" w14:textId="77777777" w:rsidR="001B4A11" w:rsidRDefault="001B4A11"/>
    <w:p w14:paraId="068A9CF8" w14:textId="77777777" w:rsidR="001B4A11" w:rsidRDefault="00000000">
      <w:pPr>
        <w:jc w:val="center"/>
      </w:pPr>
      <w:r>
        <w:rPr>
          <w:b/>
          <w:color w:val="1A237E"/>
          <w:sz w:val="52"/>
        </w:rPr>
        <w:t>Documento de diseño de software</w:t>
      </w:r>
    </w:p>
    <w:p w14:paraId="0EB498B5" w14:textId="77777777" w:rsidR="001B4A11" w:rsidRDefault="00000000">
      <w:pPr>
        <w:jc w:val="center"/>
      </w:pPr>
      <w:r>
        <w:rPr>
          <w:i/>
          <w:color w:val="37474F"/>
          <w:sz w:val="26"/>
        </w:rPr>
        <w:t>Evidencia 1 - Norma 220501095</w:t>
      </w:r>
    </w:p>
    <w:p w14:paraId="41531D96" w14:textId="77777777" w:rsidR="001B4A11" w:rsidRDefault="001B4A11"/>
    <w:p w14:paraId="2CA2E86C" w14:textId="77777777" w:rsidR="001B4A11" w:rsidRDefault="001B4A11"/>
    <w:p w14:paraId="00BB446A" w14:textId="77777777" w:rsidR="001B4A11" w:rsidRDefault="001B4A11"/>
    <w:p w14:paraId="2B3C4D6F" w14:textId="77777777" w:rsidR="001B4A11" w:rsidRDefault="001B4A11"/>
    <w:tbl>
      <w:tblPr>
        <w:tblStyle w:val="Tablaconcuadrcula"/>
        <w:tblW w:w="0" w:type="auto"/>
        <w:tblLook w:val="04A0" w:firstRow="1" w:lastRow="0" w:firstColumn="1" w:lastColumn="0" w:noHBand="0" w:noVBand="1"/>
      </w:tblPr>
      <w:tblGrid>
        <w:gridCol w:w="4556"/>
        <w:gridCol w:w="4556"/>
      </w:tblGrid>
      <w:tr w:rsidR="001B4A11" w14:paraId="2C4B3309" w14:textId="77777777">
        <w:tc>
          <w:tcPr>
            <w:tcW w:w="4561" w:type="dxa"/>
            <w:shd w:val="clear" w:color="auto" w:fill="1A237E"/>
          </w:tcPr>
          <w:p w14:paraId="43735445" w14:textId="77777777" w:rsidR="001B4A11" w:rsidRDefault="00000000">
            <w:r>
              <w:rPr>
                <w:b/>
                <w:color w:val="FFFFFF"/>
                <w:sz w:val="20"/>
              </w:rPr>
              <w:t>Aprendiz:</w:t>
            </w:r>
          </w:p>
        </w:tc>
        <w:tc>
          <w:tcPr>
            <w:tcW w:w="4561" w:type="dxa"/>
            <w:shd w:val="clear" w:color="auto" w:fill="F5F5F5"/>
          </w:tcPr>
          <w:p w14:paraId="3A74C235" w14:textId="77D276D2" w:rsidR="001B4A11" w:rsidRDefault="00A24C1C">
            <w:r>
              <w:t>Keiner Lara</w:t>
            </w:r>
          </w:p>
        </w:tc>
      </w:tr>
      <w:tr w:rsidR="001B4A11" w14:paraId="7990D433" w14:textId="77777777">
        <w:tc>
          <w:tcPr>
            <w:tcW w:w="4561" w:type="dxa"/>
            <w:shd w:val="clear" w:color="auto" w:fill="1A237E"/>
          </w:tcPr>
          <w:p w14:paraId="5BF1BA8F" w14:textId="77777777" w:rsidR="001B4A11" w:rsidRDefault="00000000">
            <w:r>
              <w:rPr>
                <w:b/>
                <w:color w:val="FFFFFF"/>
                <w:sz w:val="20"/>
              </w:rPr>
              <w:t>Programa SENA:</w:t>
            </w:r>
          </w:p>
        </w:tc>
        <w:tc>
          <w:tcPr>
            <w:tcW w:w="4561" w:type="dxa"/>
            <w:shd w:val="clear" w:color="auto" w:fill="F5F5F5"/>
          </w:tcPr>
          <w:p w14:paraId="638ED511" w14:textId="51A457DA" w:rsidR="001B4A11" w:rsidRDefault="00A24C1C">
            <w:r>
              <w:t>Desarrollo de software</w:t>
            </w:r>
          </w:p>
        </w:tc>
      </w:tr>
      <w:tr w:rsidR="001B4A11" w14:paraId="4E45221B" w14:textId="77777777">
        <w:tc>
          <w:tcPr>
            <w:tcW w:w="4561" w:type="dxa"/>
            <w:shd w:val="clear" w:color="auto" w:fill="1A237E"/>
          </w:tcPr>
          <w:p w14:paraId="44299F5D" w14:textId="77777777" w:rsidR="001B4A11" w:rsidRDefault="00000000">
            <w:r>
              <w:rPr>
                <w:b/>
                <w:color w:val="FFFFFF"/>
                <w:sz w:val="20"/>
              </w:rPr>
              <w:t>Ruta Riwi:</w:t>
            </w:r>
          </w:p>
        </w:tc>
        <w:tc>
          <w:tcPr>
            <w:tcW w:w="4561" w:type="dxa"/>
            <w:shd w:val="clear" w:color="auto" w:fill="F5F5F5"/>
          </w:tcPr>
          <w:p w14:paraId="0BD38FED" w14:textId="21F9DC5D" w:rsidR="001B4A11" w:rsidRDefault="00A24C1C">
            <w:proofErr w:type="spellStart"/>
            <w:r>
              <w:t>Analitica</w:t>
            </w:r>
            <w:proofErr w:type="spellEnd"/>
            <w:r>
              <w:t xml:space="preserve"> de </w:t>
            </w:r>
            <w:proofErr w:type="spellStart"/>
            <w:r>
              <w:t>datos</w:t>
            </w:r>
            <w:proofErr w:type="spellEnd"/>
          </w:p>
        </w:tc>
      </w:tr>
      <w:tr w:rsidR="001B4A11" w14:paraId="6D43818E" w14:textId="77777777">
        <w:tc>
          <w:tcPr>
            <w:tcW w:w="4561" w:type="dxa"/>
            <w:shd w:val="clear" w:color="auto" w:fill="1A237E"/>
          </w:tcPr>
          <w:p w14:paraId="4D3A49B0" w14:textId="77777777" w:rsidR="001B4A11" w:rsidRDefault="00000000">
            <w:r>
              <w:rPr>
                <w:b/>
                <w:color w:val="FFFFFF"/>
                <w:sz w:val="20"/>
              </w:rPr>
              <w:t>Proyecto:</w:t>
            </w:r>
          </w:p>
        </w:tc>
        <w:tc>
          <w:tcPr>
            <w:tcW w:w="4561" w:type="dxa"/>
            <w:shd w:val="clear" w:color="auto" w:fill="F5F5F5"/>
          </w:tcPr>
          <w:p w14:paraId="5029C3A5" w14:textId="59002603" w:rsidR="001B4A11" w:rsidRDefault="00A24C1C">
            <w:r>
              <w:t xml:space="preserve">Plataforma de </w:t>
            </w:r>
            <w:proofErr w:type="spellStart"/>
            <w:proofErr w:type="gramStart"/>
            <w:r>
              <w:t>postulaciòn</w:t>
            </w:r>
            <w:proofErr w:type="spellEnd"/>
            <w:r>
              <w:t xml:space="preserve">  a</w:t>
            </w:r>
            <w:proofErr w:type="gramEnd"/>
            <w:r>
              <w:t xml:space="preserve"> </w:t>
            </w:r>
            <w:proofErr w:type="spellStart"/>
            <w:r>
              <w:t>empleabilidad</w:t>
            </w:r>
            <w:proofErr w:type="spellEnd"/>
          </w:p>
        </w:tc>
      </w:tr>
      <w:tr w:rsidR="001B4A11" w14:paraId="71678EE3" w14:textId="77777777">
        <w:tc>
          <w:tcPr>
            <w:tcW w:w="4561" w:type="dxa"/>
            <w:shd w:val="clear" w:color="auto" w:fill="1A237E"/>
          </w:tcPr>
          <w:p w14:paraId="51CE2503" w14:textId="77777777" w:rsidR="001B4A11" w:rsidRDefault="00000000">
            <w:r>
              <w:rPr>
                <w:b/>
                <w:color w:val="FFFFFF"/>
                <w:sz w:val="20"/>
              </w:rPr>
              <w:t>Fecha:</w:t>
            </w:r>
          </w:p>
        </w:tc>
        <w:tc>
          <w:tcPr>
            <w:tcW w:w="4561" w:type="dxa"/>
            <w:shd w:val="clear" w:color="auto" w:fill="F5F5F5"/>
          </w:tcPr>
          <w:p w14:paraId="6C6ECAD0" w14:textId="77777777" w:rsidR="001B4A11" w:rsidRDefault="00000000">
            <w:r>
              <w:rPr>
                <w:color w:val="37474F"/>
                <w:sz w:val="20"/>
              </w:rPr>
              <w:t>Marzo 2026</w:t>
            </w:r>
          </w:p>
        </w:tc>
      </w:tr>
    </w:tbl>
    <w:p w14:paraId="2CE18816" w14:textId="77777777" w:rsidR="001B4A11" w:rsidRDefault="00000000">
      <w:r>
        <w:br w:type="page"/>
      </w:r>
    </w:p>
    <w:p w14:paraId="632E83F0" w14:textId="77777777" w:rsidR="001B4A11" w:rsidRDefault="00000000">
      <w:pPr>
        <w:pStyle w:val="Ttulo1"/>
      </w:pPr>
      <w:r>
        <w:rPr>
          <w:color w:val="1A237E"/>
          <w:sz w:val="36"/>
        </w:rPr>
        <w:lastRenderedPageBreak/>
        <w:t>1. Introducción del sistema</w:t>
      </w:r>
    </w:p>
    <w:p w14:paraId="0A888720" w14:textId="77777777" w:rsidR="001B4A11" w:rsidRDefault="00000000">
      <w:pPr>
        <w:spacing w:after="120"/>
        <w:rPr>
          <w:color w:val="37474F"/>
        </w:rPr>
      </w:pPr>
      <w:r>
        <w:rPr>
          <w:color w:val="37474F"/>
        </w:rPr>
        <w:t xml:space="preserve">Este documento describe el diseño de la solución analítica para la plataforma de empleabilidad de acuerdo con la Norma 220501095. La solución está desarrollada sobre un entorno analítico utilizando un motor ETL propio en Python, una base de datos PostgreSQL, y visualización a través de un portal web interactivo y Dashboards </w:t>
      </w:r>
      <w:proofErr w:type="spellStart"/>
      <w:r>
        <w:rPr>
          <w:color w:val="37474F"/>
        </w:rPr>
        <w:t>ejecutivos</w:t>
      </w:r>
      <w:proofErr w:type="spellEnd"/>
      <w:r>
        <w:rPr>
          <w:color w:val="37474F"/>
        </w:rPr>
        <w:t xml:space="preserve"> </w:t>
      </w:r>
      <w:proofErr w:type="spellStart"/>
      <w:r>
        <w:rPr>
          <w:color w:val="37474F"/>
        </w:rPr>
        <w:t>en</w:t>
      </w:r>
      <w:proofErr w:type="spellEnd"/>
      <w:r>
        <w:rPr>
          <w:color w:val="37474F"/>
        </w:rPr>
        <w:t xml:space="preserve"> Power BI.</w:t>
      </w:r>
    </w:p>
    <w:p w14:paraId="3AFC50B1" w14:textId="77777777" w:rsidR="00A24C1C" w:rsidRDefault="00A24C1C">
      <w:pPr>
        <w:spacing w:after="120"/>
      </w:pPr>
    </w:p>
    <w:p w14:paraId="32B4908C" w14:textId="77777777" w:rsidR="001B4A11" w:rsidRDefault="00000000">
      <w:pPr>
        <w:pStyle w:val="Ttulo2"/>
      </w:pPr>
      <w:r>
        <w:rPr>
          <w:color w:val="1A237E"/>
          <w:sz w:val="28"/>
        </w:rPr>
        <w:t>1.1 Descripción del problema a resolver</w:t>
      </w:r>
    </w:p>
    <w:p w14:paraId="541A0DFF" w14:textId="77777777" w:rsidR="001B4A11" w:rsidRDefault="00000000">
      <w:pPr>
        <w:spacing w:after="120"/>
        <w:rPr>
          <w:color w:val="37474F"/>
        </w:rPr>
      </w:pPr>
      <w:r>
        <w:rPr>
          <w:color w:val="37474F"/>
        </w:rPr>
        <w:t xml:space="preserve">Las organizaciones necesitan convertir datos crudos en información estratégica. En este proyecto particular, se trabaja con un dataset masivo (Data Lake) de 2 millones de ventas LATAM que carece de consistencia, tiene valores incompletos y errores de tipificación. El problema tecnológico radica en diseñar y crear un flujo de trabajo (Pipeline ETL y Analítico) que garantice limpieza extrema, carga en modelo de datos estructurado y finalmente su exposición al cliente corporativo final sin perder </w:t>
      </w:r>
      <w:proofErr w:type="spellStart"/>
      <w:r>
        <w:rPr>
          <w:color w:val="37474F"/>
        </w:rPr>
        <w:t>rendimiento</w:t>
      </w:r>
      <w:proofErr w:type="spellEnd"/>
      <w:r>
        <w:rPr>
          <w:color w:val="37474F"/>
        </w:rPr>
        <w:t xml:space="preserve"> o </w:t>
      </w:r>
      <w:proofErr w:type="spellStart"/>
      <w:r>
        <w:rPr>
          <w:color w:val="37474F"/>
        </w:rPr>
        <w:t>fiabilidad</w:t>
      </w:r>
      <w:proofErr w:type="spellEnd"/>
      <w:r>
        <w:rPr>
          <w:color w:val="37474F"/>
        </w:rPr>
        <w:t>.</w:t>
      </w:r>
    </w:p>
    <w:p w14:paraId="6E431D8B" w14:textId="77777777" w:rsidR="00A24C1C" w:rsidRDefault="00A24C1C">
      <w:pPr>
        <w:spacing w:after="120"/>
      </w:pPr>
    </w:p>
    <w:p w14:paraId="0697BFE4" w14:textId="77777777" w:rsidR="001B4A11" w:rsidRDefault="00000000">
      <w:pPr>
        <w:pStyle w:val="Ttulo2"/>
      </w:pPr>
      <w:r>
        <w:rPr>
          <w:color w:val="1A237E"/>
          <w:sz w:val="28"/>
        </w:rPr>
        <w:t>1.2 Objetivos del sistema</w:t>
      </w:r>
    </w:p>
    <w:p w14:paraId="06A92F8D" w14:textId="77777777" w:rsidR="001B4A11" w:rsidRDefault="00000000">
      <w:pPr>
        <w:pStyle w:val="Listaconvietas"/>
      </w:pPr>
      <w:r>
        <w:rPr>
          <w:color w:val="37474F"/>
        </w:rPr>
        <w:t>Limpiar y estructurar masivamente un dataset inconsistente para mantener la integridad (Zero-Nulls crítico).</w:t>
      </w:r>
    </w:p>
    <w:p w14:paraId="2391DDA9" w14:textId="77777777" w:rsidR="001B4A11" w:rsidRDefault="00000000">
      <w:pPr>
        <w:pStyle w:val="Listaconvietas"/>
      </w:pPr>
      <w:r>
        <w:rPr>
          <w:color w:val="37474F"/>
        </w:rPr>
        <w:t>Modelar la información bajo el paradigma dimensional (Star Schema) facilitando la reportería gerencial.</w:t>
      </w:r>
    </w:p>
    <w:p w14:paraId="2DF16108" w14:textId="77777777" w:rsidR="001B4A11" w:rsidRDefault="00000000">
      <w:pPr>
        <w:pStyle w:val="Listaconvietas"/>
      </w:pPr>
      <w:r>
        <w:rPr>
          <w:color w:val="37474F"/>
        </w:rPr>
        <w:t>Presentar indicadores visuales clave (KPIs) en Dashboards en Power BI y un portal de Intranet interactivo.</w:t>
      </w:r>
    </w:p>
    <w:p w14:paraId="20243212" w14:textId="77777777" w:rsidR="001B4A11" w:rsidRPr="00A24C1C" w:rsidRDefault="00000000">
      <w:pPr>
        <w:pStyle w:val="Listaconvietas"/>
      </w:pPr>
      <w:r>
        <w:rPr>
          <w:color w:val="37474F"/>
        </w:rPr>
        <w:t xml:space="preserve">Dar soporte confiable y en tiempo base al proceso de </w:t>
      </w:r>
      <w:proofErr w:type="spellStart"/>
      <w:r>
        <w:rPr>
          <w:color w:val="37474F"/>
        </w:rPr>
        <w:t>toma</w:t>
      </w:r>
      <w:proofErr w:type="spellEnd"/>
      <w:r>
        <w:rPr>
          <w:color w:val="37474F"/>
        </w:rPr>
        <w:t xml:space="preserve"> de </w:t>
      </w:r>
      <w:proofErr w:type="spellStart"/>
      <w:r>
        <w:rPr>
          <w:color w:val="37474F"/>
        </w:rPr>
        <w:t>decisiones</w:t>
      </w:r>
      <w:proofErr w:type="spellEnd"/>
      <w:r>
        <w:rPr>
          <w:color w:val="37474F"/>
        </w:rPr>
        <w:t xml:space="preserve"> </w:t>
      </w:r>
      <w:proofErr w:type="spellStart"/>
      <w:r>
        <w:rPr>
          <w:color w:val="37474F"/>
        </w:rPr>
        <w:t>empresariales</w:t>
      </w:r>
      <w:proofErr w:type="spellEnd"/>
      <w:r>
        <w:rPr>
          <w:color w:val="37474F"/>
        </w:rPr>
        <w:t>.</w:t>
      </w:r>
    </w:p>
    <w:p w14:paraId="6359F0DA" w14:textId="77777777" w:rsidR="00A24C1C" w:rsidRDefault="00A24C1C" w:rsidP="00A24C1C">
      <w:pPr>
        <w:pStyle w:val="Listaconvietas"/>
        <w:numPr>
          <w:ilvl w:val="0"/>
          <w:numId w:val="0"/>
        </w:numPr>
        <w:ind w:left="360"/>
        <w:rPr>
          <w:color w:val="37474F"/>
        </w:rPr>
      </w:pPr>
    </w:p>
    <w:p w14:paraId="6A60652E" w14:textId="77777777" w:rsidR="00A24C1C" w:rsidRDefault="00A24C1C" w:rsidP="00A24C1C">
      <w:pPr>
        <w:pStyle w:val="Listaconvietas"/>
        <w:numPr>
          <w:ilvl w:val="0"/>
          <w:numId w:val="0"/>
        </w:numPr>
        <w:ind w:left="360"/>
      </w:pPr>
    </w:p>
    <w:p w14:paraId="27A19EED" w14:textId="77777777" w:rsidR="001B4A11" w:rsidRDefault="00000000">
      <w:pPr>
        <w:pStyle w:val="Ttulo2"/>
      </w:pPr>
      <w:r>
        <w:rPr>
          <w:color w:val="1A237E"/>
          <w:sz w:val="28"/>
        </w:rPr>
        <w:t>1.3 Actores o usuarios</w:t>
      </w:r>
    </w:p>
    <w:tbl>
      <w:tblPr>
        <w:tblStyle w:val="Tablaconcuadrcula"/>
        <w:tblW w:w="0" w:type="auto"/>
        <w:tblLook w:val="04A0" w:firstRow="1" w:lastRow="0" w:firstColumn="1" w:lastColumn="0" w:noHBand="0" w:noVBand="1"/>
      </w:tblPr>
      <w:tblGrid>
        <w:gridCol w:w="3038"/>
        <w:gridCol w:w="3037"/>
        <w:gridCol w:w="3037"/>
      </w:tblGrid>
      <w:tr w:rsidR="001B4A11" w14:paraId="05B3E879" w14:textId="77777777">
        <w:tc>
          <w:tcPr>
            <w:tcW w:w="3041" w:type="dxa"/>
            <w:shd w:val="clear" w:color="auto" w:fill="1565C0"/>
          </w:tcPr>
          <w:p w14:paraId="7E5AC163" w14:textId="77777777" w:rsidR="001B4A11" w:rsidRDefault="00000000">
            <w:pPr>
              <w:jc w:val="center"/>
            </w:pPr>
            <w:r>
              <w:rPr>
                <w:b/>
                <w:color w:val="FFFFFF"/>
                <w:sz w:val="20"/>
              </w:rPr>
              <w:t>Actor</w:t>
            </w:r>
          </w:p>
        </w:tc>
        <w:tc>
          <w:tcPr>
            <w:tcW w:w="3041" w:type="dxa"/>
            <w:shd w:val="clear" w:color="auto" w:fill="1565C0"/>
          </w:tcPr>
          <w:p w14:paraId="7AB9E441" w14:textId="77777777" w:rsidR="001B4A11" w:rsidRDefault="00000000">
            <w:pPr>
              <w:jc w:val="center"/>
            </w:pPr>
            <w:r>
              <w:rPr>
                <w:b/>
                <w:color w:val="FFFFFF"/>
                <w:sz w:val="20"/>
              </w:rPr>
              <w:t>Rol</w:t>
            </w:r>
          </w:p>
        </w:tc>
        <w:tc>
          <w:tcPr>
            <w:tcW w:w="3041" w:type="dxa"/>
            <w:shd w:val="clear" w:color="auto" w:fill="1565C0"/>
          </w:tcPr>
          <w:p w14:paraId="48768407" w14:textId="77777777" w:rsidR="001B4A11" w:rsidRDefault="00000000">
            <w:pPr>
              <w:jc w:val="center"/>
            </w:pPr>
            <w:r>
              <w:rPr>
                <w:b/>
                <w:color w:val="FFFFFF"/>
                <w:sz w:val="20"/>
              </w:rPr>
              <w:t>Interacción con el Sistema</w:t>
            </w:r>
          </w:p>
        </w:tc>
      </w:tr>
      <w:tr w:rsidR="001B4A11" w14:paraId="30653014" w14:textId="77777777">
        <w:tc>
          <w:tcPr>
            <w:tcW w:w="3041" w:type="dxa"/>
            <w:shd w:val="clear" w:color="auto" w:fill="E3F2FD"/>
          </w:tcPr>
          <w:p w14:paraId="61EA1AF5" w14:textId="77777777" w:rsidR="001B4A11" w:rsidRDefault="00000000">
            <w:r>
              <w:rPr>
                <w:color w:val="37474F"/>
                <w:sz w:val="20"/>
              </w:rPr>
              <w:t>Ingeniero / Analista de Datos</w:t>
            </w:r>
          </w:p>
        </w:tc>
        <w:tc>
          <w:tcPr>
            <w:tcW w:w="3041" w:type="dxa"/>
            <w:shd w:val="clear" w:color="auto" w:fill="E3F2FD"/>
          </w:tcPr>
          <w:p w14:paraId="6D192143" w14:textId="77777777" w:rsidR="001B4A11" w:rsidRDefault="00000000">
            <w:r>
              <w:rPr>
                <w:color w:val="37474F"/>
                <w:sz w:val="20"/>
              </w:rPr>
              <w:t>Usuario Técnico</w:t>
            </w:r>
          </w:p>
        </w:tc>
        <w:tc>
          <w:tcPr>
            <w:tcW w:w="3041" w:type="dxa"/>
            <w:shd w:val="clear" w:color="auto" w:fill="E3F2FD"/>
          </w:tcPr>
          <w:p w14:paraId="781DF5A2" w14:textId="77777777" w:rsidR="001B4A11" w:rsidRDefault="00000000">
            <w:r>
              <w:rPr>
                <w:color w:val="37474F"/>
                <w:sz w:val="20"/>
              </w:rPr>
              <w:t>Programa reglas de limpieza, administra la Base de Datos y mantiene el pipeline ETL.</w:t>
            </w:r>
          </w:p>
        </w:tc>
      </w:tr>
      <w:tr w:rsidR="001B4A11" w14:paraId="7600DE40" w14:textId="77777777">
        <w:tc>
          <w:tcPr>
            <w:tcW w:w="3041" w:type="dxa"/>
            <w:shd w:val="clear" w:color="auto" w:fill="FFFFFF"/>
          </w:tcPr>
          <w:p w14:paraId="34F23C38" w14:textId="77777777" w:rsidR="001B4A11" w:rsidRDefault="00000000">
            <w:r>
              <w:rPr>
                <w:color w:val="37474F"/>
                <w:sz w:val="20"/>
              </w:rPr>
              <w:t>Gerente Comercial / Negocio</w:t>
            </w:r>
          </w:p>
        </w:tc>
        <w:tc>
          <w:tcPr>
            <w:tcW w:w="3041" w:type="dxa"/>
            <w:shd w:val="clear" w:color="auto" w:fill="FFFFFF"/>
          </w:tcPr>
          <w:p w14:paraId="4BFCF8B9" w14:textId="77777777" w:rsidR="001B4A11" w:rsidRDefault="00000000">
            <w:r>
              <w:rPr>
                <w:color w:val="37474F"/>
                <w:sz w:val="20"/>
              </w:rPr>
              <w:t>Consumidor Analítico</w:t>
            </w:r>
          </w:p>
        </w:tc>
        <w:tc>
          <w:tcPr>
            <w:tcW w:w="3041" w:type="dxa"/>
            <w:shd w:val="clear" w:color="auto" w:fill="FFFFFF"/>
          </w:tcPr>
          <w:p w14:paraId="42DEBCE1" w14:textId="77777777" w:rsidR="001B4A11" w:rsidRDefault="00000000">
            <w:r>
              <w:rPr>
                <w:color w:val="37474F"/>
                <w:sz w:val="20"/>
              </w:rPr>
              <w:t>Interacciona con el Portal Web y los Paneles de Power BI para extraer insights operativos y tomar decisiones.</w:t>
            </w:r>
          </w:p>
        </w:tc>
      </w:tr>
    </w:tbl>
    <w:p w14:paraId="18CABB3E" w14:textId="77777777" w:rsidR="00A24C1C" w:rsidRDefault="00A24C1C">
      <w:pPr>
        <w:pStyle w:val="Ttulo1"/>
        <w:rPr>
          <w:color w:val="1A237E"/>
          <w:sz w:val="36"/>
        </w:rPr>
      </w:pPr>
    </w:p>
    <w:p w14:paraId="7F6A74BB" w14:textId="320D19A7" w:rsidR="00A24C1C" w:rsidRPr="00A24C1C" w:rsidRDefault="00000000" w:rsidP="00A24C1C">
      <w:pPr>
        <w:pStyle w:val="Ttulo1"/>
        <w:rPr>
          <w:color w:val="1A237E"/>
          <w:sz w:val="36"/>
        </w:rPr>
      </w:pPr>
      <w:r>
        <w:rPr>
          <w:color w:val="1A237E"/>
          <w:sz w:val="36"/>
        </w:rPr>
        <w:t xml:space="preserve">2. </w:t>
      </w:r>
      <w:proofErr w:type="spellStart"/>
      <w:r>
        <w:rPr>
          <w:color w:val="1A237E"/>
          <w:sz w:val="36"/>
        </w:rPr>
        <w:t>Requisitos</w:t>
      </w:r>
      <w:proofErr w:type="spellEnd"/>
    </w:p>
    <w:p w14:paraId="35FE832B" w14:textId="77777777" w:rsidR="001B4A11" w:rsidRDefault="00000000">
      <w:pPr>
        <w:pStyle w:val="Ttulo2"/>
      </w:pPr>
      <w:r>
        <w:rPr>
          <w:color w:val="1A237E"/>
          <w:sz w:val="28"/>
        </w:rPr>
        <w:t>2.1 Requisitos Funcionales</w:t>
      </w:r>
    </w:p>
    <w:tbl>
      <w:tblPr>
        <w:tblStyle w:val="Tablaconcuadrcula"/>
        <w:tblW w:w="0" w:type="auto"/>
        <w:tblLook w:val="04A0" w:firstRow="1" w:lastRow="0" w:firstColumn="1" w:lastColumn="0" w:noHBand="0" w:noVBand="1"/>
      </w:tblPr>
      <w:tblGrid>
        <w:gridCol w:w="3036"/>
        <w:gridCol w:w="3038"/>
        <w:gridCol w:w="3038"/>
      </w:tblGrid>
      <w:tr w:rsidR="001B4A11" w14:paraId="4E336454" w14:textId="77777777">
        <w:tc>
          <w:tcPr>
            <w:tcW w:w="3041" w:type="dxa"/>
            <w:shd w:val="clear" w:color="auto" w:fill="1565C0"/>
          </w:tcPr>
          <w:p w14:paraId="7FFAE12F" w14:textId="77777777" w:rsidR="001B4A11" w:rsidRDefault="00000000">
            <w:pPr>
              <w:jc w:val="center"/>
            </w:pPr>
            <w:r>
              <w:rPr>
                <w:b/>
                <w:color w:val="FFFFFF"/>
                <w:sz w:val="20"/>
              </w:rPr>
              <w:t>Ref</w:t>
            </w:r>
          </w:p>
        </w:tc>
        <w:tc>
          <w:tcPr>
            <w:tcW w:w="3041" w:type="dxa"/>
            <w:shd w:val="clear" w:color="auto" w:fill="1565C0"/>
          </w:tcPr>
          <w:p w14:paraId="569DBCBD" w14:textId="77777777" w:rsidR="001B4A11" w:rsidRDefault="00000000">
            <w:pPr>
              <w:jc w:val="center"/>
            </w:pPr>
            <w:r>
              <w:rPr>
                <w:b/>
                <w:color w:val="FFFFFF"/>
                <w:sz w:val="20"/>
              </w:rPr>
              <w:t>Requisito Funcional</w:t>
            </w:r>
          </w:p>
        </w:tc>
        <w:tc>
          <w:tcPr>
            <w:tcW w:w="3041" w:type="dxa"/>
            <w:shd w:val="clear" w:color="auto" w:fill="1565C0"/>
          </w:tcPr>
          <w:p w14:paraId="7C5E7174" w14:textId="77777777" w:rsidR="001B4A11" w:rsidRDefault="00000000">
            <w:pPr>
              <w:jc w:val="center"/>
            </w:pPr>
            <w:r>
              <w:rPr>
                <w:b/>
                <w:color w:val="FFFFFF"/>
                <w:sz w:val="20"/>
              </w:rPr>
              <w:t>Criterio de Aceptación</w:t>
            </w:r>
          </w:p>
        </w:tc>
      </w:tr>
      <w:tr w:rsidR="001B4A11" w14:paraId="32C2F24D" w14:textId="77777777">
        <w:tc>
          <w:tcPr>
            <w:tcW w:w="3041" w:type="dxa"/>
            <w:shd w:val="clear" w:color="auto" w:fill="E3F2FD"/>
          </w:tcPr>
          <w:p w14:paraId="249CC7A7" w14:textId="77777777" w:rsidR="001B4A11" w:rsidRDefault="00000000">
            <w:r>
              <w:rPr>
                <w:color w:val="37474F"/>
                <w:sz w:val="20"/>
              </w:rPr>
              <w:t>RF01</w:t>
            </w:r>
          </w:p>
        </w:tc>
        <w:tc>
          <w:tcPr>
            <w:tcW w:w="3041" w:type="dxa"/>
            <w:shd w:val="clear" w:color="auto" w:fill="E3F2FD"/>
          </w:tcPr>
          <w:p w14:paraId="2DA4230B" w14:textId="77777777" w:rsidR="001B4A11" w:rsidRDefault="00000000">
            <w:r>
              <w:rPr>
                <w:color w:val="37474F"/>
                <w:sz w:val="20"/>
              </w:rPr>
              <w:t>Limpieza y Estandarización</w:t>
            </w:r>
          </w:p>
        </w:tc>
        <w:tc>
          <w:tcPr>
            <w:tcW w:w="3041" w:type="dxa"/>
            <w:shd w:val="clear" w:color="auto" w:fill="E3F2FD"/>
          </w:tcPr>
          <w:p w14:paraId="0CE11A84" w14:textId="77777777" w:rsidR="001B4A11" w:rsidRDefault="00000000">
            <w:r>
              <w:rPr>
                <w:color w:val="37474F"/>
                <w:sz w:val="20"/>
              </w:rPr>
              <w:t>Eliminar registros basura, resolver nulidad basando cálculo en matemática comercial (e.g. Descuentos a partir de Totales).</w:t>
            </w:r>
          </w:p>
        </w:tc>
      </w:tr>
      <w:tr w:rsidR="001B4A11" w14:paraId="629BD63A" w14:textId="77777777">
        <w:tc>
          <w:tcPr>
            <w:tcW w:w="3041" w:type="dxa"/>
            <w:shd w:val="clear" w:color="auto" w:fill="FFFFFF"/>
          </w:tcPr>
          <w:p w14:paraId="7BD63E39" w14:textId="77777777" w:rsidR="001B4A11" w:rsidRDefault="00000000">
            <w:r>
              <w:rPr>
                <w:color w:val="37474F"/>
                <w:sz w:val="20"/>
              </w:rPr>
              <w:t>RF02</w:t>
            </w:r>
          </w:p>
        </w:tc>
        <w:tc>
          <w:tcPr>
            <w:tcW w:w="3041" w:type="dxa"/>
            <w:shd w:val="clear" w:color="auto" w:fill="FFFFFF"/>
          </w:tcPr>
          <w:p w14:paraId="651E1122" w14:textId="77777777" w:rsidR="001B4A11" w:rsidRDefault="00000000">
            <w:r>
              <w:rPr>
                <w:color w:val="37474F"/>
                <w:sz w:val="20"/>
              </w:rPr>
              <w:t>Almacenamiento en Data Warehouse</w:t>
            </w:r>
          </w:p>
        </w:tc>
        <w:tc>
          <w:tcPr>
            <w:tcW w:w="3041" w:type="dxa"/>
            <w:shd w:val="clear" w:color="auto" w:fill="FFFFFF"/>
          </w:tcPr>
          <w:p w14:paraId="4D842C14" w14:textId="77777777" w:rsidR="001B4A11" w:rsidRDefault="00000000">
            <w:r>
              <w:rPr>
                <w:color w:val="37474F"/>
                <w:sz w:val="20"/>
              </w:rPr>
              <w:t>Carga completa de la información en 4 tablas dimensionales y 1 tabla de hechos sin duplicidades.</w:t>
            </w:r>
          </w:p>
        </w:tc>
      </w:tr>
      <w:tr w:rsidR="001B4A11" w14:paraId="7097C546" w14:textId="77777777">
        <w:tc>
          <w:tcPr>
            <w:tcW w:w="3041" w:type="dxa"/>
            <w:shd w:val="clear" w:color="auto" w:fill="E3F2FD"/>
          </w:tcPr>
          <w:p w14:paraId="0F765C8B" w14:textId="77777777" w:rsidR="001B4A11" w:rsidRDefault="00000000">
            <w:r>
              <w:rPr>
                <w:color w:val="37474F"/>
                <w:sz w:val="20"/>
              </w:rPr>
              <w:t>RF03</w:t>
            </w:r>
          </w:p>
        </w:tc>
        <w:tc>
          <w:tcPr>
            <w:tcW w:w="3041" w:type="dxa"/>
            <w:shd w:val="clear" w:color="auto" w:fill="E3F2FD"/>
          </w:tcPr>
          <w:p w14:paraId="4AC9026F" w14:textId="77777777" w:rsidR="001B4A11" w:rsidRDefault="00000000">
            <w:r>
              <w:rPr>
                <w:color w:val="37474F"/>
                <w:sz w:val="20"/>
              </w:rPr>
              <w:t>Ranking Top Productos/Clientes</w:t>
            </w:r>
          </w:p>
        </w:tc>
        <w:tc>
          <w:tcPr>
            <w:tcW w:w="3041" w:type="dxa"/>
            <w:shd w:val="clear" w:color="auto" w:fill="E3F2FD"/>
          </w:tcPr>
          <w:p w14:paraId="1C6F302C" w14:textId="77777777" w:rsidR="001B4A11" w:rsidRDefault="00000000">
            <w:r>
              <w:rPr>
                <w:color w:val="37474F"/>
                <w:sz w:val="20"/>
              </w:rPr>
              <w:t>Extraer a través de código SQL avanzado el Top 5 de Productos que generan mayores ingresos consolidados.</w:t>
            </w:r>
          </w:p>
        </w:tc>
      </w:tr>
      <w:tr w:rsidR="001B4A11" w14:paraId="24F57344" w14:textId="77777777">
        <w:tc>
          <w:tcPr>
            <w:tcW w:w="3041" w:type="dxa"/>
            <w:shd w:val="clear" w:color="auto" w:fill="FFFFFF"/>
          </w:tcPr>
          <w:p w14:paraId="0977FE9A" w14:textId="77777777" w:rsidR="001B4A11" w:rsidRDefault="00000000">
            <w:r>
              <w:rPr>
                <w:color w:val="37474F"/>
                <w:sz w:val="20"/>
              </w:rPr>
              <w:t>RF04</w:t>
            </w:r>
          </w:p>
        </w:tc>
        <w:tc>
          <w:tcPr>
            <w:tcW w:w="3041" w:type="dxa"/>
            <w:shd w:val="clear" w:color="auto" w:fill="FFFFFF"/>
          </w:tcPr>
          <w:p w14:paraId="5B6F0A46" w14:textId="77777777" w:rsidR="001B4A11" w:rsidRDefault="00000000">
            <w:r>
              <w:rPr>
                <w:color w:val="37474F"/>
                <w:sz w:val="20"/>
              </w:rPr>
              <w:t>Portal Web Expositivo</w:t>
            </w:r>
          </w:p>
        </w:tc>
        <w:tc>
          <w:tcPr>
            <w:tcW w:w="3041" w:type="dxa"/>
            <w:shd w:val="clear" w:color="auto" w:fill="FFFFFF"/>
          </w:tcPr>
          <w:p w14:paraId="4DE9FF56" w14:textId="77777777" w:rsidR="001B4A11" w:rsidRDefault="00000000">
            <w:r>
              <w:rPr>
                <w:color w:val="37474F"/>
                <w:sz w:val="20"/>
              </w:rPr>
              <w:t>Portal web disponible de forma accesible local o en la nube para leer el estado del negocio con analítica interactiva.</w:t>
            </w:r>
          </w:p>
        </w:tc>
      </w:tr>
    </w:tbl>
    <w:p w14:paraId="7753B631" w14:textId="77777777" w:rsidR="001B4A11" w:rsidRDefault="00000000">
      <w:pPr>
        <w:pStyle w:val="Ttulo2"/>
      </w:pPr>
      <w:r>
        <w:rPr>
          <w:color w:val="1A237E"/>
          <w:sz w:val="28"/>
        </w:rPr>
        <w:t xml:space="preserve">2.2 </w:t>
      </w:r>
      <w:proofErr w:type="spellStart"/>
      <w:r>
        <w:rPr>
          <w:color w:val="1A237E"/>
          <w:sz w:val="28"/>
        </w:rPr>
        <w:t>Requisitos</w:t>
      </w:r>
      <w:proofErr w:type="spellEnd"/>
      <w:r>
        <w:rPr>
          <w:color w:val="1A237E"/>
          <w:sz w:val="28"/>
        </w:rPr>
        <w:t xml:space="preserve"> No </w:t>
      </w:r>
      <w:proofErr w:type="spellStart"/>
      <w:r>
        <w:rPr>
          <w:color w:val="1A237E"/>
          <w:sz w:val="28"/>
        </w:rPr>
        <w:t>Funcionales</w:t>
      </w:r>
      <w:proofErr w:type="spellEnd"/>
    </w:p>
    <w:tbl>
      <w:tblPr>
        <w:tblStyle w:val="Tablaconcuadrcula"/>
        <w:tblW w:w="0" w:type="auto"/>
        <w:tblLook w:val="04A0" w:firstRow="1" w:lastRow="0" w:firstColumn="1" w:lastColumn="0" w:noHBand="0" w:noVBand="1"/>
      </w:tblPr>
      <w:tblGrid>
        <w:gridCol w:w="3036"/>
        <w:gridCol w:w="3038"/>
        <w:gridCol w:w="3038"/>
      </w:tblGrid>
      <w:tr w:rsidR="001B4A11" w14:paraId="3EE4A663" w14:textId="77777777">
        <w:tc>
          <w:tcPr>
            <w:tcW w:w="3041" w:type="dxa"/>
            <w:shd w:val="clear" w:color="auto" w:fill="1565C0"/>
          </w:tcPr>
          <w:p w14:paraId="6181625F" w14:textId="77777777" w:rsidR="001B4A11" w:rsidRDefault="00000000">
            <w:pPr>
              <w:jc w:val="center"/>
            </w:pPr>
            <w:r>
              <w:rPr>
                <w:b/>
                <w:color w:val="FFFFFF"/>
                <w:sz w:val="20"/>
              </w:rPr>
              <w:t>Ref</w:t>
            </w:r>
          </w:p>
        </w:tc>
        <w:tc>
          <w:tcPr>
            <w:tcW w:w="3041" w:type="dxa"/>
            <w:shd w:val="clear" w:color="auto" w:fill="1565C0"/>
          </w:tcPr>
          <w:p w14:paraId="3BA7B7FE" w14:textId="77777777" w:rsidR="001B4A11" w:rsidRDefault="00000000">
            <w:pPr>
              <w:jc w:val="center"/>
            </w:pPr>
            <w:r>
              <w:rPr>
                <w:b/>
                <w:color w:val="FFFFFF"/>
                <w:sz w:val="20"/>
              </w:rPr>
              <w:t>Requisito No Funcional</w:t>
            </w:r>
          </w:p>
        </w:tc>
        <w:tc>
          <w:tcPr>
            <w:tcW w:w="3041" w:type="dxa"/>
            <w:shd w:val="clear" w:color="auto" w:fill="1565C0"/>
          </w:tcPr>
          <w:p w14:paraId="2C4A712D" w14:textId="77777777" w:rsidR="001B4A11" w:rsidRDefault="00000000">
            <w:pPr>
              <w:jc w:val="center"/>
            </w:pPr>
            <w:r>
              <w:rPr>
                <w:b/>
                <w:color w:val="FFFFFF"/>
                <w:sz w:val="20"/>
              </w:rPr>
              <w:t>Criterio de Aceptación</w:t>
            </w:r>
          </w:p>
        </w:tc>
      </w:tr>
      <w:tr w:rsidR="001B4A11" w14:paraId="1F82F0CB" w14:textId="77777777">
        <w:tc>
          <w:tcPr>
            <w:tcW w:w="3041" w:type="dxa"/>
            <w:shd w:val="clear" w:color="auto" w:fill="E3F2FD"/>
          </w:tcPr>
          <w:p w14:paraId="64CFF20A" w14:textId="77777777" w:rsidR="001B4A11" w:rsidRDefault="00000000">
            <w:r>
              <w:rPr>
                <w:color w:val="37474F"/>
                <w:sz w:val="20"/>
              </w:rPr>
              <w:t>RNF01</w:t>
            </w:r>
          </w:p>
        </w:tc>
        <w:tc>
          <w:tcPr>
            <w:tcW w:w="3041" w:type="dxa"/>
            <w:shd w:val="clear" w:color="auto" w:fill="E3F2FD"/>
          </w:tcPr>
          <w:p w14:paraId="18854DD1" w14:textId="77777777" w:rsidR="001B4A11" w:rsidRDefault="00000000">
            <w:r>
              <w:rPr>
                <w:color w:val="37474F"/>
                <w:sz w:val="20"/>
              </w:rPr>
              <w:t>Óptimo Rendimiento</w:t>
            </w:r>
          </w:p>
        </w:tc>
        <w:tc>
          <w:tcPr>
            <w:tcW w:w="3041" w:type="dxa"/>
            <w:shd w:val="clear" w:color="auto" w:fill="E3F2FD"/>
          </w:tcPr>
          <w:p w14:paraId="4D06F8C8" w14:textId="77777777" w:rsidR="001B4A11" w:rsidRDefault="00000000">
            <w:r>
              <w:rPr>
                <w:color w:val="37474F"/>
                <w:sz w:val="20"/>
              </w:rPr>
              <w:t>El paso ETL inicial debe escalar para culminar el procesamiento de 2,000,000 filas en aproximadamente &lt;5 minutos locales.</w:t>
            </w:r>
          </w:p>
        </w:tc>
      </w:tr>
      <w:tr w:rsidR="001B4A11" w14:paraId="2AB86440" w14:textId="77777777">
        <w:tc>
          <w:tcPr>
            <w:tcW w:w="3041" w:type="dxa"/>
            <w:shd w:val="clear" w:color="auto" w:fill="FFFFFF"/>
          </w:tcPr>
          <w:p w14:paraId="7D5C50F1" w14:textId="77777777" w:rsidR="001B4A11" w:rsidRDefault="00000000">
            <w:r>
              <w:rPr>
                <w:color w:val="37474F"/>
                <w:sz w:val="20"/>
              </w:rPr>
              <w:t>RNF02</w:t>
            </w:r>
          </w:p>
        </w:tc>
        <w:tc>
          <w:tcPr>
            <w:tcW w:w="3041" w:type="dxa"/>
            <w:shd w:val="clear" w:color="auto" w:fill="FFFFFF"/>
          </w:tcPr>
          <w:p w14:paraId="599A2C67" w14:textId="77777777" w:rsidR="001B4A11" w:rsidRDefault="00000000">
            <w:r>
              <w:rPr>
                <w:color w:val="37474F"/>
                <w:sz w:val="20"/>
              </w:rPr>
              <w:t>Idempotencia BD</w:t>
            </w:r>
          </w:p>
        </w:tc>
        <w:tc>
          <w:tcPr>
            <w:tcW w:w="3041" w:type="dxa"/>
            <w:shd w:val="clear" w:color="auto" w:fill="FFFFFF"/>
          </w:tcPr>
          <w:p w14:paraId="0AA65931" w14:textId="77777777" w:rsidR="001B4A11" w:rsidRDefault="00000000">
            <w:r>
              <w:rPr>
                <w:color w:val="37474F"/>
                <w:sz w:val="20"/>
              </w:rPr>
              <w:t>Consultas Inserciones deben incluir manejo `ON CONFLICT` en dimensiones, habilitando la actualización repetitiva segura.</w:t>
            </w:r>
          </w:p>
        </w:tc>
      </w:tr>
      <w:tr w:rsidR="001B4A11" w14:paraId="6349CFF5" w14:textId="77777777">
        <w:tc>
          <w:tcPr>
            <w:tcW w:w="3041" w:type="dxa"/>
            <w:shd w:val="clear" w:color="auto" w:fill="E3F2FD"/>
          </w:tcPr>
          <w:p w14:paraId="7EEAAE9B" w14:textId="77777777" w:rsidR="001B4A11" w:rsidRDefault="00000000">
            <w:r>
              <w:rPr>
                <w:color w:val="37474F"/>
                <w:sz w:val="20"/>
              </w:rPr>
              <w:t>RNF03</w:t>
            </w:r>
          </w:p>
        </w:tc>
        <w:tc>
          <w:tcPr>
            <w:tcW w:w="3041" w:type="dxa"/>
            <w:shd w:val="clear" w:color="auto" w:fill="E3F2FD"/>
          </w:tcPr>
          <w:p w14:paraId="0C397BD4" w14:textId="77777777" w:rsidR="001B4A11" w:rsidRDefault="00000000">
            <w:r>
              <w:rPr>
                <w:color w:val="37474F"/>
                <w:sz w:val="20"/>
              </w:rPr>
              <w:t>Arquitectura Mantenibilidad</w:t>
            </w:r>
          </w:p>
        </w:tc>
        <w:tc>
          <w:tcPr>
            <w:tcW w:w="3041" w:type="dxa"/>
            <w:shd w:val="clear" w:color="auto" w:fill="E3F2FD"/>
          </w:tcPr>
          <w:p w14:paraId="14502FE3" w14:textId="77777777" w:rsidR="001B4A11" w:rsidRDefault="00000000">
            <w:r>
              <w:rPr>
                <w:color w:val="37474F"/>
                <w:sz w:val="20"/>
              </w:rPr>
              <w:t>Estructura de repositorio organizada por capas (scripting, portal, dashboards) documentadas.</w:t>
            </w:r>
          </w:p>
        </w:tc>
      </w:tr>
      <w:tr w:rsidR="001B4A11" w14:paraId="0AF2522E" w14:textId="77777777">
        <w:tc>
          <w:tcPr>
            <w:tcW w:w="3041" w:type="dxa"/>
            <w:shd w:val="clear" w:color="auto" w:fill="FFFFFF"/>
          </w:tcPr>
          <w:p w14:paraId="21BBE88F" w14:textId="77777777" w:rsidR="001B4A11" w:rsidRDefault="00000000">
            <w:r>
              <w:rPr>
                <w:color w:val="37474F"/>
                <w:sz w:val="20"/>
              </w:rPr>
              <w:t>RNF04</w:t>
            </w:r>
          </w:p>
        </w:tc>
        <w:tc>
          <w:tcPr>
            <w:tcW w:w="3041" w:type="dxa"/>
            <w:shd w:val="clear" w:color="auto" w:fill="FFFFFF"/>
          </w:tcPr>
          <w:p w14:paraId="40D587C5" w14:textId="77777777" w:rsidR="001B4A11" w:rsidRDefault="00000000">
            <w:r>
              <w:rPr>
                <w:color w:val="37474F"/>
                <w:sz w:val="20"/>
              </w:rPr>
              <w:t>Responsividad (Responsive Design)</w:t>
            </w:r>
          </w:p>
        </w:tc>
        <w:tc>
          <w:tcPr>
            <w:tcW w:w="3041" w:type="dxa"/>
            <w:shd w:val="clear" w:color="auto" w:fill="FFFFFF"/>
          </w:tcPr>
          <w:p w14:paraId="5AC677E4" w14:textId="77777777" w:rsidR="001B4A11" w:rsidRDefault="00000000">
            <w:r>
              <w:rPr>
                <w:color w:val="37474F"/>
                <w:sz w:val="20"/>
              </w:rPr>
              <w:t>El portal HTML proveído debe adaptarse fluidamente a entornos Desktop y Mobile.</w:t>
            </w:r>
          </w:p>
        </w:tc>
      </w:tr>
    </w:tbl>
    <w:p w14:paraId="34E35948" w14:textId="77777777" w:rsidR="00A24C1C" w:rsidRDefault="00A24C1C">
      <w:pPr>
        <w:pStyle w:val="Ttulo1"/>
        <w:rPr>
          <w:color w:val="1A237E"/>
          <w:sz w:val="36"/>
        </w:rPr>
      </w:pPr>
    </w:p>
    <w:p w14:paraId="0D4754DA" w14:textId="3B9DEEEA" w:rsidR="001B4A11" w:rsidRDefault="00000000">
      <w:pPr>
        <w:pStyle w:val="Ttulo1"/>
      </w:pPr>
      <w:r>
        <w:rPr>
          <w:color w:val="1A237E"/>
          <w:sz w:val="36"/>
        </w:rPr>
        <w:t>3. Arquitectura del software</w:t>
      </w:r>
    </w:p>
    <w:p w14:paraId="048EF422" w14:textId="77777777" w:rsidR="001B4A11" w:rsidRDefault="00000000">
      <w:pPr>
        <w:spacing w:after="120"/>
      </w:pPr>
      <w:r>
        <w:rPr>
          <w:color w:val="37474F"/>
        </w:rPr>
        <w:t>La arquitectura metodológica corresponde a un flujo de trabajo secuencial lineal híbrido (On-Prem / Open Source):</w:t>
      </w:r>
    </w:p>
    <w:p w14:paraId="7B387405" w14:textId="77777777" w:rsidR="001B4A11" w:rsidRDefault="00000000">
      <w:pPr>
        <w:pStyle w:val="Listaconvietas"/>
      </w:pPr>
      <w:r>
        <w:rPr>
          <w:b/>
          <w:color w:val="1565C0"/>
        </w:rPr>
        <w:t xml:space="preserve">Origen de Datos (Data Lake CSV): </w:t>
      </w:r>
      <w:r>
        <w:rPr>
          <w:color w:val="37474F"/>
        </w:rPr>
        <w:t>El sistema toma el fichero en crudo origen (Datos.csv).</w:t>
      </w:r>
    </w:p>
    <w:p w14:paraId="3FC7E272" w14:textId="77777777" w:rsidR="001B4A11" w:rsidRDefault="00000000">
      <w:pPr>
        <w:pStyle w:val="Listaconvietas"/>
      </w:pPr>
      <w:r>
        <w:rPr>
          <w:b/>
          <w:color w:val="1565C0"/>
        </w:rPr>
        <w:t xml:space="preserve">ETL Engine local (Python 3): </w:t>
      </w:r>
      <w:r>
        <w:rPr>
          <w:color w:val="37474F"/>
        </w:rPr>
        <w:t>A través de dataframes `pandas`, transforma los datos al nivel operativo de memoria.</w:t>
      </w:r>
    </w:p>
    <w:p w14:paraId="7247085A" w14:textId="77777777" w:rsidR="001B4A11" w:rsidRDefault="00000000">
      <w:pPr>
        <w:pStyle w:val="Listaconvietas"/>
      </w:pPr>
      <w:r>
        <w:rPr>
          <w:b/>
          <w:color w:val="1565C0"/>
        </w:rPr>
        <w:t xml:space="preserve">Base de Datos (PostgreSQL): </w:t>
      </w:r>
      <w:r>
        <w:rPr>
          <w:color w:val="37474F"/>
        </w:rPr>
        <w:t>Repositorio maestro configurado dimensionalmente para responder operaciones OLAP ágilmente.</w:t>
      </w:r>
    </w:p>
    <w:p w14:paraId="2A1855D7" w14:textId="77777777" w:rsidR="001B4A11" w:rsidRDefault="00000000">
      <w:pPr>
        <w:pStyle w:val="Listaconvietas"/>
      </w:pPr>
      <w:r>
        <w:rPr>
          <w:b/>
          <w:color w:val="1565C0"/>
        </w:rPr>
        <w:t xml:space="preserve">Business Intelligence: </w:t>
      </w:r>
      <w:r>
        <w:rPr>
          <w:color w:val="37474F"/>
        </w:rPr>
        <w:t>Dashboards generativos importan los datos de la fuente tratada y exportan vistas PNG o alojan sus reportes interactivos.</w:t>
      </w:r>
    </w:p>
    <w:p w14:paraId="02A1D760" w14:textId="77777777" w:rsidR="001B4A11" w:rsidRDefault="00000000">
      <w:pPr>
        <w:pStyle w:val="Listaconvietas"/>
      </w:pPr>
      <w:r>
        <w:rPr>
          <w:b/>
          <w:color w:val="1565C0"/>
        </w:rPr>
        <w:t xml:space="preserve">Capa Web / Interfaz: </w:t>
      </w:r>
      <w:r>
        <w:rPr>
          <w:color w:val="37474F"/>
        </w:rPr>
        <w:t>Los insights se conectan con ChartJs interactivos al portal estático para lectura democratizada a ejecutivos.</w:t>
      </w:r>
    </w:p>
    <w:p w14:paraId="15D02F2E" w14:textId="77777777" w:rsidR="001B4A11" w:rsidRDefault="00000000">
      <w:pPr>
        <w:pStyle w:val="Ttulo1"/>
      </w:pPr>
      <w:r>
        <w:rPr>
          <w:color w:val="1A237E"/>
          <w:sz w:val="36"/>
        </w:rPr>
        <w:t>4. Descripción de módulos</w:t>
      </w:r>
    </w:p>
    <w:tbl>
      <w:tblPr>
        <w:tblStyle w:val="Tablaconcuadrcula"/>
        <w:tblW w:w="0" w:type="auto"/>
        <w:tblLook w:val="04A0" w:firstRow="1" w:lastRow="0" w:firstColumn="1" w:lastColumn="0" w:noHBand="0" w:noVBand="1"/>
      </w:tblPr>
      <w:tblGrid>
        <w:gridCol w:w="3036"/>
        <w:gridCol w:w="3037"/>
        <w:gridCol w:w="3039"/>
      </w:tblGrid>
      <w:tr w:rsidR="001B4A11" w14:paraId="79A345C6" w14:textId="77777777">
        <w:tc>
          <w:tcPr>
            <w:tcW w:w="3041" w:type="dxa"/>
            <w:shd w:val="clear" w:color="auto" w:fill="1565C0"/>
          </w:tcPr>
          <w:p w14:paraId="6EAEBF1E" w14:textId="77777777" w:rsidR="001B4A11" w:rsidRDefault="00000000">
            <w:pPr>
              <w:jc w:val="center"/>
            </w:pPr>
            <w:r>
              <w:rPr>
                <w:b/>
                <w:color w:val="FFFFFF"/>
                <w:sz w:val="20"/>
              </w:rPr>
              <w:t>Módulo</w:t>
            </w:r>
          </w:p>
        </w:tc>
        <w:tc>
          <w:tcPr>
            <w:tcW w:w="3041" w:type="dxa"/>
            <w:shd w:val="clear" w:color="auto" w:fill="1565C0"/>
          </w:tcPr>
          <w:p w14:paraId="40E6D6B6" w14:textId="77777777" w:rsidR="001B4A11" w:rsidRDefault="00000000">
            <w:pPr>
              <w:jc w:val="center"/>
            </w:pPr>
            <w:r>
              <w:rPr>
                <w:b/>
                <w:color w:val="FFFFFF"/>
                <w:sz w:val="20"/>
              </w:rPr>
              <w:t>Propósito</w:t>
            </w:r>
          </w:p>
        </w:tc>
        <w:tc>
          <w:tcPr>
            <w:tcW w:w="3041" w:type="dxa"/>
            <w:shd w:val="clear" w:color="auto" w:fill="1565C0"/>
          </w:tcPr>
          <w:p w14:paraId="72C7E4D9" w14:textId="77777777" w:rsidR="001B4A11" w:rsidRDefault="00000000">
            <w:pPr>
              <w:jc w:val="center"/>
            </w:pPr>
            <w:r>
              <w:rPr>
                <w:b/>
                <w:color w:val="FFFFFF"/>
                <w:sz w:val="20"/>
              </w:rPr>
              <w:t>Archivos Relacionados</w:t>
            </w:r>
          </w:p>
        </w:tc>
      </w:tr>
      <w:tr w:rsidR="001B4A11" w14:paraId="72897282" w14:textId="77777777">
        <w:tc>
          <w:tcPr>
            <w:tcW w:w="3041" w:type="dxa"/>
            <w:shd w:val="clear" w:color="auto" w:fill="E3F2FD"/>
          </w:tcPr>
          <w:p w14:paraId="07B8C155" w14:textId="77777777" w:rsidR="001B4A11" w:rsidRDefault="00000000">
            <w:r>
              <w:rPr>
                <w:color w:val="37474F"/>
                <w:sz w:val="20"/>
              </w:rPr>
              <w:t>Módulo Data Cleaning (Limpieza)</w:t>
            </w:r>
          </w:p>
        </w:tc>
        <w:tc>
          <w:tcPr>
            <w:tcW w:w="3041" w:type="dxa"/>
            <w:shd w:val="clear" w:color="auto" w:fill="E3F2FD"/>
          </w:tcPr>
          <w:p w14:paraId="55DD8BDB" w14:textId="77777777" w:rsidR="001B4A11" w:rsidRDefault="00000000">
            <w:r>
              <w:rPr>
                <w:color w:val="37474F"/>
                <w:sz w:val="20"/>
              </w:rPr>
              <w:t>Correge ruido, errores ortográficos e información ausente.</w:t>
            </w:r>
          </w:p>
        </w:tc>
        <w:tc>
          <w:tcPr>
            <w:tcW w:w="3041" w:type="dxa"/>
            <w:shd w:val="clear" w:color="auto" w:fill="E3F2FD"/>
          </w:tcPr>
          <w:p w14:paraId="2F4B3051" w14:textId="77777777" w:rsidR="001B4A11" w:rsidRDefault="00000000">
            <w:r>
              <w:rPr>
                <w:color w:val="37474F"/>
                <w:sz w:val="20"/>
              </w:rPr>
              <w:t>limpieza.py</w:t>
            </w:r>
          </w:p>
        </w:tc>
      </w:tr>
      <w:tr w:rsidR="001B4A11" w14:paraId="67F7C30B" w14:textId="77777777">
        <w:tc>
          <w:tcPr>
            <w:tcW w:w="3041" w:type="dxa"/>
            <w:shd w:val="clear" w:color="auto" w:fill="FFFFFF"/>
          </w:tcPr>
          <w:p w14:paraId="1DFAD253" w14:textId="77777777" w:rsidR="001B4A11" w:rsidRDefault="00000000">
            <w:r>
              <w:rPr>
                <w:color w:val="37474F"/>
                <w:sz w:val="20"/>
              </w:rPr>
              <w:t>Módulo Database Loading (Carga)</w:t>
            </w:r>
          </w:p>
        </w:tc>
        <w:tc>
          <w:tcPr>
            <w:tcW w:w="3041" w:type="dxa"/>
            <w:shd w:val="clear" w:color="auto" w:fill="FFFFFF"/>
          </w:tcPr>
          <w:p w14:paraId="3A637F9D" w14:textId="77777777" w:rsidR="001B4A11" w:rsidRDefault="00000000">
            <w:r>
              <w:rPr>
                <w:color w:val="37474F"/>
                <w:sz w:val="20"/>
              </w:rPr>
              <w:t>Insertar atómicamente a PostgreSQL aplicando FK Constraints.</w:t>
            </w:r>
          </w:p>
        </w:tc>
        <w:tc>
          <w:tcPr>
            <w:tcW w:w="3041" w:type="dxa"/>
            <w:shd w:val="clear" w:color="auto" w:fill="FFFFFF"/>
          </w:tcPr>
          <w:p w14:paraId="16236C20" w14:textId="77777777" w:rsidR="001B4A11" w:rsidRDefault="00000000">
            <w:r>
              <w:rPr>
                <w:color w:val="37474F"/>
                <w:sz w:val="20"/>
              </w:rPr>
              <w:t>conexion_carga_datos.py</w:t>
            </w:r>
          </w:p>
        </w:tc>
      </w:tr>
      <w:tr w:rsidR="001B4A11" w14:paraId="4CB4B20A" w14:textId="77777777">
        <w:tc>
          <w:tcPr>
            <w:tcW w:w="3041" w:type="dxa"/>
            <w:shd w:val="clear" w:color="auto" w:fill="E3F2FD"/>
          </w:tcPr>
          <w:p w14:paraId="27025869" w14:textId="77777777" w:rsidR="001B4A11" w:rsidRDefault="00000000">
            <w:r>
              <w:rPr>
                <w:color w:val="37474F"/>
                <w:sz w:val="20"/>
              </w:rPr>
              <w:t>Módulo DWH SQL</w:t>
            </w:r>
          </w:p>
        </w:tc>
        <w:tc>
          <w:tcPr>
            <w:tcW w:w="3041" w:type="dxa"/>
            <w:shd w:val="clear" w:color="auto" w:fill="E3F2FD"/>
          </w:tcPr>
          <w:p w14:paraId="20067EB3" w14:textId="77777777" w:rsidR="001B4A11" w:rsidRDefault="00000000">
            <w:r>
              <w:rPr>
                <w:color w:val="37474F"/>
                <w:sz w:val="20"/>
              </w:rPr>
              <w:t>Regula esquemas, vistas de BD, secuencias y scripts SQL analítico.</w:t>
            </w:r>
          </w:p>
        </w:tc>
        <w:tc>
          <w:tcPr>
            <w:tcW w:w="3041" w:type="dxa"/>
            <w:shd w:val="clear" w:color="auto" w:fill="E3F2FD"/>
          </w:tcPr>
          <w:p w14:paraId="3437689A" w14:textId="77777777" w:rsidR="001B4A11" w:rsidRDefault="00000000">
            <w:r>
              <w:rPr>
                <w:color w:val="37474F"/>
                <w:sz w:val="20"/>
              </w:rPr>
              <w:t>bbdd.sql</w:t>
            </w:r>
          </w:p>
        </w:tc>
      </w:tr>
      <w:tr w:rsidR="001B4A11" w14:paraId="1F36867F" w14:textId="77777777">
        <w:tc>
          <w:tcPr>
            <w:tcW w:w="3041" w:type="dxa"/>
            <w:shd w:val="clear" w:color="auto" w:fill="FFFFFF"/>
          </w:tcPr>
          <w:p w14:paraId="4B1EF828" w14:textId="77777777" w:rsidR="001B4A11" w:rsidRDefault="00000000">
            <w:r>
              <w:rPr>
                <w:color w:val="37474F"/>
                <w:sz w:val="20"/>
              </w:rPr>
              <w:t>Módulo Front-End Analytics</w:t>
            </w:r>
          </w:p>
        </w:tc>
        <w:tc>
          <w:tcPr>
            <w:tcW w:w="3041" w:type="dxa"/>
            <w:shd w:val="clear" w:color="auto" w:fill="FFFFFF"/>
          </w:tcPr>
          <w:p w14:paraId="7E22FE27" w14:textId="77777777" w:rsidR="001B4A11" w:rsidRDefault="00000000">
            <w:r>
              <w:rPr>
                <w:color w:val="37474F"/>
                <w:sz w:val="20"/>
              </w:rPr>
              <w:t>Visor del proyecto finalizado.</w:t>
            </w:r>
          </w:p>
        </w:tc>
        <w:tc>
          <w:tcPr>
            <w:tcW w:w="3041" w:type="dxa"/>
            <w:shd w:val="clear" w:color="auto" w:fill="FFFFFF"/>
          </w:tcPr>
          <w:p w14:paraId="1F7D2664" w14:textId="77777777" w:rsidR="001B4A11" w:rsidRDefault="00000000">
            <w:r>
              <w:rPr>
                <w:color w:val="37474F"/>
                <w:sz w:val="20"/>
              </w:rPr>
              <w:t>portal/index.html</w:t>
            </w:r>
          </w:p>
        </w:tc>
      </w:tr>
    </w:tbl>
    <w:p w14:paraId="09D28A82" w14:textId="77777777" w:rsidR="001B4A11" w:rsidRDefault="00000000">
      <w:pPr>
        <w:pStyle w:val="Ttulo1"/>
      </w:pPr>
      <w:r>
        <w:rPr>
          <w:color w:val="1A237E"/>
          <w:sz w:val="36"/>
        </w:rPr>
        <w:t>5. Justificación técnica</w:t>
      </w:r>
    </w:p>
    <w:p w14:paraId="6D1864EE" w14:textId="77777777" w:rsidR="001B4A11" w:rsidRDefault="00000000">
      <w:pPr>
        <w:spacing w:after="120"/>
      </w:pPr>
      <w:r>
        <w:rPr>
          <w:color w:val="37474F"/>
        </w:rPr>
        <w:t>Al trabajar en volúmenes masivos de datos para el sector Retail, el requerimiento más alto es la consistencia y trazabilidad computacional. Una justificación fundamental recae en evitar la limpieza de datos manual (como macros en Excel que son un error ineficiente comparado con un volumen de este nivel).</w:t>
      </w:r>
    </w:p>
    <w:p w14:paraId="5BE4F825" w14:textId="77777777" w:rsidR="001B4A11" w:rsidRDefault="00000000">
      <w:pPr>
        <w:spacing w:after="120"/>
      </w:pPr>
      <w:r>
        <w:rPr>
          <w:color w:val="37474F"/>
        </w:rPr>
        <w:t>Mediante el uso de código (Python para ETL, y SQL para Consultas) las operaciones son documentadas, seguras y escalables para una Integración Continua de Datos.</w:t>
      </w:r>
    </w:p>
    <w:p w14:paraId="37FB054C" w14:textId="77777777" w:rsidR="00A24C1C" w:rsidRDefault="00A24C1C">
      <w:pPr>
        <w:pStyle w:val="Ttulo2"/>
        <w:rPr>
          <w:color w:val="1A237E"/>
          <w:sz w:val="28"/>
        </w:rPr>
      </w:pPr>
    </w:p>
    <w:p w14:paraId="4244FDD6" w14:textId="77777777" w:rsidR="00A24C1C" w:rsidRDefault="00A24C1C">
      <w:pPr>
        <w:pStyle w:val="Ttulo2"/>
        <w:rPr>
          <w:color w:val="1A237E"/>
          <w:sz w:val="28"/>
        </w:rPr>
      </w:pPr>
    </w:p>
    <w:p w14:paraId="7A107CAE" w14:textId="2B21945A" w:rsidR="001B4A11" w:rsidRDefault="00000000">
      <w:pPr>
        <w:pStyle w:val="Ttulo2"/>
      </w:pPr>
      <w:r>
        <w:rPr>
          <w:color w:val="1A237E"/>
          <w:sz w:val="28"/>
        </w:rPr>
        <w:t xml:space="preserve">5.1 </w:t>
      </w:r>
      <w:proofErr w:type="spellStart"/>
      <w:r>
        <w:rPr>
          <w:color w:val="1A237E"/>
          <w:sz w:val="28"/>
        </w:rPr>
        <w:t>Tecnologías</w:t>
      </w:r>
      <w:proofErr w:type="spellEnd"/>
      <w:r>
        <w:rPr>
          <w:color w:val="1A237E"/>
          <w:sz w:val="28"/>
        </w:rPr>
        <w:t xml:space="preserve"> a </w:t>
      </w:r>
      <w:proofErr w:type="spellStart"/>
      <w:r>
        <w:rPr>
          <w:color w:val="1A237E"/>
          <w:sz w:val="28"/>
        </w:rPr>
        <w:t>utilizar</w:t>
      </w:r>
      <w:proofErr w:type="spellEnd"/>
    </w:p>
    <w:tbl>
      <w:tblPr>
        <w:tblStyle w:val="Tablaconcuadrcula"/>
        <w:tblW w:w="0" w:type="auto"/>
        <w:tblLook w:val="04A0" w:firstRow="1" w:lastRow="0" w:firstColumn="1" w:lastColumn="0" w:noHBand="0" w:noVBand="1"/>
      </w:tblPr>
      <w:tblGrid>
        <w:gridCol w:w="3036"/>
        <w:gridCol w:w="3038"/>
        <w:gridCol w:w="3038"/>
      </w:tblGrid>
      <w:tr w:rsidR="001B4A11" w14:paraId="1EB8A750" w14:textId="77777777">
        <w:tc>
          <w:tcPr>
            <w:tcW w:w="3041" w:type="dxa"/>
            <w:shd w:val="clear" w:color="auto" w:fill="1565C0"/>
          </w:tcPr>
          <w:p w14:paraId="658C05DC" w14:textId="77777777" w:rsidR="001B4A11" w:rsidRDefault="00000000">
            <w:pPr>
              <w:jc w:val="center"/>
            </w:pPr>
            <w:r>
              <w:rPr>
                <w:b/>
                <w:color w:val="FFFFFF"/>
                <w:sz w:val="20"/>
              </w:rPr>
              <w:t>Tecnología Base</w:t>
            </w:r>
          </w:p>
        </w:tc>
        <w:tc>
          <w:tcPr>
            <w:tcW w:w="3041" w:type="dxa"/>
            <w:shd w:val="clear" w:color="auto" w:fill="1565C0"/>
          </w:tcPr>
          <w:p w14:paraId="47C9C36E" w14:textId="77777777" w:rsidR="001B4A11" w:rsidRDefault="00000000">
            <w:pPr>
              <w:jc w:val="center"/>
            </w:pPr>
            <w:r>
              <w:rPr>
                <w:b/>
                <w:color w:val="FFFFFF"/>
                <w:sz w:val="20"/>
              </w:rPr>
              <w:t>Área del Proyecto</w:t>
            </w:r>
          </w:p>
        </w:tc>
        <w:tc>
          <w:tcPr>
            <w:tcW w:w="3041" w:type="dxa"/>
            <w:shd w:val="clear" w:color="auto" w:fill="1565C0"/>
          </w:tcPr>
          <w:p w14:paraId="225B2C21" w14:textId="77777777" w:rsidR="001B4A11" w:rsidRDefault="00000000">
            <w:pPr>
              <w:jc w:val="center"/>
            </w:pPr>
            <w:r>
              <w:rPr>
                <w:b/>
                <w:color w:val="FFFFFF"/>
                <w:sz w:val="20"/>
              </w:rPr>
              <w:t>Razón de Selección</w:t>
            </w:r>
          </w:p>
        </w:tc>
      </w:tr>
      <w:tr w:rsidR="001B4A11" w14:paraId="1568A0A2" w14:textId="77777777">
        <w:tc>
          <w:tcPr>
            <w:tcW w:w="3041" w:type="dxa"/>
            <w:shd w:val="clear" w:color="auto" w:fill="E3F2FD"/>
          </w:tcPr>
          <w:p w14:paraId="2CF759D1" w14:textId="77777777" w:rsidR="001B4A11" w:rsidRDefault="00000000">
            <w:r>
              <w:rPr>
                <w:color w:val="37474F"/>
                <w:sz w:val="20"/>
              </w:rPr>
              <w:t>Python (Pandas &amp; Alchemy)</w:t>
            </w:r>
          </w:p>
        </w:tc>
        <w:tc>
          <w:tcPr>
            <w:tcW w:w="3041" w:type="dxa"/>
            <w:shd w:val="clear" w:color="auto" w:fill="E3F2FD"/>
          </w:tcPr>
          <w:p w14:paraId="283D71C8" w14:textId="77777777" w:rsidR="001B4A11" w:rsidRDefault="00000000">
            <w:r>
              <w:rPr>
                <w:color w:val="37474F"/>
                <w:sz w:val="20"/>
              </w:rPr>
              <w:t>Procesamiento Central</w:t>
            </w:r>
          </w:p>
        </w:tc>
        <w:tc>
          <w:tcPr>
            <w:tcW w:w="3041" w:type="dxa"/>
            <w:shd w:val="clear" w:color="auto" w:fill="E3F2FD"/>
          </w:tcPr>
          <w:p w14:paraId="5842CABD" w14:textId="77777777" w:rsidR="001B4A11" w:rsidRDefault="00000000">
            <w:r>
              <w:rPr>
                <w:color w:val="37474F"/>
                <w:sz w:val="20"/>
              </w:rPr>
              <w:t>API vectorizada excepcionalmente veloz para manipular DataFrames complejos sin fallos de RAM.</w:t>
            </w:r>
          </w:p>
        </w:tc>
      </w:tr>
      <w:tr w:rsidR="001B4A11" w14:paraId="0011BC80" w14:textId="77777777">
        <w:tc>
          <w:tcPr>
            <w:tcW w:w="3041" w:type="dxa"/>
            <w:shd w:val="clear" w:color="auto" w:fill="FFFFFF"/>
          </w:tcPr>
          <w:p w14:paraId="69E736DF" w14:textId="77777777" w:rsidR="001B4A11" w:rsidRDefault="00000000">
            <w:r>
              <w:rPr>
                <w:color w:val="37474F"/>
                <w:sz w:val="20"/>
              </w:rPr>
              <w:t>PostgreSQL</w:t>
            </w:r>
          </w:p>
        </w:tc>
        <w:tc>
          <w:tcPr>
            <w:tcW w:w="3041" w:type="dxa"/>
            <w:shd w:val="clear" w:color="auto" w:fill="FFFFFF"/>
          </w:tcPr>
          <w:p w14:paraId="663108EA" w14:textId="77777777" w:rsidR="001B4A11" w:rsidRDefault="00000000">
            <w:r>
              <w:rPr>
                <w:color w:val="37474F"/>
                <w:sz w:val="20"/>
              </w:rPr>
              <w:t>Almacenamiento Transaccional</w:t>
            </w:r>
          </w:p>
        </w:tc>
        <w:tc>
          <w:tcPr>
            <w:tcW w:w="3041" w:type="dxa"/>
            <w:shd w:val="clear" w:color="auto" w:fill="FFFFFF"/>
          </w:tcPr>
          <w:p w14:paraId="022FD52C" w14:textId="77777777" w:rsidR="001B4A11" w:rsidRDefault="00000000">
            <w:r>
              <w:rPr>
                <w:color w:val="37474F"/>
                <w:sz w:val="20"/>
              </w:rPr>
              <w:t>Confiabilidad ACID completa y excelente motor para las funciones 'Window' como Rankings complejas.</w:t>
            </w:r>
          </w:p>
        </w:tc>
      </w:tr>
      <w:tr w:rsidR="001B4A11" w14:paraId="658139DF" w14:textId="77777777">
        <w:tc>
          <w:tcPr>
            <w:tcW w:w="3041" w:type="dxa"/>
            <w:shd w:val="clear" w:color="auto" w:fill="E3F2FD"/>
          </w:tcPr>
          <w:p w14:paraId="437920DE" w14:textId="77777777" w:rsidR="001B4A11" w:rsidRDefault="00000000">
            <w:r>
              <w:rPr>
                <w:color w:val="37474F"/>
                <w:sz w:val="20"/>
              </w:rPr>
              <w:t>Microsoft Power BI</w:t>
            </w:r>
          </w:p>
        </w:tc>
        <w:tc>
          <w:tcPr>
            <w:tcW w:w="3041" w:type="dxa"/>
            <w:shd w:val="clear" w:color="auto" w:fill="E3F2FD"/>
          </w:tcPr>
          <w:p w14:paraId="18EEAF20" w14:textId="77777777" w:rsidR="001B4A11" w:rsidRDefault="00000000">
            <w:r>
              <w:rPr>
                <w:color w:val="37474F"/>
                <w:sz w:val="20"/>
              </w:rPr>
              <w:t>Analítica Visual</w:t>
            </w:r>
          </w:p>
        </w:tc>
        <w:tc>
          <w:tcPr>
            <w:tcW w:w="3041" w:type="dxa"/>
            <w:shd w:val="clear" w:color="auto" w:fill="E3F2FD"/>
          </w:tcPr>
          <w:p w14:paraId="17C1164D" w14:textId="77777777" w:rsidR="001B4A11" w:rsidRDefault="00000000">
            <w:r>
              <w:rPr>
                <w:color w:val="37474F"/>
                <w:sz w:val="20"/>
              </w:rPr>
              <w:t>Flexibilidad para cruzar medidas DAX y brindar componentes gráficos modernos instantáneos.</w:t>
            </w:r>
          </w:p>
        </w:tc>
      </w:tr>
      <w:tr w:rsidR="001B4A11" w14:paraId="626F71E9" w14:textId="77777777">
        <w:tc>
          <w:tcPr>
            <w:tcW w:w="3041" w:type="dxa"/>
            <w:shd w:val="clear" w:color="auto" w:fill="FFFFFF"/>
          </w:tcPr>
          <w:p w14:paraId="29961F2B" w14:textId="77777777" w:rsidR="001B4A11" w:rsidRDefault="00000000">
            <w:r>
              <w:rPr>
                <w:color w:val="37474F"/>
                <w:sz w:val="20"/>
              </w:rPr>
              <w:t>Bootstrap 5 + HTML/CSS</w:t>
            </w:r>
          </w:p>
        </w:tc>
        <w:tc>
          <w:tcPr>
            <w:tcW w:w="3041" w:type="dxa"/>
            <w:shd w:val="clear" w:color="auto" w:fill="FFFFFF"/>
          </w:tcPr>
          <w:p w14:paraId="7F367176" w14:textId="77777777" w:rsidR="001B4A11" w:rsidRDefault="00000000">
            <w:r>
              <w:rPr>
                <w:color w:val="37474F"/>
                <w:sz w:val="20"/>
              </w:rPr>
              <w:t>Despliegue UI Portal</w:t>
            </w:r>
          </w:p>
        </w:tc>
        <w:tc>
          <w:tcPr>
            <w:tcW w:w="3041" w:type="dxa"/>
            <w:shd w:val="clear" w:color="auto" w:fill="FFFFFF"/>
          </w:tcPr>
          <w:p w14:paraId="66ABA896" w14:textId="77777777" w:rsidR="001B4A11" w:rsidRDefault="00000000">
            <w:r>
              <w:rPr>
                <w:color w:val="37474F"/>
                <w:sz w:val="20"/>
              </w:rPr>
              <w:t>Implementación extremadamente ágil sin instalación local, logrando una presentación estética al nivel Senior Dev.</w:t>
            </w:r>
          </w:p>
        </w:tc>
      </w:tr>
    </w:tbl>
    <w:p w14:paraId="6871D54E" w14:textId="77777777" w:rsidR="00C45C2D" w:rsidRDefault="00C45C2D"/>
    <w:sectPr w:rsidR="00C45C2D"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19096283">
    <w:abstractNumId w:val="8"/>
  </w:num>
  <w:num w:numId="2" w16cid:durableId="1240796720">
    <w:abstractNumId w:val="6"/>
  </w:num>
  <w:num w:numId="3" w16cid:durableId="1961254841">
    <w:abstractNumId w:val="5"/>
  </w:num>
  <w:num w:numId="4" w16cid:durableId="599411058">
    <w:abstractNumId w:val="4"/>
  </w:num>
  <w:num w:numId="5" w16cid:durableId="1773237314">
    <w:abstractNumId w:val="7"/>
  </w:num>
  <w:num w:numId="6" w16cid:durableId="1544487191">
    <w:abstractNumId w:val="3"/>
  </w:num>
  <w:num w:numId="7" w16cid:durableId="1062602713">
    <w:abstractNumId w:val="2"/>
  </w:num>
  <w:num w:numId="8" w16cid:durableId="191922085">
    <w:abstractNumId w:val="1"/>
  </w:num>
  <w:num w:numId="9" w16cid:durableId="652487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864"/>
    <w:rsid w:val="0015074B"/>
    <w:rsid w:val="001B4A11"/>
    <w:rsid w:val="00217294"/>
    <w:rsid w:val="0029639D"/>
    <w:rsid w:val="00326F90"/>
    <w:rsid w:val="00A24C1C"/>
    <w:rsid w:val="00AA1D8D"/>
    <w:rsid w:val="00B47730"/>
    <w:rsid w:val="00C45C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772D5C"/>
  <w14:defaultImageDpi w14:val="300"/>
  <w15:docId w15:val="{AA261943-8D72-4BC6-B3E4-DEF2730DF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867</Words>
  <Characters>4771</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Keiner Lara</cp:lastModifiedBy>
  <cp:revision>2</cp:revision>
  <dcterms:created xsi:type="dcterms:W3CDTF">2026-03-28T15:22:00Z</dcterms:created>
  <dcterms:modified xsi:type="dcterms:W3CDTF">2026-03-28T15:22:00Z</dcterms:modified>
  <cp:category/>
</cp:coreProperties>
</file>