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090D2" w14:textId="77777777" w:rsidR="0062572A" w:rsidRDefault="0062572A"/>
    <w:p w14:paraId="5F20AA12" w14:textId="77777777" w:rsidR="0062572A" w:rsidRDefault="0062572A"/>
    <w:p w14:paraId="03294FF5" w14:textId="77777777" w:rsidR="0062572A" w:rsidRDefault="0062572A"/>
    <w:p w14:paraId="62ED0E31" w14:textId="77777777" w:rsidR="0062572A" w:rsidRDefault="00000000">
      <w:pPr>
        <w:jc w:val="center"/>
      </w:pPr>
      <w:r>
        <w:rPr>
          <w:b/>
          <w:color w:val="1565C0"/>
        </w:rPr>
        <w:t>SENA — PROGRAMA DE FORMACIÓN</w:t>
      </w:r>
    </w:p>
    <w:p w14:paraId="3B4663BE" w14:textId="77777777" w:rsidR="0062572A" w:rsidRDefault="0062572A"/>
    <w:p w14:paraId="166D36C2" w14:textId="77777777" w:rsidR="0062572A" w:rsidRDefault="00000000">
      <w:pPr>
        <w:jc w:val="center"/>
      </w:pPr>
      <w:r>
        <w:rPr>
          <w:b/>
          <w:color w:val="1A237E"/>
          <w:sz w:val="52"/>
        </w:rPr>
        <w:t>Prototipo de solución de software</w:t>
      </w:r>
    </w:p>
    <w:p w14:paraId="76DA75EF" w14:textId="77777777" w:rsidR="0062572A" w:rsidRDefault="00000000">
      <w:pPr>
        <w:jc w:val="center"/>
      </w:pPr>
      <w:r>
        <w:rPr>
          <w:i/>
          <w:color w:val="37474F"/>
          <w:sz w:val="26"/>
        </w:rPr>
        <w:t>Evidencia 3 - Norma 220501095</w:t>
      </w:r>
    </w:p>
    <w:p w14:paraId="35EB3A46" w14:textId="77777777" w:rsidR="0062572A" w:rsidRDefault="0062572A"/>
    <w:p w14:paraId="1C27715D" w14:textId="77777777" w:rsidR="0062572A" w:rsidRDefault="0062572A"/>
    <w:p w14:paraId="3034BFC6" w14:textId="77777777" w:rsidR="0062572A" w:rsidRDefault="0062572A"/>
    <w:p w14:paraId="72ADD13D" w14:textId="77777777" w:rsidR="0062572A" w:rsidRDefault="0062572A"/>
    <w:tbl>
      <w:tblPr>
        <w:tblStyle w:val="Tablaconcuadrcula"/>
        <w:tblW w:w="0" w:type="auto"/>
        <w:tblLook w:val="04A0" w:firstRow="1" w:lastRow="0" w:firstColumn="1" w:lastColumn="0" w:noHBand="0" w:noVBand="1"/>
      </w:tblPr>
      <w:tblGrid>
        <w:gridCol w:w="4556"/>
        <w:gridCol w:w="4556"/>
      </w:tblGrid>
      <w:tr w:rsidR="0062572A" w14:paraId="7C314FC7" w14:textId="77777777">
        <w:tc>
          <w:tcPr>
            <w:tcW w:w="4561" w:type="dxa"/>
            <w:shd w:val="clear" w:color="auto" w:fill="1A237E"/>
          </w:tcPr>
          <w:p w14:paraId="114107DA" w14:textId="77777777" w:rsidR="0062572A" w:rsidRDefault="00000000">
            <w:r>
              <w:rPr>
                <w:b/>
                <w:color w:val="FFFFFF"/>
                <w:sz w:val="20"/>
              </w:rPr>
              <w:t>Aprendiz:</w:t>
            </w:r>
          </w:p>
        </w:tc>
        <w:tc>
          <w:tcPr>
            <w:tcW w:w="4561" w:type="dxa"/>
            <w:shd w:val="clear" w:color="auto" w:fill="F5F5F5"/>
          </w:tcPr>
          <w:p w14:paraId="06D6DEE3" w14:textId="77777777" w:rsidR="0062572A" w:rsidRDefault="00000000">
            <w:r>
              <w:rPr>
                <w:color w:val="37474F"/>
                <w:sz w:val="20"/>
              </w:rPr>
              <w:t>Keiner Lara</w:t>
            </w:r>
          </w:p>
        </w:tc>
      </w:tr>
      <w:tr w:rsidR="0062572A" w14:paraId="1ED702DB" w14:textId="77777777">
        <w:tc>
          <w:tcPr>
            <w:tcW w:w="4561" w:type="dxa"/>
            <w:shd w:val="clear" w:color="auto" w:fill="1A237E"/>
          </w:tcPr>
          <w:p w14:paraId="0ACE70AB" w14:textId="77777777" w:rsidR="0062572A" w:rsidRDefault="00000000">
            <w:r>
              <w:rPr>
                <w:b/>
                <w:color w:val="FFFFFF"/>
                <w:sz w:val="20"/>
              </w:rPr>
              <w:t>Programa SENA:</w:t>
            </w:r>
          </w:p>
        </w:tc>
        <w:tc>
          <w:tcPr>
            <w:tcW w:w="4561" w:type="dxa"/>
            <w:shd w:val="clear" w:color="auto" w:fill="F5F5F5"/>
          </w:tcPr>
          <w:p w14:paraId="2CC50ED6" w14:textId="1F2A8381" w:rsidR="0062572A" w:rsidRDefault="008942F6">
            <w:r>
              <w:rPr>
                <w:color w:val="37474F"/>
                <w:sz w:val="20"/>
              </w:rPr>
              <w:t>Desarrollo de software</w:t>
            </w:r>
          </w:p>
        </w:tc>
      </w:tr>
      <w:tr w:rsidR="0062572A" w14:paraId="6B7CFEF4" w14:textId="77777777">
        <w:tc>
          <w:tcPr>
            <w:tcW w:w="4561" w:type="dxa"/>
            <w:shd w:val="clear" w:color="auto" w:fill="1A237E"/>
          </w:tcPr>
          <w:p w14:paraId="3995609A" w14:textId="77777777" w:rsidR="0062572A" w:rsidRDefault="00000000">
            <w:r>
              <w:rPr>
                <w:b/>
                <w:color w:val="FFFFFF"/>
                <w:sz w:val="20"/>
              </w:rPr>
              <w:t>Ruta Riwi:</w:t>
            </w:r>
          </w:p>
        </w:tc>
        <w:tc>
          <w:tcPr>
            <w:tcW w:w="4561" w:type="dxa"/>
            <w:shd w:val="clear" w:color="auto" w:fill="F5F5F5"/>
          </w:tcPr>
          <w:p w14:paraId="32A7D401" w14:textId="77777777" w:rsidR="0062572A" w:rsidRDefault="00000000">
            <w:r>
              <w:rPr>
                <w:color w:val="37474F"/>
                <w:sz w:val="20"/>
              </w:rPr>
              <w:t>Analítica de Datos</w:t>
            </w:r>
          </w:p>
        </w:tc>
      </w:tr>
      <w:tr w:rsidR="0062572A" w14:paraId="1AE5026D" w14:textId="77777777">
        <w:tc>
          <w:tcPr>
            <w:tcW w:w="4561" w:type="dxa"/>
            <w:shd w:val="clear" w:color="auto" w:fill="1A237E"/>
          </w:tcPr>
          <w:p w14:paraId="354DD99E" w14:textId="77777777" w:rsidR="0062572A" w:rsidRDefault="00000000">
            <w:r>
              <w:rPr>
                <w:b/>
                <w:color w:val="FFFFFF"/>
                <w:sz w:val="20"/>
              </w:rPr>
              <w:t>Proyecto:</w:t>
            </w:r>
          </w:p>
        </w:tc>
        <w:tc>
          <w:tcPr>
            <w:tcW w:w="4561" w:type="dxa"/>
            <w:shd w:val="clear" w:color="auto" w:fill="F5F5F5"/>
          </w:tcPr>
          <w:p w14:paraId="06A2495C" w14:textId="77777777" w:rsidR="0062572A" w:rsidRDefault="00000000">
            <w:r>
              <w:rPr>
                <w:color w:val="37474F"/>
                <w:sz w:val="20"/>
              </w:rPr>
              <w:t>Plataforma de Postulación a Empleabilidad</w:t>
            </w:r>
          </w:p>
        </w:tc>
      </w:tr>
      <w:tr w:rsidR="0062572A" w14:paraId="35CA2683" w14:textId="77777777">
        <w:tc>
          <w:tcPr>
            <w:tcW w:w="4561" w:type="dxa"/>
            <w:shd w:val="clear" w:color="auto" w:fill="1A237E"/>
          </w:tcPr>
          <w:p w14:paraId="5E9AC552" w14:textId="77777777" w:rsidR="0062572A" w:rsidRDefault="00000000">
            <w:r>
              <w:rPr>
                <w:b/>
                <w:color w:val="FFFFFF"/>
                <w:sz w:val="20"/>
              </w:rPr>
              <w:t>Fecha:</w:t>
            </w:r>
          </w:p>
        </w:tc>
        <w:tc>
          <w:tcPr>
            <w:tcW w:w="4561" w:type="dxa"/>
            <w:shd w:val="clear" w:color="auto" w:fill="F5F5F5"/>
          </w:tcPr>
          <w:p w14:paraId="7290BDB1" w14:textId="77777777" w:rsidR="0062572A" w:rsidRDefault="00000000">
            <w:r>
              <w:rPr>
                <w:color w:val="37474F"/>
                <w:sz w:val="20"/>
              </w:rPr>
              <w:t>Marzo 2026</w:t>
            </w:r>
          </w:p>
        </w:tc>
      </w:tr>
    </w:tbl>
    <w:p w14:paraId="27344922" w14:textId="77777777" w:rsidR="0062572A" w:rsidRDefault="00000000">
      <w:r>
        <w:br w:type="page"/>
      </w:r>
    </w:p>
    <w:p w14:paraId="1BE65327" w14:textId="77777777" w:rsidR="0062572A" w:rsidRDefault="00000000">
      <w:pPr>
        <w:pStyle w:val="Ttulo1"/>
      </w:pPr>
      <w:r>
        <w:rPr>
          <w:color w:val="1A237E"/>
          <w:sz w:val="36"/>
        </w:rPr>
        <w:lastRenderedPageBreak/>
        <w:t>1. Introducción al Prototipo</w:t>
      </w:r>
    </w:p>
    <w:p w14:paraId="6E10C2AD" w14:textId="17876926" w:rsidR="0062572A" w:rsidRDefault="00000000">
      <w:pPr>
        <w:spacing w:after="120"/>
      </w:pPr>
      <w:r>
        <w:rPr>
          <w:color w:val="37474F"/>
        </w:rPr>
        <w:t xml:space="preserve">El presente documento evidencia el diseño de interfaces, la navegación y la experiencia de usuario (UX) desarrolladas para la Plataforma </w:t>
      </w:r>
      <w:proofErr w:type="spellStart"/>
      <w:r>
        <w:rPr>
          <w:color w:val="37474F"/>
        </w:rPr>
        <w:t>Analítica</w:t>
      </w:r>
      <w:proofErr w:type="spellEnd"/>
      <w:r>
        <w:rPr>
          <w:color w:val="37474F"/>
        </w:rPr>
        <w:t xml:space="preserve"> de Ventas </w:t>
      </w:r>
      <w:r w:rsidR="008942F6">
        <w:rPr>
          <w:color w:val="37474F"/>
        </w:rPr>
        <w:t xml:space="preserve">| </w:t>
      </w:r>
      <w:proofErr w:type="spellStart"/>
      <w:r w:rsidR="008942F6">
        <w:rPr>
          <w:color w:val="37474F"/>
        </w:rPr>
        <w:t>Riwi</w:t>
      </w:r>
      <w:proofErr w:type="spellEnd"/>
      <w:r w:rsidR="008942F6">
        <w:rPr>
          <w:color w:val="37474F"/>
        </w:rPr>
        <w:t xml:space="preserve"> Analytics |</w:t>
      </w:r>
      <w:r>
        <w:rPr>
          <w:color w:val="37474F"/>
        </w:rPr>
        <w:t>. En lugar de limitarse a wireframes de baja fidelidad conceptuales, este proyecto aporta gran valor usando un Prototipo Funcional Integrado (High-Fidelity Mockup en formato Código) que valida el flujo final esperado tal cual cómo se evidenciará en la solución de software.</w:t>
      </w:r>
    </w:p>
    <w:p w14:paraId="140959F1" w14:textId="77777777" w:rsidR="0062572A" w:rsidRDefault="00000000">
      <w:pPr>
        <w:pStyle w:val="Ttulo1"/>
      </w:pPr>
      <w:r>
        <w:rPr>
          <w:color w:val="1A237E"/>
          <w:sz w:val="36"/>
        </w:rPr>
        <w:t>2. Diseño de Interfaces (Pantallas Principales)</w:t>
      </w:r>
    </w:p>
    <w:p w14:paraId="45CC2607" w14:textId="77777777" w:rsidR="0062572A" w:rsidRDefault="00000000">
      <w:pPr>
        <w:pStyle w:val="Ttulo2"/>
      </w:pPr>
      <w:r>
        <w:rPr>
          <w:color w:val="1A237E"/>
          <w:sz w:val="28"/>
        </w:rPr>
        <w:t>2.1 Vista Ejecutiva: KPIs e Indicadores Globales</w:t>
      </w:r>
    </w:p>
    <w:p w14:paraId="43DBAC37" w14:textId="77777777" w:rsidR="0062572A" w:rsidRDefault="00000000">
      <w:pPr>
        <w:spacing w:after="120"/>
        <w:rPr>
          <w:color w:val="37474F"/>
        </w:rPr>
      </w:pPr>
      <w:r>
        <w:rPr>
          <w:color w:val="37474F"/>
        </w:rPr>
        <w:t xml:space="preserve">La pantalla principal, desarrollada en tecnología HTML5/CSS, presenta en la cabecera el Hero section conteniendo el estado general del almacenamiento analítico, acompañado dinámicamente de tarjetas de KPI. Esta vista orienta rápidamente al directivo (Stakeholder) sin </w:t>
      </w:r>
      <w:proofErr w:type="spellStart"/>
      <w:r>
        <w:rPr>
          <w:color w:val="37474F"/>
        </w:rPr>
        <w:t>sobrecarga</w:t>
      </w:r>
      <w:proofErr w:type="spellEnd"/>
      <w:r>
        <w:rPr>
          <w:color w:val="37474F"/>
        </w:rPr>
        <w:t xml:space="preserve"> visual.</w:t>
      </w:r>
    </w:p>
    <w:p w14:paraId="7B590E6C" w14:textId="77777777" w:rsidR="008942F6" w:rsidRDefault="008942F6">
      <w:pPr>
        <w:spacing w:after="120"/>
        <w:rPr>
          <w:color w:val="37474F"/>
        </w:rPr>
      </w:pPr>
    </w:p>
    <w:p w14:paraId="310C60C3" w14:textId="77777777" w:rsidR="008942F6" w:rsidRDefault="008942F6">
      <w:pPr>
        <w:spacing w:after="120"/>
      </w:pPr>
    </w:p>
    <w:p w14:paraId="5D6A935E" w14:textId="7AE47F14" w:rsidR="0062572A" w:rsidRDefault="008942F6">
      <w:pPr>
        <w:jc w:val="center"/>
      </w:pPr>
      <w:r>
        <w:rPr>
          <w:noProof/>
        </w:rPr>
        <w:drawing>
          <wp:inline distT="0" distB="0" distL="0" distR="0" wp14:anchorId="2AEC0E64" wp14:editId="23E24D46">
            <wp:extent cx="5448300" cy="2971800"/>
            <wp:effectExtent l="0" t="0" r="0" b="0"/>
            <wp:docPr id="5" name="Imagen 5"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de computadora&#10;&#10;El contenido generado por IA puede ser incorrecto."/>
                    <pic:cNvPicPr/>
                  </pic:nvPicPr>
                  <pic:blipFill>
                    <a:blip r:embed="rId6"/>
                    <a:stretch>
                      <a:fillRect/>
                    </a:stretch>
                  </pic:blipFill>
                  <pic:spPr>
                    <a:xfrm>
                      <a:off x="0" y="0"/>
                      <a:ext cx="5448300" cy="2971800"/>
                    </a:xfrm>
                    <a:prstGeom prst="rect">
                      <a:avLst/>
                    </a:prstGeom>
                  </pic:spPr>
                </pic:pic>
              </a:graphicData>
            </a:graphic>
          </wp:inline>
        </w:drawing>
      </w:r>
    </w:p>
    <w:p w14:paraId="753215AE" w14:textId="1D76ADD2" w:rsidR="008942F6" w:rsidRPr="008942F6" w:rsidRDefault="00000000" w:rsidP="008942F6">
      <w:pPr>
        <w:spacing w:after="240"/>
        <w:jc w:val="center"/>
        <w:rPr>
          <w:i/>
          <w:color w:val="616161"/>
          <w:sz w:val="18"/>
        </w:rPr>
      </w:pPr>
      <w:r>
        <w:rPr>
          <w:i/>
          <w:color w:val="616161"/>
          <w:sz w:val="18"/>
        </w:rPr>
        <w:t xml:space="preserve">Figura 1: Pantalla Principal y </w:t>
      </w:r>
      <w:proofErr w:type="spellStart"/>
      <w:r>
        <w:rPr>
          <w:i/>
          <w:color w:val="616161"/>
          <w:sz w:val="18"/>
        </w:rPr>
        <w:t>Sección</w:t>
      </w:r>
      <w:proofErr w:type="spellEnd"/>
      <w:r>
        <w:rPr>
          <w:i/>
          <w:color w:val="616161"/>
          <w:sz w:val="18"/>
        </w:rPr>
        <w:t xml:space="preserve"> de KPIs</w:t>
      </w:r>
    </w:p>
    <w:p w14:paraId="5F1C46B5" w14:textId="77777777" w:rsidR="008942F6" w:rsidRDefault="008942F6">
      <w:pPr>
        <w:pStyle w:val="Ttulo2"/>
        <w:rPr>
          <w:color w:val="1A237E"/>
          <w:sz w:val="28"/>
        </w:rPr>
      </w:pPr>
    </w:p>
    <w:p w14:paraId="48D24758" w14:textId="77777777" w:rsidR="008942F6" w:rsidRDefault="008942F6">
      <w:pPr>
        <w:pStyle w:val="Ttulo2"/>
        <w:rPr>
          <w:color w:val="1A237E"/>
          <w:sz w:val="28"/>
        </w:rPr>
      </w:pPr>
    </w:p>
    <w:p w14:paraId="3622935F" w14:textId="77777777" w:rsidR="008942F6" w:rsidRDefault="008942F6" w:rsidP="008942F6"/>
    <w:p w14:paraId="2C7D4768" w14:textId="77777777" w:rsidR="008942F6" w:rsidRDefault="008942F6" w:rsidP="008942F6"/>
    <w:p w14:paraId="134DB0EE" w14:textId="77777777" w:rsidR="008942F6" w:rsidRPr="008942F6" w:rsidRDefault="008942F6" w:rsidP="008942F6"/>
    <w:p w14:paraId="2BAC2B6A" w14:textId="3F37555B" w:rsidR="0062572A" w:rsidRDefault="00000000">
      <w:pPr>
        <w:pStyle w:val="Ttulo2"/>
      </w:pPr>
      <w:r>
        <w:rPr>
          <w:color w:val="1A237E"/>
          <w:sz w:val="28"/>
        </w:rPr>
        <w:t xml:space="preserve">2.2 </w:t>
      </w:r>
      <w:proofErr w:type="spellStart"/>
      <w:r>
        <w:rPr>
          <w:color w:val="1A237E"/>
          <w:sz w:val="28"/>
        </w:rPr>
        <w:t>Visualización</w:t>
      </w:r>
      <w:proofErr w:type="spellEnd"/>
      <w:r>
        <w:rPr>
          <w:color w:val="1A237E"/>
          <w:sz w:val="28"/>
        </w:rPr>
        <w:t xml:space="preserve"> </w:t>
      </w:r>
      <w:proofErr w:type="spellStart"/>
      <w:r>
        <w:rPr>
          <w:color w:val="1A237E"/>
          <w:sz w:val="28"/>
        </w:rPr>
        <w:t>Estratégica</w:t>
      </w:r>
      <w:proofErr w:type="spellEnd"/>
      <w:r>
        <w:rPr>
          <w:color w:val="1A237E"/>
          <w:sz w:val="28"/>
        </w:rPr>
        <w:t xml:space="preserve"> y </w:t>
      </w:r>
      <w:proofErr w:type="spellStart"/>
      <w:r>
        <w:rPr>
          <w:color w:val="1A237E"/>
          <w:sz w:val="28"/>
        </w:rPr>
        <w:t>Hallazgos</w:t>
      </w:r>
      <w:proofErr w:type="spellEnd"/>
    </w:p>
    <w:p w14:paraId="070A4D7D" w14:textId="77777777" w:rsidR="0062572A" w:rsidRDefault="00000000">
      <w:pPr>
        <w:spacing w:after="120"/>
        <w:rPr>
          <w:color w:val="37474F"/>
        </w:rPr>
      </w:pPr>
      <w:r>
        <w:rPr>
          <w:color w:val="37474F"/>
        </w:rPr>
        <w:t xml:space="preserve">Para la narrativa de datos (Storytelling), el prototipo contempla una interfaz de lectura óptima enfocada al análisis empresarial, presentando Insights </w:t>
      </w:r>
      <w:proofErr w:type="spellStart"/>
      <w:r>
        <w:rPr>
          <w:color w:val="37474F"/>
        </w:rPr>
        <w:t>accionables</w:t>
      </w:r>
      <w:proofErr w:type="spellEnd"/>
      <w:r>
        <w:rPr>
          <w:color w:val="37474F"/>
        </w:rPr>
        <w:t xml:space="preserve"> </w:t>
      </w:r>
      <w:proofErr w:type="spellStart"/>
      <w:r>
        <w:rPr>
          <w:color w:val="37474F"/>
        </w:rPr>
        <w:t>derivados</w:t>
      </w:r>
      <w:proofErr w:type="spellEnd"/>
      <w:r>
        <w:rPr>
          <w:color w:val="37474F"/>
        </w:rPr>
        <w:t xml:space="preserve"> del </w:t>
      </w:r>
      <w:proofErr w:type="spellStart"/>
      <w:r>
        <w:rPr>
          <w:color w:val="37474F"/>
        </w:rPr>
        <w:t>preprocesamiento</w:t>
      </w:r>
      <w:proofErr w:type="spellEnd"/>
      <w:r>
        <w:rPr>
          <w:color w:val="37474F"/>
        </w:rPr>
        <w:t>.</w:t>
      </w:r>
    </w:p>
    <w:p w14:paraId="613A0BF5" w14:textId="77777777" w:rsidR="008942F6" w:rsidRDefault="008942F6">
      <w:pPr>
        <w:spacing w:after="120"/>
      </w:pPr>
    </w:p>
    <w:p w14:paraId="314B6EEE" w14:textId="7DC9A45D" w:rsidR="0062572A" w:rsidRDefault="008942F6">
      <w:pPr>
        <w:jc w:val="center"/>
      </w:pPr>
      <w:r>
        <w:rPr>
          <w:noProof/>
        </w:rPr>
        <w:drawing>
          <wp:inline distT="0" distB="0" distL="0" distR="0" wp14:anchorId="3BB38290" wp14:editId="6FE7C499">
            <wp:extent cx="5792470" cy="2066925"/>
            <wp:effectExtent l="0" t="0" r="0" b="9525"/>
            <wp:docPr id="6"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El contenido generado por IA puede ser incorrecto."/>
                    <pic:cNvPicPr/>
                  </pic:nvPicPr>
                  <pic:blipFill>
                    <a:blip r:embed="rId7"/>
                    <a:stretch>
                      <a:fillRect/>
                    </a:stretch>
                  </pic:blipFill>
                  <pic:spPr>
                    <a:xfrm>
                      <a:off x="0" y="0"/>
                      <a:ext cx="5792470" cy="2066925"/>
                    </a:xfrm>
                    <a:prstGeom prst="rect">
                      <a:avLst/>
                    </a:prstGeom>
                  </pic:spPr>
                </pic:pic>
              </a:graphicData>
            </a:graphic>
          </wp:inline>
        </w:drawing>
      </w:r>
    </w:p>
    <w:p w14:paraId="35EB74FB" w14:textId="77777777" w:rsidR="0062572A" w:rsidRDefault="00000000">
      <w:pPr>
        <w:spacing w:after="240"/>
        <w:jc w:val="center"/>
        <w:rPr>
          <w:i/>
          <w:color w:val="616161"/>
          <w:sz w:val="18"/>
        </w:rPr>
      </w:pPr>
      <w:r>
        <w:rPr>
          <w:i/>
          <w:color w:val="616161"/>
          <w:sz w:val="18"/>
        </w:rPr>
        <w:t>Figura 2: Vista de Storytelling y Business Findings</w:t>
      </w:r>
    </w:p>
    <w:p w14:paraId="402E6163" w14:textId="77777777" w:rsidR="008942F6" w:rsidRDefault="008942F6">
      <w:pPr>
        <w:spacing w:after="240"/>
        <w:jc w:val="center"/>
      </w:pPr>
    </w:p>
    <w:p w14:paraId="24F396D4" w14:textId="77777777" w:rsidR="0062572A" w:rsidRDefault="00000000">
      <w:pPr>
        <w:pStyle w:val="Ttulo2"/>
      </w:pPr>
      <w:r>
        <w:rPr>
          <w:color w:val="1A237E"/>
          <w:sz w:val="28"/>
        </w:rPr>
        <w:t>2.3 Galería Visual (Dashboards Embebidos)</w:t>
      </w:r>
    </w:p>
    <w:p w14:paraId="2FEE0E18" w14:textId="77777777" w:rsidR="0062572A" w:rsidRDefault="00000000">
      <w:pPr>
        <w:spacing w:after="120"/>
        <w:rPr>
          <w:color w:val="37474F"/>
        </w:rPr>
      </w:pPr>
      <w:r>
        <w:rPr>
          <w:color w:val="37474F"/>
        </w:rPr>
        <w:t xml:space="preserve">Se diseña una matriz o galería altamente visual (grid) garantizando que el usuario tenga acceso previsualizado y eficiente de los informes analíticos antes de </w:t>
      </w:r>
      <w:proofErr w:type="spellStart"/>
      <w:r>
        <w:rPr>
          <w:color w:val="37474F"/>
        </w:rPr>
        <w:t>su</w:t>
      </w:r>
      <w:proofErr w:type="spellEnd"/>
      <w:r>
        <w:rPr>
          <w:color w:val="37474F"/>
        </w:rPr>
        <w:t xml:space="preserve"> </w:t>
      </w:r>
      <w:proofErr w:type="spellStart"/>
      <w:r>
        <w:rPr>
          <w:color w:val="37474F"/>
        </w:rPr>
        <w:t>apertura</w:t>
      </w:r>
      <w:proofErr w:type="spellEnd"/>
      <w:r>
        <w:rPr>
          <w:color w:val="37474F"/>
        </w:rPr>
        <w:t xml:space="preserve"> total.</w:t>
      </w:r>
    </w:p>
    <w:p w14:paraId="7D3D7952" w14:textId="77777777" w:rsidR="008942F6" w:rsidRDefault="008942F6">
      <w:pPr>
        <w:spacing w:after="120"/>
      </w:pPr>
    </w:p>
    <w:p w14:paraId="5A9F88B5" w14:textId="77777777" w:rsidR="0062572A" w:rsidRDefault="00000000">
      <w:pPr>
        <w:jc w:val="center"/>
      </w:pPr>
      <w:r>
        <w:rPr>
          <w:noProof/>
        </w:rPr>
        <w:drawing>
          <wp:inline distT="0" distB="0" distL="0" distR="0" wp14:anchorId="0661BFEE" wp14:editId="6F0CD311">
            <wp:extent cx="5486400" cy="2636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74711833165.png"/>
                    <pic:cNvPicPr/>
                  </pic:nvPicPr>
                  <pic:blipFill>
                    <a:blip r:embed="rId8"/>
                    <a:stretch>
                      <a:fillRect/>
                    </a:stretch>
                  </pic:blipFill>
                  <pic:spPr>
                    <a:xfrm>
                      <a:off x="0" y="0"/>
                      <a:ext cx="5486400" cy="2636044"/>
                    </a:xfrm>
                    <a:prstGeom prst="rect">
                      <a:avLst/>
                    </a:prstGeom>
                  </pic:spPr>
                </pic:pic>
              </a:graphicData>
            </a:graphic>
          </wp:inline>
        </w:drawing>
      </w:r>
    </w:p>
    <w:p w14:paraId="354C675D" w14:textId="77777777" w:rsidR="0062572A" w:rsidRDefault="00000000">
      <w:pPr>
        <w:spacing w:after="240"/>
        <w:jc w:val="center"/>
      </w:pPr>
      <w:r>
        <w:rPr>
          <w:i/>
          <w:color w:val="616161"/>
          <w:sz w:val="18"/>
        </w:rPr>
        <w:t>Figura 3: Interfaz de Inteligencia Visual (Grid de selección)</w:t>
      </w:r>
    </w:p>
    <w:p w14:paraId="4F262BEF" w14:textId="77777777" w:rsidR="0062572A" w:rsidRDefault="00000000">
      <w:pPr>
        <w:pStyle w:val="Ttulo1"/>
      </w:pPr>
      <w:r>
        <w:rPr>
          <w:color w:val="1A237E"/>
          <w:sz w:val="36"/>
        </w:rPr>
        <w:lastRenderedPageBreak/>
        <w:t>3. Navegación y Experiencia de Usuario</w:t>
      </w:r>
    </w:p>
    <w:p w14:paraId="06703ECD" w14:textId="77777777" w:rsidR="0062572A" w:rsidRDefault="00000000">
      <w:pPr>
        <w:pStyle w:val="Ttulo2"/>
      </w:pPr>
      <w:r>
        <w:rPr>
          <w:color w:val="1A237E"/>
          <w:sz w:val="28"/>
        </w:rPr>
        <w:t>3.1 Enfoque de Interacción (Modal Lightbox y Barra Flotante)</w:t>
      </w:r>
    </w:p>
    <w:p w14:paraId="323BEEBF" w14:textId="556A52F4" w:rsidR="008942F6" w:rsidRPr="008942F6" w:rsidRDefault="00000000">
      <w:pPr>
        <w:spacing w:after="120"/>
        <w:rPr>
          <w:color w:val="37474F"/>
        </w:rPr>
      </w:pPr>
      <w:r>
        <w:rPr>
          <w:color w:val="37474F"/>
        </w:rPr>
        <w:t xml:space="preserve">A nivel de UX y flujo iterativo entre pantallas, la navegación incorpora una barra responsiva superior que dirige dinámicamente por la estructura de la plataforma. Para la revisión profunda de datos, las imágenes en la galería reaccionan expandiéndose en paneles inmersivos (Modals) que oscurecen el fondo para potenciar la lectura del </w:t>
      </w:r>
      <w:proofErr w:type="spellStart"/>
      <w:r>
        <w:rPr>
          <w:color w:val="37474F"/>
        </w:rPr>
        <w:t>cuadro</w:t>
      </w:r>
      <w:proofErr w:type="spellEnd"/>
      <w:r>
        <w:rPr>
          <w:color w:val="37474F"/>
        </w:rPr>
        <w:t xml:space="preserve"> de Power BI.</w:t>
      </w:r>
    </w:p>
    <w:p w14:paraId="00D00E86" w14:textId="6AFD36A6" w:rsidR="0062572A" w:rsidRPr="008942F6" w:rsidRDefault="00000000" w:rsidP="008942F6">
      <w:pPr>
        <w:jc w:val="center"/>
      </w:pPr>
      <w:r>
        <w:rPr>
          <w:noProof/>
        </w:rPr>
        <w:drawing>
          <wp:inline distT="0" distB="0" distL="0" distR="0" wp14:anchorId="5A0A2990" wp14:editId="52E952DA">
            <wp:extent cx="5486400" cy="27271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74711850012.png"/>
                    <pic:cNvPicPr/>
                  </pic:nvPicPr>
                  <pic:blipFill>
                    <a:blip r:embed="rId9"/>
                    <a:stretch>
                      <a:fillRect/>
                    </a:stretch>
                  </pic:blipFill>
                  <pic:spPr>
                    <a:xfrm>
                      <a:off x="0" y="0"/>
                      <a:ext cx="5486400" cy="2727127"/>
                    </a:xfrm>
                    <a:prstGeom prst="rect">
                      <a:avLst/>
                    </a:prstGeom>
                  </pic:spPr>
                </pic:pic>
              </a:graphicData>
            </a:graphic>
          </wp:inline>
        </w:drawing>
      </w:r>
    </w:p>
    <w:p w14:paraId="551821EA" w14:textId="58C67845" w:rsidR="008942F6" w:rsidRDefault="008942F6">
      <w:pPr>
        <w:spacing w:after="240"/>
        <w:jc w:val="center"/>
      </w:pPr>
      <w:r w:rsidRPr="008942F6">
        <w:drawing>
          <wp:inline distT="0" distB="0" distL="0" distR="0" wp14:anchorId="5100D831" wp14:editId="3FFF49E5">
            <wp:extent cx="4448175" cy="3771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48819" cy="3772446"/>
                    </a:xfrm>
                    <a:prstGeom prst="rect">
                      <a:avLst/>
                    </a:prstGeom>
                  </pic:spPr>
                </pic:pic>
              </a:graphicData>
            </a:graphic>
          </wp:inline>
        </w:drawing>
      </w:r>
    </w:p>
    <w:sectPr w:rsidR="008942F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2731738">
    <w:abstractNumId w:val="8"/>
  </w:num>
  <w:num w:numId="2" w16cid:durableId="1464613843">
    <w:abstractNumId w:val="6"/>
  </w:num>
  <w:num w:numId="3" w16cid:durableId="173112000">
    <w:abstractNumId w:val="5"/>
  </w:num>
  <w:num w:numId="4" w16cid:durableId="2006974833">
    <w:abstractNumId w:val="4"/>
  </w:num>
  <w:num w:numId="5" w16cid:durableId="111018250">
    <w:abstractNumId w:val="7"/>
  </w:num>
  <w:num w:numId="6" w16cid:durableId="1608807398">
    <w:abstractNumId w:val="3"/>
  </w:num>
  <w:num w:numId="7" w16cid:durableId="1815755795">
    <w:abstractNumId w:val="2"/>
  </w:num>
  <w:num w:numId="8" w16cid:durableId="1172179524">
    <w:abstractNumId w:val="1"/>
  </w:num>
  <w:num w:numId="9" w16cid:durableId="1139803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1771"/>
    <w:rsid w:val="0062572A"/>
    <w:rsid w:val="008942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6128E"/>
  <w14:defaultImageDpi w14:val="300"/>
  <w15:docId w15:val="{0CE09991-4B47-4DBF-8547-06F0028F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342</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Keiner Lara</cp:lastModifiedBy>
  <cp:revision>2</cp:revision>
  <dcterms:created xsi:type="dcterms:W3CDTF">2026-03-28T15:49:00Z</dcterms:created>
  <dcterms:modified xsi:type="dcterms:W3CDTF">2026-03-28T15:49:00Z</dcterms:modified>
  <cp:category/>
</cp:coreProperties>
</file>