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565C0"/>
          <w:sz w:val="22"/>
        </w:rPr>
        <w:t>SENA — PROGRAMA DE FORMACIÓN</w:t>
      </w:r>
    </w:p>
    <w:p>
      <w:pPr>
        <w:jc w:val="center"/>
      </w:pPr>
      <w:r>
        <w:rPr>
          <w:b/>
          <w:color w:val="37474F"/>
          <w:sz w:val="26"/>
        </w:rPr>
        <w:t>NORMA DE COMPETENCIA 220501095</w:t>
      </w:r>
    </w:p>
    <w:p/>
    <w:p>
      <w:pPr>
        <w:jc w:val="center"/>
      </w:pPr>
      <w:r>
        <w:rPr>
          <w:b/>
          <w:color w:val="1A237E"/>
          <w:sz w:val="52"/>
        </w:rPr>
        <w:t>Diseño de Solución de Software</w:t>
      </w:r>
    </w:p>
    <w:p>
      <w:pPr>
        <w:jc w:val="center"/>
      </w:pPr>
      <w:r>
        <w:rPr>
          <w:i/>
          <w:color w:val="37474F"/>
          <w:sz w:val="26"/>
        </w:rPr>
        <w:t>Plataforma Analítica de Ventas LATAM</w:t>
      </w:r>
    </w:p>
    <w:p/>
    <w:p/>
    <w:p/>
    <w:p/>
    <w:tbl>
      <w:tblPr>
        <w:tblStyle w:val="TableGrid"/>
        <w:tblW w:type="auto" w:w="0"/>
        <w:tblLook w:firstColumn="1" w:firstRow="1" w:lastColumn="0" w:lastRow="0" w:noHBand="0" w:noVBand="1" w:val="04A0"/>
      </w:tblPr>
      <w:tblGrid>
        <w:gridCol w:w="4561"/>
        <w:gridCol w:w="4561"/>
      </w:tblGrid>
      <w:tr>
        <w:tc>
          <w:tcPr>
            <w:tcW w:type="dxa" w:w="4561"/>
            <w:shd w:val="clear" w:color="auto" w:fill="1A237E"/>
          </w:tcPr>
          <w:p>
            <w:r>
              <w:rPr>
                <w:b/>
                <w:color w:val="FFFFFF"/>
                <w:sz w:val="20"/>
              </w:rPr>
              <w:t>Aprendiz:</w:t>
            </w:r>
          </w:p>
        </w:tc>
        <w:tc>
          <w:tcPr>
            <w:tcW w:type="dxa" w:w="4561"/>
            <w:shd w:val="clear" w:color="auto" w:fill="F5F5F5"/>
          </w:tcPr>
          <w:p>
            <w:r>
              <w:rPr>
                <w:color w:val="37474F"/>
                <w:sz w:val="20"/>
              </w:rPr>
              <w:t>Keiner Lara</w:t>
            </w:r>
          </w:p>
        </w:tc>
      </w:tr>
      <w:tr>
        <w:tc>
          <w:tcPr>
            <w:tcW w:type="dxa" w:w="4561"/>
            <w:shd w:val="clear" w:color="auto" w:fill="1A237E"/>
          </w:tcPr>
          <w:p>
            <w:r>
              <w:rPr>
                <w:b/>
                <w:color w:val="FFFFFF"/>
                <w:sz w:val="20"/>
              </w:rPr>
              <w:t>Programa SENA:</w:t>
            </w:r>
          </w:p>
        </w:tc>
        <w:tc>
          <w:tcPr>
            <w:tcW w:type="dxa" w:w="4561"/>
            <w:shd w:val="clear" w:color="auto" w:fill="F5F5F5"/>
          </w:tcPr>
          <w:p>
            <w:r>
              <w:rPr>
                <w:color w:val="37474F"/>
                <w:sz w:val="20"/>
              </w:rPr>
              <w:t>Tecnología en Análisis y Desarrollo de Sistemas de Información</w:t>
            </w:r>
          </w:p>
        </w:tc>
      </w:tr>
      <w:tr>
        <w:tc>
          <w:tcPr>
            <w:tcW w:type="dxa" w:w="4561"/>
            <w:shd w:val="clear" w:color="auto" w:fill="1A237E"/>
          </w:tcPr>
          <w:p>
            <w:r>
              <w:rPr>
                <w:b/>
                <w:color w:val="FFFFFF"/>
                <w:sz w:val="20"/>
              </w:rPr>
              <w:t>Ruta Riwi:</w:t>
            </w:r>
          </w:p>
        </w:tc>
        <w:tc>
          <w:tcPr>
            <w:tcW w:type="dxa" w:w="4561"/>
            <w:shd w:val="clear" w:color="auto" w:fill="F5F5F5"/>
          </w:tcPr>
          <w:p>
            <w:r>
              <w:rPr>
                <w:color w:val="37474F"/>
                <w:sz w:val="20"/>
              </w:rPr>
              <w:t>Analítica de Datos</w:t>
            </w:r>
          </w:p>
        </w:tc>
      </w:tr>
      <w:tr>
        <w:tc>
          <w:tcPr>
            <w:tcW w:type="dxa" w:w="4561"/>
            <w:shd w:val="clear" w:color="auto" w:fill="1A237E"/>
          </w:tcPr>
          <w:p>
            <w:r>
              <w:rPr>
                <w:b/>
                <w:color w:val="FFFFFF"/>
                <w:sz w:val="20"/>
              </w:rPr>
              <w:t>Proyecto:</w:t>
            </w:r>
          </w:p>
        </w:tc>
        <w:tc>
          <w:tcPr>
            <w:tcW w:type="dxa" w:w="4561"/>
            <w:shd w:val="clear" w:color="auto" w:fill="F5F5F5"/>
          </w:tcPr>
          <w:p>
            <w:r>
              <w:rPr>
                <w:color w:val="37474F"/>
                <w:sz w:val="20"/>
              </w:rPr>
              <w:t>Plataforma de Postulación a Empleabilidad</w:t>
            </w:r>
          </w:p>
        </w:tc>
      </w:tr>
      <w:tr>
        <w:tc>
          <w:tcPr>
            <w:tcW w:type="dxa" w:w="4561"/>
            <w:shd w:val="clear" w:color="auto" w:fill="1A237E"/>
          </w:tcPr>
          <w:p>
            <w:r>
              <w:rPr>
                <w:b/>
                <w:color w:val="FFFFFF"/>
                <w:sz w:val="20"/>
              </w:rPr>
              <w:t>Fecha:</w:t>
            </w:r>
          </w:p>
        </w:tc>
        <w:tc>
          <w:tcPr>
            <w:tcW w:type="dxa" w:w="4561"/>
            <w:shd w:val="clear" w:color="auto" w:fill="F5F5F5"/>
          </w:tcPr>
          <w:p>
            <w:r>
              <w:rPr>
                <w:color w:val="37474F"/>
                <w:sz w:val="20"/>
              </w:rPr>
              <w:t>Marzo 2026</w:t>
            </w:r>
          </w:p>
        </w:tc>
      </w:tr>
    </w:tbl>
    <w:p>
      <w:r>
        <w:br w:type="page"/>
      </w:r>
    </w:p>
    <w:p>
      <w:pPr>
        <w:pStyle w:val="Heading1"/>
        <w:jc w:val="left"/>
      </w:pPr>
      <w:r>
        <w:rPr>
          <w:b/>
          <w:color w:val="1A237E"/>
          <w:sz w:val="36"/>
        </w:rPr>
        <w:t>EVIDENCIA 1 — Documento de Diseño de Software</w:t>
      </w:r>
    </w:p>
    <w:p>
      <w:pPr>
        <w:pBdr>
          <w:bottom w:val="single" w:sz="6" w:space="1" w:color="1565C0"/>
        </w:pBdr>
        <w:spacing w:after="200"/>
      </w:pPr>
    </w:p>
    <w:p>
      <w:pPr>
        <w:pStyle w:val="Heading2"/>
        <w:jc w:val="left"/>
      </w:pPr>
      <w:r>
        <w:rPr>
          <w:b/>
          <w:color w:val="1A237E"/>
          <w:sz w:val="28"/>
        </w:rPr>
        <w:t>1.1 Introducción</w:t>
      </w:r>
    </w:p>
    <w:p>
      <w:pPr>
        <w:spacing w:after="120"/>
      </w:pPr>
      <w:r>
        <w:rPr>
          <w:b w:val="0"/>
          <w:i w:val="0"/>
          <w:color w:val="37474F"/>
          <w:sz w:val="22"/>
        </w:rPr>
        <w:t>Este documento describe el diseño de la solución analítica para la plataforma de empleabilidad, desarrollada sobre un dataset de ventas LATAM con 2,000,000 de registros. El objetivo es presentar el enfoque completo de análisis de datos, desde el proceso ETL hasta la visualización interactiva y el portal web de resultados.</w:t>
      </w:r>
    </w:p>
    <w:p>
      <w:pPr>
        <w:pStyle w:val="Heading2"/>
        <w:jc w:val="left"/>
      </w:pPr>
      <w:r>
        <w:rPr>
          <w:b/>
          <w:color w:val="1A237E"/>
          <w:sz w:val="28"/>
        </w:rPr>
        <w:t>1.2 Problema a Resolver</w:t>
      </w:r>
    </w:p>
    <w:p>
      <w:pPr>
        <w:spacing w:after="120"/>
      </w:pPr>
      <w:r>
        <w:rPr>
          <w:b w:val="0"/>
          <w:i w:val="0"/>
          <w:color w:val="37474F"/>
          <w:sz w:val="22"/>
        </w:rPr>
        <w:t>La organización requiere transformar un dataset de ventas con inconsistencias —errores ortográficos en categorías, valores nulos en columnas críticas, tipos de datos mixtos— en información confiable para la toma de decisiones estratégicas. El proceso debe garantizar calidad de datos, modelado analítico y visualización clara para stakeholders de negocio.</w:t>
      </w:r>
    </w:p>
    <w:p>
      <w:pPr>
        <w:pStyle w:val="Heading2"/>
        <w:jc w:val="left"/>
      </w:pPr>
      <w:r>
        <w:rPr>
          <w:b/>
          <w:color w:val="1A237E"/>
          <w:sz w:val="28"/>
        </w:rPr>
        <w:t>1.3 Objetivos del Sistema</w:t>
      </w:r>
    </w:p>
    <w:p>
      <w:pPr>
        <w:pStyle w:val="ListBullet"/>
      </w:pPr>
      <w:r>
        <w:rPr>
          <w:color w:val="37474F"/>
          <w:sz w:val="22"/>
        </w:rPr>
        <w:t>Limpiar y normalizar el dataset de 2,000,000 filas garantizando integridad referencial.</w:t>
      </w:r>
    </w:p>
    <w:p>
      <w:pPr>
        <w:pStyle w:val="ListBullet"/>
      </w:pPr>
      <w:r>
        <w:rPr>
          <w:color w:val="37474F"/>
          <w:sz w:val="22"/>
        </w:rPr>
        <w:t>Construir un modelo de datos estrella en PostgreSQL para consultas analíticas eficientes.</w:t>
      </w:r>
    </w:p>
    <w:p>
      <w:pPr>
        <w:pStyle w:val="ListBullet"/>
      </w:pPr>
      <w:r>
        <w:rPr>
          <w:color w:val="37474F"/>
          <w:sz w:val="22"/>
        </w:rPr>
        <w:t>Generar insights accionables sobre ventas, segmentos de clientes y distribución regional.</w:t>
      </w:r>
    </w:p>
    <w:p>
      <w:pPr>
        <w:pStyle w:val="ListBullet"/>
      </w:pPr>
      <w:r>
        <w:rPr>
          <w:color w:val="37474F"/>
          <w:sz w:val="22"/>
        </w:rPr>
        <w:t>Presentar resultados en dashboards de Power BI y en un portal web accesible sin instalaciones.</w:t>
      </w:r>
    </w:p>
    <w:p/>
    <w:p>
      <w:pPr>
        <w:pStyle w:val="Heading2"/>
        <w:jc w:val="left"/>
      </w:pPr>
      <w:r>
        <w:rPr>
          <w:b/>
          <w:color w:val="1A237E"/>
          <w:sz w:val="28"/>
        </w:rPr>
        <w:t>1.4 Actores del Sistema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565C0"/>
          </w:tcPr>
          <w:p>
            <w:pPr>
              <w:jc w:val="center"/>
            </w:pPr>
            <w:r>
              <w:rPr>
                <w:b/>
                <w:color w:val="FFFFFF"/>
                <w:sz w:val="20"/>
              </w:rPr>
              <w:t>Actor</w:t>
            </w:r>
          </w:p>
        </w:tc>
        <w:tc>
          <w:tcPr>
            <w:tcW w:type="dxa" w:w="3041"/>
            <w:shd w:val="clear" w:color="auto" w:fill="1565C0"/>
          </w:tcPr>
          <w:p>
            <w:pPr>
              <w:jc w:val="center"/>
            </w:pPr>
            <w:r>
              <w:rPr>
                <w:b/>
                <w:color w:val="FFFFFF"/>
                <w:sz w:val="20"/>
              </w:rPr>
              <w:t>Rol</w:t>
            </w:r>
          </w:p>
        </w:tc>
        <w:tc>
          <w:tcPr>
            <w:tcW w:type="dxa" w:w="3041"/>
            <w:shd w:val="clear" w:color="auto" w:fill="1565C0"/>
          </w:tcPr>
          <w:p>
            <w:pPr>
              <w:jc w:val="center"/>
            </w:pPr>
            <w:r>
              <w:rPr>
                <w:b/>
                <w:color w:val="FFFFFF"/>
                <w:sz w:val="20"/>
              </w:rPr>
              <w:t>Interacción con el Sistema</w:t>
            </w:r>
          </w:p>
        </w:tc>
      </w:tr>
      <w:tr>
        <w:tc>
          <w:tcPr>
            <w:tcW w:type="dxa" w:w="3041"/>
            <w:shd w:val="clear" w:color="auto" w:fill="E3F2FD"/>
          </w:tcPr>
          <w:p>
            <w:r>
              <w:rPr>
                <w:color w:val="37474F"/>
                <w:sz w:val="20"/>
              </w:rPr>
              <w:t>Analista de Datos</w:t>
            </w:r>
          </w:p>
        </w:tc>
        <w:tc>
          <w:tcPr>
            <w:tcW w:type="dxa" w:w="3041"/>
            <w:shd w:val="clear" w:color="auto" w:fill="E3F2FD"/>
          </w:tcPr>
          <w:p>
            <w:r>
              <w:rPr>
                <w:color w:val="37474F"/>
                <w:sz w:val="20"/>
              </w:rPr>
              <w:t>Usuario técnico</w:t>
            </w:r>
          </w:p>
        </w:tc>
        <w:tc>
          <w:tcPr>
            <w:tcW w:type="dxa" w:w="3041"/>
            <w:shd w:val="clear" w:color="auto" w:fill="E3F2FD"/>
          </w:tcPr>
          <w:p>
            <w:r>
              <w:rPr>
                <w:color w:val="37474F"/>
                <w:sz w:val="20"/>
              </w:rPr>
              <w:t>Ejecuta ETL, valida calidad, carga a BD</w:t>
            </w:r>
          </w:p>
        </w:tc>
      </w:tr>
      <w:tr>
        <w:tc>
          <w:tcPr>
            <w:tcW w:type="dxa" w:w="3041"/>
            <w:shd w:val="clear" w:color="auto" w:fill="FFFFFF"/>
          </w:tcPr>
          <w:p>
            <w:r>
              <w:rPr>
                <w:color w:val="37474F"/>
                <w:sz w:val="20"/>
              </w:rPr>
              <w:t>Stakeholder de Negocio</w:t>
            </w:r>
          </w:p>
        </w:tc>
        <w:tc>
          <w:tcPr>
            <w:tcW w:type="dxa" w:w="3041"/>
            <w:shd w:val="clear" w:color="auto" w:fill="FFFFFF"/>
          </w:tcPr>
          <w:p>
            <w:r>
              <w:rPr>
                <w:color w:val="37474F"/>
                <w:sz w:val="20"/>
              </w:rPr>
              <w:t>Usuario consumidor</w:t>
            </w:r>
          </w:p>
        </w:tc>
        <w:tc>
          <w:tcPr>
            <w:tcW w:type="dxa" w:w="3041"/>
            <w:shd w:val="clear" w:color="auto" w:fill="FFFFFF"/>
          </w:tcPr>
          <w:p>
            <w:r>
              <w:rPr>
                <w:color w:val="37474F"/>
                <w:sz w:val="20"/>
              </w:rPr>
              <w:t>Consulta dashboards y portal web</w:t>
            </w:r>
          </w:p>
        </w:tc>
      </w:tr>
      <w:tr>
        <w:tc>
          <w:tcPr>
            <w:tcW w:type="dxa" w:w="3041"/>
            <w:shd w:val="clear" w:color="auto" w:fill="E3F2FD"/>
          </w:tcPr>
          <w:p>
            <w:r>
              <w:rPr>
                <w:color w:val="37474F"/>
                <w:sz w:val="20"/>
              </w:rPr>
              <w:t>DBA / DevOps</w:t>
            </w:r>
          </w:p>
        </w:tc>
        <w:tc>
          <w:tcPr>
            <w:tcW w:type="dxa" w:w="3041"/>
            <w:shd w:val="clear" w:color="auto" w:fill="E3F2FD"/>
          </w:tcPr>
          <w:p>
            <w:r>
              <w:rPr>
                <w:color w:val="37474F"/>
                <w:sz w:val="20"/>
              </w:rPr>
              <w:t>Administrador</w:t>
            </w:r>
          </w:p>
        </w:tc>
        <w:tc>
          <w:tcPr>
            <w:tcW w:type="dxa" w:w="3041"/>
            <w:shd w:val="clear" w:color="auto" w:fill="E3F2FD"/>
          </w:tcPr>
          <w:p>
            <w:r>
              <w:rPr>
                <w:color w:val="37474F"/>
                <w:sz w:val="20"/>
              </w:rPr>
              <w:t>Configura PostgreSQL y variables de entorno</w:t>
            </w:r>
          </w:p>
        </w:tc>
      </w:tr>
    </w:tbl>
    <w:p/>
    <w:p>
      <w:pPr>
        <w:pStyle w:val="Heading2"/>
        <w:jc w:val="left"/>
      </w:pPr>
      <w:r>
        <w:rPr>
          <w:b/>
          <w:color w:val="1A237E"/>
          <w:sz w:val="28"/>
        </w:rPr>
        <w:t>1.5 Requisitos Funcionales y No Funcionales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565C0"/>
          </w:tcPr>
          <w:p>
            <w:pPr>
              <w:jc w:val="center"/>
            </w:pPr>
            <w:r>
              <w:rPr>
                <w:b/>
                <w:color w:val="FFFFFF"/>
                <w:sz w:val="20"/>
              </w:rPr>
              <w:t>Tipo</w:t>
            </w:r>
          </w:p>
        </w:tc>
        <w:tc>
          <w:tcPr>
            <w:tcW w:type="dxa" w:w="3041"/>
            <w:shd w:val="clear" w:color="auto" w:fill="1565C0"/>
          </w:tcPr>
          <w:p>
            <w:pPr>
              <w:jc w:val="center"/>
            </w:pPr>
            <w:r>
              <w:rPr>
                <w:b/>
                <w:color w:val="FFFFFF"/>
                <w:sz w:val="20"/>
              </w:rPr>
              <w:t>Requisito</w:t>
            </w:r>
          </w:p>
        </w:tc>
        <w:tc>
          <w:tcPr>
            <w:tcW w:type="dxa" w:w="3041"/>
            <w:shd w:val="clear" w:color="auto" w:fill="1565C0"/>
          </w:tcPr>
          <w:p>
            <w:pPr>
              <w:jc w:val="center"/>
            </w:pPr>
            <w:r>
              <w:rPr>
                <w:b/>
                <w:color w:val="FFFFFF"/>
                <w:sz w:val="20"/>
              </w:rPr>
              <w:t>Criterio de Aceptación</w:t>
            </w:r>
          </w:p>
        </w:tc>
      </w:tr>
      <w:tr>
        <w:tc>
          <w:tcPr>
            <w:tcW w:type="dxa" w:w="3041"/>
            <w:shd w:val="clear" w:color="auto" w:fill="E3F2FD"/>
          </w:tcPr>
          <w:p>
            <w:r>
              <w:rPr>
                <w:color w:val="37474F"/>
                <w:sz w:val="20"/>
              </w:rPr>
              <w:t>Funcional</w:t>
            </w:r>
          </w:p>
        </w:tc>
        <w:tc>
          <w:tcPr>
            <w:tcW w:type="dxa" w:w="3041"/>
            <w:shd w:val="clear" w:color="auto" w:fill="E3F2FD"/>
          </w:tcPr>
          <w:p>
            <w:r>
              <w:rPr>
                <w:color w:val="37474F"/>
                <w:sz w:val="20"/>
              </w:rPr>
              <w:t>Limpieza automática de datos</w:t>
            </w:r>
          </w:p>
        </w:tc>
        <w:tc>
          <w:tcPr>
            <w:tcW w:type="dxa" w:w="3041"/>
            <w:shd w:val="clear" w:color="auto" w:fill="E3F2FD"/>
          </w:tcPr>
          <w:p>
            <w:r>
              <w:rPr>
                <w:color w:val="37474F"/>
                <w:sz w:val="20"/>
              </w:rPr>
              <w:t>0 nulos en columnas críticas</w:t>
            </w:r>
          </w:p>
        </w:tc>
      </w:tr>
      <w:tr>
        <w:tc>
          <w:tcPr>
            <w:tcW w:type="dxa" w:w="3041"/>
            <w:shd w:val="clear" w:color="auto" w:fill="FFFFFF"/>
          </w:tcPr>
          <w:p>
            <w:r>
              <w:rPr>
                <w:color w:val="37474F"/>
                <w:sz w:val="20"/>
              </w:rPr>
              <w:t>Funcional</w:t>
            </w:r>
          </w:p>
        </w:tc>
        <w:tc>
          <w:tcPr>
            <w:tcW w:type="dxa" w:w="3041"/>
            <w:shd w:val="clear" w:color="auto" w:fill="FFFFFF"/>
          </w:tcPr>
          <w:p>
            <w:r>
              <w:rPr>
                <w:color w:val="37474F"/>
                <w:sz w:val="20"/>
              </w:rPr>
              <w:t>Generación de dataset limpio</w:t>
            </w:r>
          </w:p>
        </w:tc>
        <w:tc>
          <w:tcPr>
            <w:tcW w:type="dxa" w:w="3041"/>
            <w:shd w:val="clear" w:color="auto" w:fill="FFFFFF"/>
          </w:tcPr>
          <w:p>
            <w:r>
              <w:rPr>
                <w:color w:val="37474F"/>
                <w:sz w:val="20"/>
              </w:rPr>
              <w:t>Datos_limpio.csv con 1,951,391 filas</w:t>
            </w:r>
          </w:p>
        </w:tc>
      </w:tr>
      <w:tr>
        <w:tc>
          <w:tcPr>
            <w:tcW w:type="dxa" w:w="3041"/>
            <w:shd w:val="clear" w:color="auto" w:fill="E3F2FD"/>
          </w:tcPr>
          <w:p>
            <w:r>
              <w:rPr>
                <w:color w:val="37474F"/>
                <w:sz w:val="20"/>
              </w:rPr>
              <w:t>Funcional</w:t>
            </w:r>
          </w:p>
        </w:tc>
        <w:tc>
          <w:tcPr>
            <w:tcW w:type="dxa" w:w="3041"/>
            <w:shd w:val="clear" w:color="auto" w:fill="E3F2FD"/>
          </w:tcPr>
          <w:p>
            <w:r>
              <w:rPr>
                <w:color w:val="37474F"/>
                <w:sz w:val="20"/>
              </w:rPr>
              <w:t>Carga a modelo estrella</w:t>
            </w:r>
          </w:p>
        </w:tc>
        <w:tc>
          <w:tcPr>
            <w:tcW w:type="dxa" w:w="3041"/>
            <w:shd w:val="clear" w:color="auto" w:fill="E3F2FD"/>
          </w:tcPr>
          <w:p>
            <w:r>
              <w:rPr>
                <w:color w:val="37474F"/>
                <w:sz w:val="20"/>
              </w:rPr>
              <w:t>4 tablas pobladas sin duplicados</w:t>
            </w:r>
          </w:p>
        </w:tc>
      </w:tr>
      <w:tr>
        <w:tc>
          <w:tcPr>
            <w:tcW w:type="dxa" w:w="3041"/>
            <w:shd w:val="clear" w:color="auto" w:fill="FFFFFF"/>
          </w:tcPr>
          <w:p>
            <w:r>
              <w:rPr>
                <w:color w:val="37474F"/>
                <w:sz w:val="20"/>
              </w:rPr>
              <w:t>Funcional</w:t>
            </w:r>
          </w:p>
        </w:tc>
        <w:tc>
          <w:tcPr>
            <w:tcW w:type="dxa" w:w="3041"/>
            <w:shd w:val="clear" w:color="auto" w:fill="FFFFFF"/>
          </w:tcPr>
          <w:p>
            <w:r>
              <w:rPr>
                <w:color w:val="37474F"/>
                <w:sz w:val="20"/>
              </w:rPr>
              <w:t>Consultas SQL para KPIs</w:t>
            </w:r>
          </w:p>
        </w:tc>
        <w:tc>
          <w:tcPr>
            <w:tcW w:type="dxa" w:w="3041"/>
            <w:shd w:val="clear" w:color="auto" w:fill="FFFFFF"/>
          </w:tcPr>
          <w:p>
            <w:r>
              <w:rPr>
                <w:color w:val="37474F"/>
                <w:sz w:val="20"/>
              </w:rPr>
              <w:t>Top 5, avg ticket, participación</w:t>
            </w:r>
          </w:p>
        </w:tc>
      </w:tr>
      <w:tr>
        <w:tc>
          <w:tcPr>
            <w:tcW w:type="dxa" w:w="3041"/>
            <w:shd w:val="clear" w:color="auto" w:fill="E3F2FD"/>
          </w:tcPr>
          <w:p>
            <w:r>
              <w:rPr>
                <w:color w:val="37474F"/>
                <w:sz w:val="20"/>
              </w:rPr>
              <w:t>Funcional</w:t>
            </w:r>
          </w:p>
        </w:tc>
        <w:tc>
          <w:tcPr>
            <w:tcW w:type="dxa" w:w="3041"/>
            <w:shd w:val="clear" w:color="auto" w:fill="E3F2FD"/>
          </w:tcPr>
          <w:p>
            <w:r>
              <w:rPr>
                <w:color w:val="37474F"/>
                <w:sz w:val="20"/>
              </w:rPr>
              <w:t>Portal web con KPIs e insights</w:t>
            </w:r>
          </w:p>
        </w:tc>
        <w:tc>
          <w:tcPr>
            <w:tcW w:type="dxa" w:w="3041"/>
            <w:shd w:val="clear" w:color="auto" w:fill="E3F2FD"/>
          </w:tcPr>
          <w:p>
            <w:r>
              <w:rPr>
                <w:color w:val="37474F"/>
                <w:sz w:val="20"/>
              </w:rPr>
              <w:t>Carga en navegador sin servidor</w:t>
            </w:r>
          </w:p>
        </w:tc>
      </w:tr>
      <w:tr>
        <w:tc>
          <w:tcPr>
            <w:tcW w:type="dxa" w:w="3041"/>
            <w:shd w:val="clear" w:color="auto" w:fill="FFFFFF"/>
          </w:tcPr>
          <w:p>
            <w:r>
              <w:rPr>
                <w:color w:val="37474F"/>
                <w:sz w:val="20"/>
              </w:rPr>
              <w:t>No funcional</w:t>
            </w:r>
          </w:p>
        </w:tc>
        <w:tc>
          <w:tcPr>
            <w:tcW w:type="dxa" w:w="3041"/>
            <w:shd w:val="clear" w:color="auto" w:fill="FFFFFF"/>
          </w:tcPr>
          <w:p>
            <w:r>
              <w:rPr>
                <w:color w:val="37474F"/>
                <w:sz w:val="20"/>
              </w:rPr>
              <w:t>Reproducible en ambiente local</w:t>
            </w:r>
          </w:p>
        </w:tc>
        <w:tc>
          <w:tcPr>
            <w:tcW w:type="dxa" w:w="3041"/>
            <w:shd w:val="clear" w:color="auto" w:fill="FFFFFF"/>
          </w:tcPr>
          <w:p>
            <w:r>
              <w:rPr>
                <w:color w:val="37474F"/>
                <w:sz w:val="20"/>
              </w:rPr>
              <w:t>Documentado con requirements.txt</w:t>
            </w:r>
          </w:p>
        </w:tc>
      </w:tr>
      <w:tr>
        <w:tc>
          <w:tcPr>
            <w:tcW w:type="dxa" w:w="3041"/>
            <w:shd w:val="clear" w:color="auto" w:fill="E3F2FD"/>
          </w:tcPr>
          <w:p>
            <w:r>
              <w:rPr>
                <w:color w:val="37474F"/>
                <w:sz w:val="20"/>
              </w:rPr>
              <w:t>No funcional</w:t>
            </w:r>
          </w:p>
        </w:tc>
        <w:tc>
          <w:tcPr>
            <w:tcW w:type="dxa" w:w="3041"/>
            <w:shd w:val="clear" w:color="auto" w:fill="E3F2FD"/>
          </w:tcPr>
          <w:p>
            <w:r>
              <w:rPr>
                <w:color w:val="37474F"/>
                <w:sz w:val="20"/>
              </w:rPr>
              <w:t>Rendimiento aceptable para 2M filas</w:t>
            </w:r>
          </w:p>
        </w:tc>
        <w:tc>
          <w:tcPr>
            <w:tcW w:type="dxa" w:w="3041"/>
            <w:shd w:val="clear" w:color="auto" w:fill="E3F2FD"/>
          </w:tcPr>
          <w:p>
            <w:r>
              <w:rPr>
                <w:color w:val="37474F"/>
                <w:sz w:val="20"/>
              </w:rPr>
              <w:t>ETL completa en &lt; 5 minutos</w:t>
            </w:r>
          </w:p>
        </w:tc>
      </w:tr>
      <w:tr>
        <w:tc>
          <w:tcPr>
            <w:tcW w:type="dxa" w:w="3041"/>
            <w:shd w:val="clear" w:color="auto" w:fill="FFFFFF"/>
          </w:tcPr>
          <w:p>
            <w:r>
              <w:rPr>
                <w:color w:val="37474F"/>
                <w:sz w:val="20"/>
              </w:rPr>
              <w:t>No funcional</w:t>
            </w:r>
          </w:p>
        </w:tc>
        <w:tc>
          <w:tcPr>
            <w:tcW w:type="dxa" w:w="3041"/>
            <w:shd w:val="clear" w:color="auto" w:fill="FFFFFF"/>
          </w:tcPr>
          <w:p>
            <w:r>
              <w:rPr>
                <w:color w:val="37474F"/>
                <w:sz w:val="20"/>
              </w:rPr>
              <w:t>Código documentado y mantenible</w:t>
            </w:r>
          </w:p>
        </w:tc>
        <w:tc>
          <w:tcPr>
            <w:tcW w:type="dxa" w:w="3041"/>
            <w:shd w:val="clear" w:color="auto" w:fill="FFFFFF"/>
          </w:tcPr>
          <w:p>
            <w:r>
              <w:rPr>
                <w:color w:val="37474F"/>
                <w:sz w:val="20"/>
              </w:rPr>
              <w:t>Comentarios en cada bloque lógico</w:t>
            </w:r>
          </w:p>
        </w:tc>
      </w:tr>
    </w:tbl>
    <w:p/>
    <w:p>
      <w:pPr>
        <w:pStyle w:val="Heading2"/>
        <w:jc w:val="left"/>
      </w:pPr>
      <w:r>
        <w:rPr>
          <w:b/>
          <w:color w:val="1A237E"/>
          <w:sz w:val="28"/>
        </w:rPr>
        <w:t>1.6 Arquitectura del Sistema</w:t>
      </w:r>
    </w:p>
    <w:p>
      <w:pPr>
        <w:spacing w:after="120"/>
      </w:pPr>
      <w:r>
        <w:rPr>
          <w:b w:val="0"/>
          <w:i w:val="0"/>
          <w:color w:val="37474F"/>
          <w:sz w:val="22"/>
        </w:rPr>
        <w:t>La solución sigue una arquitectura de capas lineales (pipeline analítico):</w:t>
      </w:r>
    </w:p>
    <w:p>
      <w:pPr>
        <w:pStyle w:val="ListBullet"/>
      </w:pPr>
      <w:r>
        <w:rPr>
          <w:b/>
          <w:color w:val="1565C0"/>
          <w:sz w:val="22"/>
        </w:rPr>
        <w:t xml:space="preserve">Ingesta: </w:t>
      </w:r>
      <w:r>
        <w:rPr>
          <w:color w:val="37474F"/>
          <w:sz w:val="22"/>
        </w:rPr>
        <w:t>Datos.csv — 2,000,000 filas de ventas LATAM</w:t>
      </w:r>
    </w:p>
    <w:p>
      <w:pPr>
        <w:pStyle w:val="ListBullet"/>
      </w:pPr>
      <w:r>
        <w:rPr>
          <w:b/>
          <w:color w:val="1565C0"/>
          <w:sz w:val="22"/>
        </w:rPr>
        <w:t xml:space="preserve">ETL: </w:t>
      </w:r>
      <w:r>
        <w:rPr>
          <w:color w:val="37474F"/>
          <w:sz w:val="22"/>
        </w:rPr>
        <w:t>limpieza.py — Python + Pandas (correcciones, imputación, tipo_producto)</w:t>
      </w:r>
    </w:p>
    <w:p>
      <w:pPr>
        <w:pStyle w:val="ListBullet"/>
      </w:pPr>
      <w:r>
        <w:rPr>
          <w:b/>
          <w:color w:val="1565C0"/>
          <w:sz w:val="22"/>
        </w:rPr>
        <w:t xml:space="preserve">Almacenamiento: </w:t>
      </w:r>
      <w:r>
        <w:rPr>
          <w:color w:val="37474F"/>
          <w:sz w:val="22"/>
        </w:rPr>
        <w:t>PostgreSQL — modelo estrella (4 dimensiones + 1 tabla hechos)</w:t>
      </w:r>
    </w:p>
    <w:p>
      <w:pPr>
        <w:pStyle w:val="ListBullet"/>
      </w:pPr>
      <w:r>
        <w:rPr>
          <w:b/>
          <w:color w:val="1565C0"/>
          <w:sz w:val="22"/>
        </w:rPr>
        <w:t xml:space="preserve">Visualización: </w:t>
      </w:r>
      <w:r>
        <w:rPr>
          <w:color w:val="37474F"/>
          <w:sz w:val="22"/>
        </w:rPr>
        <w:t>Power BI Desktop — dashboards ejecutivos con 4 vistas</w:t>
      </w:r>
    </w:p>
    <w:p>
      <w:pPr>
        <w:pStyle w:val="ListBullet"/>
      </w:pPr>
      <w:r>
        <w:rPr>
          <w:b/>
          <w:color w:val="1565C0"/>
          <w:sz w:val="22"/>
        </w:rPr>
        <w:t xml:space="preserve">Presentación: </w:t>
      </w:r>
      <w:r>
        <w:rPr>
          <w:color w:val="37474F"/>
          <w:sz w:val="22"/>
        </w:rPr>
        <w:t>portal/index.html — portal HTML/CSS con Chart.js</w:t>
      </w:r>
    </w:p>
    <w:p/>
    <w:p>
      <w:pPr>
        <w:pStyle w:val="Heading2"/>
        <w:jc w:val="left"/>
      </w:pPr>
      <w:r>
        <w:rPr>
          <w:b/>
          <w:color w:val="1A237E"/>
          <w:sz w:val="28"/>
        </w:rPr>
        <w:t>1.7 Módulos del Sistema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565C0"/>
          </w:tcPr>
          <w:p>
            <w:pPr>
              <w:jc w:val="center"/>
            </w:pPr>
            <w:r>
              <w:rPr>
                <w:b/>
                <w:color w:val="FFFFFF"/>
                <w:sz w:val="20"/>
              </w:rPr>
              <w:t>Módulo</w:t>
            </w:r>
          </w:p>
        </w:tc>
        <w:tc>
          <w:tcPr>
            <w:tcW w:type="dxa" w:w="3041"/>
            <w:shd w:val="clear" w:color="auto" w:fill="1565C0"/>
          </w:tcPr>
          <w:p>
            <w:pPr>
              <w:jc w:val="center"/>
            </w:pPr>
            <w:r>
              <w:rPr>
                <w:b/>
                <w:color w:val="FFFFFF"/>
                <w:sz w:val="20"/>
              </w:rPr>
              <w:t>Archivo</w:t>
            </w:r>
          </w:p>
        </w:tc>
        <w:tc>
          <w:tcPr>
            <w:tcW w:type="dxa" w:w="3041"/>
            <w:shd w:val="clear" w:color="auto" w:fill="1565C0"/>
          </w:tcPr>
          <w:p>
            <w:pPr>
              <w:jc w:val="center"/>
            </w:pPr>
            <w:r>
              <w:rPr>
                <w:b/>
                <w:color w:val="FFFFFF"/>
                <w:sz w:val="20"/>
              </w:rPr>
              <w:t>Responsabilidad</w:t>
            </w:r>
          </w:p>
        </w:tc>
      </w:tr>
      <w:tr>
        <w:tc>
          <w:tcPr>
            <w:tcW w:type="dxa" w:w="3041"/>
            <w:shd w:val="clear" w:color="auto" w:fill="E3F2FD"/>
          </w:tcPr>
          <w:p>
            <w:r>
              <w:rPr>
                <w:color w:val="37474F"/>
                <w:sz w:val="20"/>
              </w:rPr>
              <w:t>ETL / Limpieza</w:t>
            </w:r>
          </w:p>
        </w:tc>
        <w:tc>
          <w:tcPr>
            <w:tcW w:type="dxa" w:w="3041"/>
            <w:shd w:val="clear" w:color="auto" w:fill="E3F2FD"/>
          </w:tcPr>
          <w:p>
            <w:r>
              <w:rPr>
                <w:color w:val="37474F"/>
                <w:sz w:val="20"/>
              </w:rPr>
              <w:t>limpieza.py</w:t>
            </w:r>
          </w:p>
        </w:tc>
        <w:tc>
          <w:tcPr>
            <w:tcW w:type="dxa" w:w="3041"/>
            <w:shd w:val="clear" w:color="auto" w:fill="E3F2FD"/>
          </w:tcPr>
          <w:p>
            <w:r>
              <w:rPr>
                <w:color w:val="37474F"/>
                <w:sz w:val="20"/>
              </w:rPr>
              <w:t>15 pasos de transformación, exporta CSV limpio</w:t>
            </w:r>
          </w:p>
        </w:tc>
      </w:tr>
      <w:tr>
        <w:tc>
          <w:tcPr>
            <w:tcW w:type="dxa" w:w="3041"/>
            <w:shd w:val="clear" w:color="auto" w:fill="FFFFFF"/>
          </w:tcPr>
          <w:p>
            <w:r>
              <w:rPr>
                <w:color w:val="37474F"/>
                <w:sz w:val="20"/>
              </w:rPr>
              <w:t>Carga de Datos</w:t>
            </w:r>
          </w:p>
        </w:tc>
        <w:tc>
          <w:tcPr>
            <w:tcW w:type="dxa" w:w="3041"/>
            <w:shd w:val="clear" w:color="auto" w:fill="FFFFFF"/>
          </w:tcPr>
          <w:p>
            <w:r>
              <w:rPr>
                <w:color w:val="37474F"/>
                <w:sz w:val="20"/>
              </w:rPr>
              <w:t>conexion_carga_datos.py</w:t>
            </w:r>
          </w:p>
        </w:tc>
        <w:tc>
          <w:tcPr>
            <w:tcW w:type="dxa" w:w="3041"/>
            <w:shd w:val="clear" w:color="auto" w:fill="FFFFFF"/>
          </w:tcPr>
          <w:p>
            <w:r>
              <w:rPr>
                <w:color w:val="37474F"/>
                <w:sz w:val="20"/>
              </w:rPr>
              <w:t>Inserta en 4 tablas del modelo estrella</w:t>
            </w:r>
          </w:p>
        </w:tc>
      </w:tr>
      <w:tr>
        <w:tc>
          <w:tcPr>
            <w:tcW w:type="dxa" w:w="3041"/>
            <w:shd w:val="clear" w:color="auto" w:fill="E3F2FD"/>
          </w:tcPr>
          <w:p>
            <w:r>
              <w:rPr>
                <w:color w:val="37474F"/>
                <w:sz w:val="20"/>
              </w:rPr>
              <w:t>Esquema BD</w:t>
            </w:r>
          </w:p>
        </w:tc>
        <w:tc>
          <w:tcPr>
            <w:tcW w:type="dxa" w:w="3041"/>
            <w:shd w:val="clear" w:color="auto" w:fill="E3F2FD"/>
          </w:tcPr>
          <w:p>
            <w:r>
              <w:rPr>
                <w:color w:val="37474F"/>
                <w:sz w:val="20"/>
              </w:rPr>
              <w:t>bbdd.sql</w:t>
            </w:r>
          </w:p>
        </w:tc>
        <w:tc>
          <w:tcPr>
            <w:tcW w:type="dxa" w:w="3041"/>
            <w:shd w:val="clear" w:color="auto" w:fill="E3F2FD"/>
          </w:tcPr>
          <w:p>
            <w:r>
              <w:rPr>
                <w:color w:val="37474F"/>
                <w:sz w:val="20"/>
              </w:rPr>
              <w:t>DDL de tablas, constraints e índices</w:t>
            </w:r>
          </w:p>
        </w:tc>
      </w:tr>
      <w:tr>
        <w:tc>
          <w:tcPr>
            <w:tcW w:type="dxa" w:w="3041"/>
            <w:shd w:val="clear" w:color="auto" w:fill="FFFFFF"/>
          </w:tcPr>
          <w:p>
            <w:r>
              <w:rPr>
                <w:color w:val="37474F"/>
                <w:sz w:val="20"/>
              </w:rPr>
              <w:t>Visualización BI</w:t>
            </w:r>
          </w:p>
        </w:tc>
        <w:tc>
          <w:tcPr>
            <w:tcW w:type="dxa" w:w="3041"/>
            <w:shd w:val="clear" w:color="auto" w:fill="FFFFFF"/>
          </w:tcPr>
          <w:p>
            <w:r>
              <w:rPr>
                <w:color w:val="37474F"/>
                <w:sz w:val="20"/>
              </w:rPr>
              <w:t>Dashboards/*.png</w:t>
            </w:r>
          </w:p>
        </w:tc>
        <w:tc>
          <w:tcPr>
            <w:tcW w:type="dxa" w:w="3041"/>
            <w:shd w:val="clear" w:color="auto" w:fill="FFFFFF"/>
          </w:tcPr>
          <w:p>
            <w:r>
              <w:rPr>
                <w:color w:val="37474F"/>
                <w:sz w:val="20"/>
              </w:rPr>
              <w:t>4 capturas de Power BI con KPIs</w:t>
            </w:r>
          </w:p>
        </w:tc>
      </w:tr>
      <w:tr>
        <w:tc>
          <w:tcPr>
            <w:tcW w:type="dxa" w:w="3041"/>
            <w:shd w:val="clear" w:color="auto" w:fill="E3F2FD"/>
          </w:tcPr>
          <w:p>
            <w:r>
              <w:rPr>
                <w:color w:val="37474F"/>
                <w:sz w:val="20"/>
              </w:rPr>
              <w:t>Portal Web</w:t>
            </w:r>
          </w:p>
        </w:tc>
        <w:tc>
          <w:tcPr>
            <w:tcW w:type="dxa" w:w="3041"/>
            <w:shd w:val="clear" w:color="auto" w:fill="E3F2FD"/>
          </w:tcPr>
          <w:p>
            <w:r>
              <w:rPr>
                <w:color w:val="37474F"/>
                <w:sz w:val="20"/>
              </w:rPr>
              <w:t>portal/index.html</w:t>
            </w:r>
          </w:p>
        </w:tc>
        <w:tc>
          <w:tcPr>
            <w:tcW w:type="dxa" w:w="3041"/>
            <w:shd w:val="clear" w:color="auto" w:fill="E3F2FD"/>
          </w:tcPr>
          <w:p>
            <w:r>
              <w:rPr>
                <w:color w:val="37474F"/>
                <w:sz w:val="20"/>
              </w:rPr>
              <w:t>KPIs, Top 5 con Chart.js, insights, galería</w:t>
            </w:r>
          </w:p>
        </w:tc>
      </w:tr>
    </w:tbl>
    <w:p/>
    <w:p>
      <w:pPr>
        <w:pStyle w:val="Heading2"/>
        <w:jc w:val="left"/>
      </w:pPr>
      <w:r>
        <w:rPr>
          <w:b/>
          <w:color w:val="1A237E"/>
          <w:sz w:val="28"/>
        </w:rPr>
        <w:t>1.8 Tecnologías Utilizadas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565C0"/>
          </w:tcPr>
          <w:p>
            <w:pPr>
              <w:jc w:val="center"/>
            </w:pPr>
            <w:r>
              <w:rPr>
                <w:b/>
                <w:color w:val="FFFFFF"/>
                <w:sz w:val="20"/>
              </w:rPr>
              <w:t>Tecnología</w:t>
            </w:r>
          </w:p>
        </w:tc>
        <w:tc>
          <w:tcPr>
            <w:tcW w:type="dxa" w:w="3041"/>
            <w:shd w:val="clear" w:color="auto" w:fill="1565C0"/>
          </w:tcPr>
          <w:p>
            <w:pPr>
              <w:jc w:val="center"/>
            </w:pPr>
            <w:r>
              <w:rPr>
                <w:b/>
                <w:color w:val="FFFFFF"/>
                <w:sz w:val="20"/>
              </w:rPr>
              <w:t>Versión</w:t>
            </w:r>
          </w:p>
        </w:tc>
        <w:tc>
          <w:tcPr>
            <w:tcW w:type="dxa" w:w="3041"/>
            <w:shd w:val="clear" w:color="auto" w:fill="1565C0"/>
          </w:tcPr>
          <w:p>
            <w:pPr>
              <w:jc w:val="center"/>
            </w:pPr>
            <w:r>
              <w:rPr>
                <w:b/>
                <w:color w:val="FFFFFF"/>
                <w:sz w:val="20"/>
              </w:rPr>
              <w:t>Uso en el Proyecto</w:t>
            </w:r>
          </w:p>
        </w:tc>
      </w:tr>
      <w:tr>
        <w:tc>
          <w:tcPr>
            <w:tcW w:type="dxa" w:w="3041"/>
            <w:shd w:val="clear" w:color="auto" w:fill="E3F2FD"/>
          </w:tcPr>
          <w:p>
            <w:r>
              <w:rPr>
                <w:color w:val="37474F"/>
                <w:sz w:val="20"/>
              </w:rPr>
              <w:t>Python</w:t>
            </w:r>
          </w:p>
        </w:tc>
        <w:tc>
          <w:tcPr>
            <w:tcW w:type="dxa" w:w="3041"/>
            <w:shd w:val="clear" w:color="auto" w:fill="E3F2FD"/>
          </w:tcPr>
          <w:p>
            <w:r>
              <w:rPr>
                <w:color w:val="37474F"/>
                <w:sz w:val="20"/>
              </w:rPr>
              <w:t>3.x</w:t>
            </w:r>
          </w:p>
        </w:tc>
        <w:tc>
          <w:tcPr>
            <w:tcW w:type="dxa" w:w="3041"/>
            <w:shd w:val="clear" w:color="auto" w:fill="E3F2FD"/>
          </w:tcPr>
          <w:p>
            <w:r>
              <w:rPr>
                <w:color w:val="37474F"/>
                <w:sz w:val="20"/>
              </w:rPr>
              <w:t>Motor ETL, scripting de carga</w:t>
            </w:r>
          </w:p>
        </w:tc>
      </w:tr>
      <w:tr>
        <w:tc>
          <w:tcPr>
            <w:tcW w:type="dxa" w:w="3041"/>
            <w:shd w:val="clear" w:color="auto" w:fill="FFFFFF"/>
          </w:tcPr>
          <w:p>
            <w:r>
              <w:rPr>
                <w:color w:val="37474F"/>
                <w:sz w:val="20"/>
              </w:rPr>
              <w:t>Pandas</w:t>
            </w:r>
          </w:p>
        </w:tc>
        <w:tc>
          <w:tcPr>
            <w:tcW w:type="dxa" w:w="3041"/>
            <w:shd w:val="clear" w:color="auto" w:fill="FFFFFF"/>
          </w:tcPr>
          <w:p>
            <w:r>
              <w:rPr>
                <w:color w:val="37474F"/>
                <w:sz w:val="20"/>
              </w:rPr>
              <w:t>≥1.5</w:t>
            </w:r>
          </w:p>
        </w:tc>
        <w:tc>
          <w:tcPr>
            <w:tcW w:type="dxa" w:w="3041"/>
            <w:shd w:val="clear" w:color="auto" w:fill="FFFFFF"/>
          </w:tcPr>
          <w:p>
            <w:r>
              <w:rPr>
                <w:color w:val="37474F"/>
                <w:sz w:val="20"/>
              </w:rPr>
              <w:t>Transformaciones sobre 2M filas</w:t>
            </w:r>
          </w:p>
        </w:tc>
      </w:tr>
      <w:tr>
        <w:tc>
          <w:tcPr>
            <w:tcW w:type="dxa" w:w="3041"/>
            <w:shd w:val="clear" w:color="auto" w:fill="E3F2FD"/>
          </w:tcPr>
          <w:p>
            <w:r>
              <w:rPr>
                <w:color w:val="37474F"/>
                <w:sz w:val="20"/>
              </w:rPr>
              <w:t>PostgreSQL</w:t>
            </w:r>
          </w:p>
        </w:tc>
        <w:tc>
          <w:tcPr>
            <w:tcW w:type="dxa" w:w="3041"/>
            <w:shd w:val="clear" w:color="auto" w:fill="E3F2FD"/>
          </w:tcPr>
          <w:p>
            <w:r>
              <w:rPr>
                <w:color w:val="37474F"/>
                <w:sz w:val="20"/>
              </w:rPr>
              <w:t>13+</w:t>
            </w:r>
          </w:p>
        </w:tc>
        <w:tc>
          <w:tcPr>
            <w:tcW w:type="dxa" w:w="3041"/>
            <w:shd w:val="clear" w:color="auto" w:fill="E3F2FD"/>
          </w:tcPr>
          <w:p>
            <w:r>
              <w:rPr>
                <w:color w:val="37474F"/>
                <w:sz w:val="20"/>
              </w:rPr>
              <w:t>Data Warehouse con modelo estrella</w:t>
            </w:r>
          </w:p>
        </w:tc>
      </w:tr>
      <w:tr>
        <w:tc>
          <w:tcPr>
            <w:tcW w:type="dxa" w:w="3041"/>
            <w:shd w:val="clear" w:color="auto" w:fill="FFFFFF"/>
          </w:tcPr>
          <w:p>
            <w:r>
              <w:rPr>
                <w:color w:val="37474F"/>
                <w:sz w:val="20"/>
              </w:rPr>
              <w:t>SQLAlchemy</w:t>
            </w:r>
          </w:p>
        </w:tc>
        <w:tc>
          <w:tcPr>
            <w:tcW w:type="dxa" w:w="3041"/>
            <w:shd w:val="clear" w:color="auto" w:fill="FFFFFF"/>
          </w:tcPr>
          <w:p>
            <w:r>
              <w:rPr>
                <w:color w:val="37474F"/>
                <w:sz w:val="20"/>
              </w:rPr>
              <w:t>≥2.0</w:t>
            </w:r>
          </w:p>
        </w:tc>
        <w:tc>
          <w:tcPr>
            <w:tcW w:type="dxa" w:w="3041"/>
            <w:shd w:val="clear" w:color="auto" w:fill="FFFFFF"/>
          </w:tcPr>
          <w:p>
            <w:r>
              <w:rPr>
                <w:color w:val="37474F"/>
                <w:sz w:val="20"/>
              </w:rPr>
              <w:t>ORM y conexión con transacciones</w:t>
            </w:r>
          </w:p>
        </w:tc>
      </w:tr>
      <w:tr>
        <w:tc>
          <w:tcPr>
            <w:tcW w:type="dxa" w:w="3041"/>
            <w:shd w:val="clear" w:color="auto" w:fill="E3F2FD"/>
          </w:tcPr>
          <w:p>
            <w:r>
              <w:rPr>
                <w:color w:val="37474F"/>
                <w:sz w:val="20"/>
              </w:rPr>
              <w:t>Power BI</w:t>
            </w:r>
          </w:p>
        </w:tc>
        <w:tc>
          <w:tcPr>
            <w:tcW w:type="dxa" w:w="3041"/>
            <w:shd w:val="clear" w:color="auto" w:fill="E3F2FD"/>
          </w:tcPr>
          <w:p>
            <w:r>
              <w:rPr>
                <w:color w:val="37474F"/>
                <w:sz w:val="20"/>
              </w:rPr>
              <w:t>Desktop</w:t>
            </w:r>
          </w:p>
        </w:tc>
        <w:tc>
          <w:tcPr>
            <w:tcW w:type="dxa" w:w="3041"/>
            <w:shd w:val="clear" w:color="auto" w:fill="E3F2FD"/>
          </w:tcPr>
          <w:p>
            <w:r>
              <w:rPr>
                <w:color w:val="37474F"/>
                <w:sz w:val="20"/>
              </w:rPr>
              <w:t>Dashboards interactivos ejecutivos</w:t>
            </w:r>
          </w:p>
        </w:tc>
      </w:tr>
      <w:tr>
        <w:tc>
          <w:tcPr>
            <w:tcW w:type="dxa" w:w="3041"/>
            <w:shd w:val="clear" w:color="auto" w:fill="FFFFFF"/>
          </w:tcPr>
          <w:p>
            <w:r>
              <w:rPr>
                <w:color w:val="37474F"/>
                <w:sz w:val="20"/>
              </w:rPr>
              <w:t>HTML/CSS</w:t>
            </w:r>
          </w:p>
        </w:tc>
        <w:tc>
          <w:tcPr>
            <w:tcW w:type="dxa" w:w="3041"/>
            <w:shd w:val="clear" w:color="auto" w:fill="FFFFFF"/>
          </w:tcPr>
          <w:p>
            <w:r>
              <w:rPr>
                <w:color w:val="37474F"/>
                <w:sz w:val="20"/>
              </w:rPr>
              <w:t>5 / 3</w:t>
            </w:r>
          </w:p>
        </w:tc>
        <w:tc>
          <w:tcPr>
            <w:tcW w:type="dxa" w:w="3041"/>
            <w:shd w:val="clear" w:color="auto" w:fill="FFFFFF"/>
          </w:tcPr>
          <w:p>
            <w:r>
              <w:rPr>
                <w:color w:val="37474F"/>
                <w:sz w:val="20"/>
              </w:rPr>
              <w:t>Portal web de resultados</w:t>
            </w:r>
          </w:p>
        </w:tc>
      </w:tr>
      <w:tr>
        <w:tc>
          <w:tcPr>
            <w:tcW w:type="dxa" w:w="3041"/>
            <w:shd w:val="clear" w:color="auto" w:fill="E3F2FD"/>
          </w:tcPr>
          <w:p>
            <w:r>
              <w:rPr>
                <w:color w:val="37474F"/>
                <w:sz w:val="20"/>
              </w:rPr>
              <w:t>Bootstrap</w:t>
            </w:r>
          </w:p>
        </w:tc>
        <w:tc>
          <w:tcPr>
            <w:tcW w:type="dxa" w:w="3041"/>
            <w:shd w:val="clear" w:color="auto" w:fill="E3F2FD"/>
          </w:tcPr>
          <w:p>
            <w:r>
              <w:rPr>
                <w:color w:val="37474F"/>
                <w:sz w:val="20"/>
              </w:rPr>
              <w:t>5.3</w:t>
            </w:r>
          </w:p>
        </w:tc>
        <w:tc>
          <w:tcPr>
            <w:tcW w:type="dxa" w:w="3041"/>
            <w:shd w:val="clear" w:color="auto" w:fill="E3F2FD"/>
          </w:tcPr>
          <w:p>
            <w:r>
              <w:rPr>
                <w:color w:val="37474F"/>
                <w:sz w:val="20"/>
              </w:rPr>
              <w:t>Sistema de grids y componentes UI</w:t>
            </w:r>
          </w:p>
        </w:tc>
      </w:tr>
      <w:tr>
        <w:tc>
          <w:tcPr>
            <w:tcW w:type="dxa" w:w="3041"/>
            <w:shd w:val="clear" w:color="auto" w:fill="FFFFFF"/>
          </w:tcPr>
          <w:p>
            <w:r>
              <w:rPr>
                <w:color w:val="37474F"/>
                <w:sz w:val="20"/>
              </w:rPr>
              <w:t>Chart.js</w:t>
            </w:r>
          </w:p>
        </w:tc>
        <w:tc>
          <w:tcPr>
            <w:tcW w:type="dxa" w:w="3041"/>
            <w:shd w:val="clear" w:color="auto" w:fill="FFFFFF"/>
          </w:tcPr>
          <w:p>
            <w:r>
              <w:rPr>
                <w:color w:val="37474F"/>
                <w:sz w:val="20"/>
              </w:rPr>
              <w:t>4.4</w:t>
            </w:r>
          </w:p>
        </w:tc>
        <w:tc>
          <w:tcPr>
            <w:tcW w:type="dxa" w:w="3041"/>
            <w:shd w:val="clear" w:color="auto" w:fill="FFFFFF"/>
          </w:tcPr>
          <w:p>
            <w:r>
              <w:rPr>
                <w:color w:val="37474F"/>
                <w:sz w:val="20"/>
              </w:rPr>
              <w:t>Gráfico de barras interactivo</w:t>
            </w:r>
          </w:p>
        </w:tc>
      </w:tr>
    </w:tbl>
    <w:p/>
    <w:p>
      <w:pPr>
        <w:pStyle w:val="Heading2"/>
        <w:jc w:val="left"/>
      </w:pPr>
      <w:r>
        <w:rPr>
          <w:b/>
          <w:color w:val="1A237E"/>
          <w:sz w:val="28"/>
        </w:rPr>
        <w:t>1.9 Justificación Técnica</w:t>
      </w:r>
    </w:p>
    <w:p>
      <w:pPr>
        <w:spacing w:after="120"/>
      </w:pPr>
      <w:r>
        <w:rPr>
          <w:b w:val="0"/>
          <w:i w:val="0"/>
          <w:color w:val="37474F"/>
          <w:sz w:val="22"/>
        </w:rPr>
        <w:t>La arquitectura híbrida propuesta —Python como motor ETL, PostgreSQL como repositorio analítico, Power BI como capa de visualización empresarial y HTML/CSS como portal de publicación— fue seleccionada por su equilibrio entre rendimiento, reproducibilidad y adopción en la industria. Python con Pandas permite procesar datasets de más de 2 millones de filas con pipelines explícitos y trazables, donde cada transformación queda documentada como un paso numerado en el código fuente.</w:t>
      </w:r>
    </w:p>
    <w:p>
      <w:pPr>
        <w:spacing w:after="120"/>
      </w:pPr>
      <w:r>
        <w:rPr>
          <w:b w:val="0"/>
          <w:i w:val="0"/>
          <w:color w:val="37474F"/>
          <w:sz w:val="22"/>
        </w:rPr>
        <w:t>El modelo de datos estrella implementado en PostgreSQL garantiza que las consultas analíticas sean eficientes incluso a gran escala, siguiendo el estándar Kimball para Data Warehousing. La separación en tablas de dimensión y una tabla de hechos central facilita la agregación por múltiples ejes sin redundancia, y es extensible sin modificar el esquema de hechos.</w:t>
      </w:r>
    </w:p>
    <w:p>
      <w:pPr>
        <w:spacing w:after="120"/>
      </w:pPr>
      <w:r>
        <w:rPr>
          <w:b w:val="0"/>
          <w:i w:val="0"/>
          <w:color w:val="37474F"/>
          <w:sz w:val="22"/>
        </w:rPr>
        <w:t>La decisión de exponer los resultados mediante un portal web estático responde a la necesidad de democratizar el acceso a los insights sin requerir herramientas especializadas. El portal complementa el dashboard de Power BI ofreciendo los KPIs, rankings y hallazgos estratégicos en un formato universalmente accesible desde cualquier navegador.</w:t>
      </w:r>
    </w:p>
    <w:p>
      <w:pPr>
        <w:pStyle w:val="Heading2"/>
        <w:jc w:val="left"/>
      </w:pPr>
      <w:r>
        <w:rPr>
          <w:b/>
          <w:color w:val="1A237E"/>
          <w:sz w:val="28"/>
        </w:rPr>
        <w:t>1.10 Métricas de Calidad de Datos (Antes vs. Después)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565C0"/>
          </w:tcPr>
          <w:p>
            <w:pPr>
              <w:jc w:val="center"/>
            </w:pPr>
            <w:r>
              <w:rPr>
                <w:b/>
                <w:color w:val="FFFFFF"/>
                <w:sz w:val="20"/>
              </w:rPr>
              <w:t>Métrica</w:t>
            </w:r>
          </w:p>
        </w:tc>
        <w:tc>
          <w:tcPr>
            <w:tcW w:type="dxa" w:w="3041"/>
            <w:shd w:val="clear" w:color="auto" w:fill="1565C0"/>
          </w:tcPr>
          <w:p>
            <w:pPr>
              <w:jc w:val="center"/>
            </w:pPr>
            <w:r>
              <w:rPr>
                <w:b/>
                <w:color w:val="FFFFFF"/>
                <w:sz w:val="20"/>
              </w:rPr>
              <w:t>Dataset Original</w:t>
            </w:r>
          </w:p>
        </w:tc>
        <w:tc>
          <w:tcPr>
            <w:tcW w:type="dxa" w:w="3041"/>
            <w:shd w:val="clear" w:color="auto" w:fill="1565C0"/>
          </w:tcPr>
          <w:p>
            <w:pPr>
              <w:jc w:val="center"/>
            </w:pPr>
            <w:r>
              <w:rPr>
                <w:b/>
                <w:color w:val="FFFFFF"/>
                <w:sz w:val="20"/>
              </w:rPr>
              <w:t>Dataset Limpio</w:t>
            </w:r>
          </w:p>
        </w:tc>
      </w:tr>
      <w:tr>
        <w:tc>
          <w:tcPr>
            <w:tcW w:type="dxa" w:w="3041"/>
            <w:shd w:val="clear" w:color="auto" w:fill="E3F2FD"/>
          </w:tcPr>
          <w:p>
            <w:r>
              <w:rPr>
                <w:color w:val="37474F"/>
                <w:sz w:val="20"/>
              </w:rPr>
              <w:t>Total de filas</w:t>
            </w:r>
          </w:p>
        </w:tc>
        <w:tc>
          <w:tcPr>
            <w:tcW w:type="dxa" w:w="3041"/>
            <w:shd w:val="clear" w:color="auto" w:fill="E3F2FD"/>
          </w:tcPr>
          <w:p>
            <w:r>
              <w:rPr>
                <w:color w:val="37474F"/>
                <w:sz w:val="20"/>
              </w:rPr>
              <w:t>2,000,000</w:t>
            </w:r>
          </w:p>
        </w:tc>
        <w:tc>
          <w:tcPr>
            <w:tcW w:type="dxa" w:w="3041"/>
            <w:shd w:val="clear" w:color="auto" w:fill="E3F2FD"/>
          </w:tcPr>
          <w:p>
            <w:r>
              <w:rPr>
                <w:color w:val="37474F"/>
                <w:sz w:val="20"/>
              </w:rPr>
              <w:t>1,951,391</w:t>
            </w:r>
          </w:p>
        </w:tc>
      </w:tr>
      <w:tr>
        <w:tc>
          <w:tcPr>
            <w:tcW w:type="dxa" w:w="3041"/>
            <w:shd w:val="clear" w:color="auto" w:fill="FFFFFF"/>
          </w:tcPr>
          <w:p>
            <w:r>
              <w:rPr>
                <w:color w:val="37474F"/>
                <w:sz w:val="20"/>
              </w:rPr>
              <w:t>Filas eliminadas</w:t>
            </w:r>
          </w:p>
        </w:tc>
        <w:tc>
          <w:tcPr>
            <w:tcW w:type="dxa" w:w="3041"/>
            <w:shd w:val="clear" w:color="auto" w:fill="FFFFFF"/>
          </w:tcPr>
          <w:p>
            <w:r>
              <w:rPr>
                <w:color w:val="37474F"/>
                <w:sz w:val="20"/>
              </w:rPr>
              <w:t>—</w:t>
            </w:r>
          </w:p>
        </w:tc>
        <w:tc>
          <w:tcPr>
            <w:tcW w:type="dxa" w:w="3041"/>
            <w:shd w:val="clear" w:color="auto" w:fill="FFFFFF"/>
          </w:tcPr>
          <w:p>
            <w:r>
              <w:rPr>
                <w:color w:val="37474F"/>
                <w:sz w:val="20"/>
              </w:rPr>
              <w:t>48,609  (~2.4%)</w:t>
            </w:r>
          </w:p>
        </w:tc>
      </w:tr>
      <w:tr>
        <w:tc>
          <w:tcPr>
            <w:tcW w:type="dxa" w:w="3041"/>
            <w:shd w:val="clear" w:color="auto" w:fill="E3F2FD"/>
          </w:tcPr>
          <w:p>
            <w:r>
              <w:rPr>
                <w:color w:val="37474F"/>
                <w:sz w:val="20"/>
              </w:rPr>
              <w:t>Columnas con nulos críticos</w:t>
            </w:r>
          </w:p>
        </w:tc>
        <w:tc>
          <w:tcPr>
            <w:tcW w:type="dxa" w:w="3041"/>
            <w:shd w:val="clear" w:color="auto" w:fill="E3F2FD"/>
          </w:tcPr>
          <w:p>
            <w:r>
              <w:rPr>
                <w:color w:val="37474F"/>
                <w:sz w:val="20"/>
              </w:rPr>
              <w:t>4</w:t>
            </w:r>
          </w:p>
        </w:tc>
        <w:tc>
          <w:tcPr>
            <w:tcW w:type="dxa" w:w="3041"/>
            <w:shd w:val="clear" w:color="auto" w:fill="E3F2FD"/>
          </w:tcPr>
          <w:p>
            <w:r>
              <w:rPr>
                <w:color w:val="37474F"/>
                <w:sz w:val="20"/>
              </w:rPr>
              <w:t>0</w:t>
            </w:r>
          </w:p>
        </w:tc>
      </w:tr>
      <w:tr>
        <w:tc>
          <w:tcPr>
            <w:tcW w:type="dxa" w:w="3041"/>
            <w:shd w:val="clear" w:color="auto" w:fill="FFFFFF"/>
          </w:tcPr>
          <w:p>
            <w:r>
              <w:rPr>
                <w:color w:val="37474F"/>
                <w:sz w:val="20"/>
              </w:rPr>
              <w:t>Errores ortográficos en categorías</w:t>
            </w:r>
          </w:p>
        </w:tc>
        <w:tc>
          <w:tcPr>
            <w:tcW w:type="dxa" w:w="3041"/>
            <w:shd w:val="clear" w:color="auto" w:fill="FFFFFF"/>
          </w:tcPr>
          <w:p>
            <w:r>
              <w:rPr>
                <w:color w:val="37474F"/>
                <w:sz w:val="20"/>
              </w:rPr>
              <w:t>15+ variantes</w:t>
            </w:r>
          </w:p>
        </w:tc>
        <w:tc>
          <w:tcPr>
            <w:tcW w:type="dxa" w:w="3041"/>
            <w:shd w:val="clear" w:color="auto" w:fill="FFFFFF"/>
          </w:tcPr>
          <w:p>
            <w:r>
              <w:rPr>
                <w:color w:val="37474F"/>
                <w:sz w:val="20"/>
              </w:rPr>
              <w:t>0</w:t>
            </w:r>
          </w:p>
        </w:tc>
      </w:tr>
      <w:tr>
        <w:tc>
          <w:tcPr>
            <w:tcW w:type="dxa" w:w="3041"/>
            <w:shd w:val="clear" w:color="auto" w:fill="E3F2FD"/>
          </w:tcPr>
          <w:p>
            <w:r>
              <w:rPr>
                <w:color w:val="37474F"/>
                <w:sz w:val="20"/>
              </w:rPr>
              <w:t>Tipos de datos incorrectos</w:t>
            </w:r>
          </w:p>
        </w:tc>
        <w:tc>
          <w:tcPr>
            <w:tcW w:type="dxa" w:w="3041"/>
            <w:shd w:val="clear" w:color="auto" w:fill="E3F2FD"/>
          </w:tcPr>
          <w:p>
            <w:r>
              <w:rPr>
                <w:color w:val="37474F"/>
                <w:sz w:val="20"/>
              </w:rPr>
              <w:t>3 columnas</w:t>
            </w:r>
          </w:p>
        </w:tc>
        <w:tc>
          <w:tcPr>
            <w:tcW w:type="dxa" w:w="3041"/>
            <w:shd w:val="clear" w:color="auto" w:fill="E3F2FD"/>
          </w:tcPr>
          <w:p>
            <w:r>
              <w:rPr>
                <w:color w:val="37474F"/>
                <w:sz w:val="20"/>
              </w:rPr>
              <w:t>0</w:t>
            </w:r>
          </w:p>
        </w:tc>
      </w:tr>
      <w:tr>
        <w:tc>
          <w:tcPr>
            <w:tcW w:type="dxa" w:w="3041"/>
            <w:shd w:val="clear" w:color="auto" w:fill="FFFFFF"/>
          </w:tcPr>
          <w:p>
            <w:r>
              <w:rPr>
                <w:color w:val="37474F"/>
                <w:sz w:val="20"/>
              </w:rPr>
              <w:t>Columnas derivadas añadidas</w:t>
            </w:r>
          </w:p>
        </w:tc>
        <w:tc>
          <w:tcPr>
            <w:tcW w:type="dxa" w:w="3041"/>
            <w:shd w:val="clear" w:color="auto" w:fill="FFFFFF"/>
          </w:tcPr>
          <w:p>
            <w:r>
              <w:rPr>
                <w:color w:val="37474F"/>
                <w:sz w:val="20"/>
              </w:rPr>
              <w:t>0</w:t>
            </w:r>
          </w:p>
        </w:tc>
        <w:tc>
          <w:tcPr>
            <w:tcW w:type="dxa" w:w="3041"/>
            <w:shd w:val="clear" w:color="auto" w:fill="FFFFFF"/>
          </w:tcPr>
          <w:p>
            <w:r>
              <w:rPr>
                <w:color w:val="37474F"/>
                <w:sz w:val="20"/>
              </w:rPr>
              <w:t>4 (year, month, year_month, segmento_cliente)</w:t>
            </w:r>
          </w:p>
        </w:tc>
      </w:tr>
    </w:tbl>
    <w:p/>
    <w:p>
      <w:r>
        <w:br w:type="page"/>
      </w:r>
    </w:p>
    <w:p>
      <w:pPr>
        <w:pStyle w:val="Heading1"/>
        <w:jc w:val="left"/>
      </w:pPr>
      <w:r>
        <w:rPr>
          <w:b/>
          <w:color w:val="1A237E"/>
          <w:sz w:val="36"/>
        </w:rPr>
        <w:t>EVIDENCIA 2 — Diagramas UML</w:t>
      </w:r>
    </w:p>
    <w:p>
      <w:pPr>
        <w:pBdr>
          <w:bottom w:val="single" w:sz="6" w:space="1" w:color="1565C0"/>
        </w:pBdr>
        <w:spacing w:after="200"/>
      </w:pPr>
    </w:p>
    <w:p>
      <w:pPr>
        <w:pStyle w:val="Heading2"/>
        <w:jc w:val="left"/>
      </w:pPr>
      <w:r>
        <w:rPr>
          <w:b/>
          <w:color w:val="1A237E"/>
          <w:sz w:val="28"/>
        </w:rPr>
        <w:t>2.1 Diagrama de Casos de Uso</w:t>
      </w:r>
    </w:p>
    <w:p>
      <w:pPr>
        <w:spacing w:after="120"/>
      </w:pPr>
      <w:r>
        <w:rPr>
          <w:b w:val="0"/>
          <w:i w:val="0"/>
          <w:color w:val="37474F"/>
          <w:sz w:val="22"/>
        </w:rPr>
        <w:t>El diagrama de casos de uso describe los actores del sistema (Analista de Datos y Stakeholder de Negocio) y las interacciones que cada uno tiene con el sistema analítico.</w:t>
      </w:r>
    </w:p>
    <w:p>
      <w:pPr>
        <w:jc w:val="center"/>
      </w:pPr>
      <w:r>
        <w:drawing>
          <wp:inline xmlns:a="http://schemas.openxmlformats.org/drawingml/2006/main" xmlns:pic="http://schemas.openxmlformats.org/drawingml/2006/picture">
            <wp:extent cx="4572000" cy="2505694"/>
            <wp:docPr id="1" name="Picture 1"/>
            <wp:cNvGraphicFramePr>
              <a:graphicFrameLocks noChangeAspect="1"/>
            </wp:cNvGraphicFramePr>
            <a:graphic>
              <a:graphicData uri="http://schemas.openxmlformats.org/drawingml/2006/picture">
                <pic:pic>
                  <pic:nvPicPr>
                    <pic:cNvPr id="0" name="uml_casos_uso.png"/>
                    <pic:cNvPicPr/>
                  </pic:nvPicPr>
                  <pic:blipFill>
                    <a:blip r:embed="rId9"/>
                    <a:stretch>
                      <a:fillRect/>
                    </a:stretch>
                  </pic:blipFill>
                  <pic:spPr>
                    <a:xfrm>
                      <a:off x="0" y="0"/>
                      <a:ext cx="4572000" cy="2505694"/>
                    </a:xfrm>
                    <a:prstGeom prst="rect"/>
                  </pic:spPr>
                </pic:pic>
              </a:graphicData>
            </a:graphic>
          </wp:inline>
        </w:drawing>
      </w:r>
    </w:p>
    <w:p>
      <w:pPr>
        <w:spacing w:after="240"/>
        <w:jc w:val="center"/>
      </w:pPr>
      <w:r>
        <w:rPr>
          <w:i/>
          <w:color w:val="616161"/>
          <w:sz w:val="18"/>
        </w:rPr>
        <w:t>Figura 1 – Diagrama de Casos de Uso</w:t>
      </w:r>
    </w:p>
    <w:p>
      <w:pPr>
        <w:pStyle w:val="Heading2"/>
        <w:jc w:val="left"/>
      </w:pPr>
      <w:r>
        <w:rPr>
          <w:b/>
          <w:color w:val="1A237E"/>
          <w:sz w:val="28"/>
        </w:rPr>
        <w:t>2.2 Diagrama de Componentes</w:t>
      </w:r>
    </w:p>
    <w:p>
      <w:pPr>
        <w:spacing w:after="120"/>
      </w:pPr>
      <w:r>
        <w:rPr>
          <w:b w:val="0"/>
          <w:i w:val="0"/>
          <w:color w:val="37474F"/>
          <w:sz w:val="22"/>
        </w:rPr>
        <w:t>El diagrama de componentes muestra la estructura modular del sistema, incluyendo las dependencias entre el ETL (Python), la base de datos (PostgreSQL), Power BI y el portal web.</w:t>
      </w:r>
    </w:p>
    <w:p>
      <w:pPr>
        <w:jc w:val="center"/>
      </w:pPr>
      <w:r>
        <w:drawing>
          <wp:inline xmlns:a="http://schemas.openxmlformats.org/drawingml/2006/main" xmlns:pic="http://schemas.openxmlformats.org/drawingml/2006/picture">
            <wp:extent cx="4572000" cy="980529"/>
            <wp:docPr id="2" name="Picture 2"/>
            <wp:cNvGraphicFramePr>
              <a:graphicFrameLocks noChangeAspect="1"/>
            </wp:cNvGraphicFramePr>
            <a:graphic>
              <a:graphicData uri="http://schemas.openxmlformats.org/drawingml/2006/picture">
                <pic:pic>
                  <pic:nvPicPr>
                    <pic:cNvPr id="0" name="uml_componentes.png"/>
                    <pic:cNvPicPr/>
                  </pic:nvPicPr>
                  <pic:blipFill>
                    <a:blip r:embed="rId10"/>
                    <a:stretch>
                      <a:fillRect/>
                    </a:stretch>
                  </pic:blipFill>
                  <pic:spPr>
                    <a:xfrm>
                      <a:off x="0" y="0"/>
                      <a:ext cx="4572000" cy="980529"/>
                    </a:xfrm>
                    <a:prstGeom prst="rect"/>
                  </pic:spPr>
                </pic:pic>
              </a:graphicData>
            </a:graphic>
          </wp:inline>
        </w:drawing>
      </w:r>
    </w:p>
    <w:p>
      <w:pPr>
        <w:spacing w:after="240"/>
        <w:jc w:val="center"/>
      </w:pPr>
      <w:r>
        <w:rPr>
          <w:i/>
          <w:color w:val="616161"/>
          <w:sz w:val="18"/>
        </w:rPr>
        <w:t>Figura 2 – Diagrama de Componentes</w:t>
      </w:r>
    </w:p>
    <w:p>
      <w:pPr>
        <w:pStyle w:val="Heading2"/>
        <w:jc w:val="left"/>
      </w:pPr>
      <w:r>
        <w:rPr>
          <w:b/>
          <w:color w:val="1A237E"/>
          <w:sz w:val="28"/>
        </w:rPr>
        <w:t>2.3 Diagrama de Actividad</w:t>
      </w:r>
    </w:p>
    <w:p>
      <w:pPr>
        <w:spacing w:after="120"/>
      </w:pPr>
      <w:r>
        <w:rPr>
          <w:b w:val="0"/>
          <w:i w:val="0"/>
          <w:color w:val="37474F"/>
          <w:sz w:val="22"/>
        </w:rPr>
        <w:t>El diagrama de actividad ilustra el flujo de ejecución del pipeline ETL: desde la carga del CSV original, pasando por cada transformación, hasta la exportación del dataset limpio y la carga a BD.</w:t>
      </w:r>
    </w:p>
    <w:p>
      <w:pPr>
        <w:jc w:val="center"/>
      </w:pPr>
      <w:r>
        <w:drawing>
          <wp:inline xmlns:a="http://schemas.openxmlformats.org/drawingml/2006/main" xmlns:pic="http://schemas.openxmlformats.org/drawingml/2006/picture">
            <wp:extent cx="4572000" cy="13881502"/>
            <wp:docPr id="3" name="Picture 3"/>
            <wp:cNvGraphicFramePr>
              <a:graphicFrameLocks noChangeAspect="1"/>
            </wp:cNvGraphicFramePr>
            <a:graphic>
              <a:graphicData uri="http://schemas.openxmlformats.org/drawingml/2006/picture">
                <pic:pic>
                  <pic:nvPicPr>
                    <pic:cNvPr id="0" name="uml_actividad.png"/>
                    <pic:cNvPicPr/>
                  </pic:nvPicPr>
                  <pic:blipFill>
                    <a:blip r:embed="rId11"/>
                    <a:stretch>
                      <a:fillRect/>
                    </a:stretch>
                  </pic:blipFill>
                  <pic:spPr>
                    <a:xfrm>
                      <a:off x="0" y="0"/>
                      <a:ext cx="4572000" cy="13881502"/>
                    </a:xfrm>
                    <a:prstGeom prst="rect"/>
                  </pic:spPr>
                </pic:pic>
              </a:graphicData>
            </a:graphic>
          </wp:inline>
        </w:drawing>
      </w:r>
    </w:p>
    <w:p>
      <w:pPr>
        <w:spacing w:after="240"/>
        <w:jc w:val="center"/>
      </w:pPr>
      <w:r>
        <w:rPr>
          <w:i/>
          <w:color w:val="616161"/>
          <w:sz w:val="18"/>
        </w:rPr>
        <w:t>Figura 3 – Diagrama de Actividad (Pipeline ETL)</w:t>
      </w:r>
    </w:p>
    <w:p>
      <w:r>
        <w:br w:type="page"/>
      </w:r>
    </w:p>
    <w:p>
      <w:pPr>
        <w:pStyle w:val="Heading1"/>
        <w:jc w:val="left"/>
      </w:pPr>
      <w:r>
        <w:rPr>
          <w:b/>
          <w:color w:val="1A237E"/>
          <w:sz w:val="36"/>
        </w:rPr>
        <w:t>EVIDENCIA 3 — Prototipo (Wireframes)</w:t>
      </w:r>
    </w:p>
    <w:p>
      <w:pPr>
        <w:pBdr>
          <w:bottom w:val="single" w:sz="6" w:space="1" w:color="1565C0"/>
        </w:pBdr>
        <w:spacing w:after="200"/>
      </w:pPr>
    </w:p>
    <w:p>
      <w:pPr>
        <w:spacing w:after="120"/>
      </w:pPr>
      <w:r>
        <w:rPr>
          <w:b w:val="0"/>
          <w:i w:val="0"/>
          <w:color w:val="37474F"/>
          <w:sz w:val="22"/>
        </w:rPr>
        <w:t>Los wireframes a continuación representan las tres pantallas principales del portal analítico, diseñadas siguiendo los principios de UX de claridad, jerarquía visual y accesibilidad de datos para usuarios no técnicos (stakeholders de negocio).</w:t>
      </w:r>
    </w:p>
    <w:p>
      <w:pPr>
        <w:pStyle w:val="Heading2"/>
        <w:jc w:val="left"/>
      </w:pPr>
      <w:r>
        <w:rPr>
          <w:b/>
          <w:color w:val="1A237E"/>
          <w:sz w:val="28"/>
        </w:rPr>
        <w:t>3.1 Pantalla 1 — Inicio / KPIs</w:t>
      </w:r>
    </w:p>
    <w:p>
      <w:pPr>
        <w:spacing w:after="120"/>
      </w:pPr>
      <w:r>
        <w:rPr>
          <w:b w:val="0"/>
          <w:i w:val="0"/>
          <w:color w:val="37474F"/>
          <w:sz w:val="22"/>
        </w:rPr>
        <w:t>Vista principal con 4 tarjetas de métricas clave: Total Sales ($33.83B), Avg Ticket ($17.34K), Units Sold (10.73M) y LATAM Hubs (3). Incluye barra de navegación a las demás secciones.</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wireframe_inicio.png"/>
                    <pic:cNvPicPr/>
                  </pic:nvPicPr>
                  <pic:blipFill>
                    <a:blip r:embed="rId12"/>
                    <a:stretch>
                      <a:fillRect/>
                    </a:stretch>
                  </pic:blipFill>
                  <pic:spPr>
                    <a:xfrm>
                      <a:off x="0" y="0"/>
                      <a:ext cx="5029200" cy="5029200"/>
                    </a:xfrm>
                    <a:prstGeom prst="rect"/>
                  </pic:spPr>
                </pic:pic>
              </a:graphicData>
            </a:graphic>
          </wp:inline>
        </w:drawing>
      </w:r>
    </w:p>
    <w:p>
      <w:pPr>
        <w:spacing w:after="240"/>
        <w:jc w:val="center"/>
      </w:pPr>
      <w:r>
        <w:rPr>
          <w:i/>
          <w:color w:val="616161"/>
          <w:sz w:val="18"/>
        </w:rPr>
        <w:t>Figura 4 – Wireframe Pantalla 1: KPIs Principales</w:t>
      </w:r>
    </w:p>
    <w:p>
      <w:pPr>
        <w:pStyle w:val="Heading2"/>
        <w:jc w:val="left"/>
      </w:pPr>
      <w:r>
        <w:rPr>
          <w:b/>
          <w:color w:val="1A237E"/>
          <w:sz w:val="28"/>
        </w:rPr>
        <w:t>3.2 Pantalla 2 — Top 5 Productos</w:t>
      </w:r>
    </w:p>
    <w:p>
      <w:pPr>
        <w:spacing w:after="120"/>
      </w:pPr>
      <w:r>
        <w:rPr>
          <w:b w:val="0"/>
          <w:i w:val="0"/>
          <w:color w:val="37474F"/>
          <w:sz w:val="22"/>
        </w:rPr>
        <w:t>Combina una tabla de datos con el ranking de los 5 productos con mayores ventas y un gráfico de barras horizontal interactivo (Chart.js) para facilitar la comparación visual.</w:t>
      </w:r>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wireframe_top5.png"/>
                    <pic:cNvPicPr/>
                  </pic:nvPicPr>
                  <pic:blipFill>
                    <a:blip r:embed="rId13"/>
                    <a:stretch>
                      <a:fillRect/>
                    </a:stretch>
                  </pic:blipFill>
                  <pic:spPr>
                    <a:xfrm>
                      <a:off x="0" y="0"/>
                      <a:ext cx="5029200" cy="5029200"/>
                    </a:xfrm>
                    <a:prstGeom prst="rect"/>
                  </pic:spPr>
                </pic:pic>
              </a:graphicData>
            </a:graphic>
          </wp:inline>
        </w:drawing>
      </w:r>
    </w:p>
    <w:p>
      <w:pPr>
        <w:spacing w:after="240"/>
        <w:jc w:val="center"/>
      </w:pPr>
      <w:r>
        <w:rPr>
          <w:i/>
          <w:color w:val="616161"/>
          <w:sz w:val="18"/>
        </w:rPr>
        <w:t>Figura 5 – Wireframe Pantalla 2: Top 5 Productos</w:t>
      </w:r>
    </w:p>
    <w:p>
      <w:pPr>
        <w:pStyle w:val="Heading2"/>
        <w:jc w:val="left"/>
      </w:pPr>
      <w:r>
        <w:rPr>
          <w:b/>
          <w:color w:val="1A237E"/>
          <w:sz w:val="28"/>
        </w:rPr>
        <w:t>3.3 Pantalla 3 — Insights &amp; Galería de Dashboards</w:t>
      </w:r>
    </w:p>
    <w:p>
      <w:pPr>
        <w:spacing w:after="120"/>
      </w:pPr>
      <w:r>
        <w:rPr>
          <w:b w:val="0"/>
          <w:i w:val="0"/>
          <w:color w:val="37474F"/>
          <w:sz w:val="22"/>
        </w:rPr>
        <w:t>Presenta 3 hallazgos estratégicos en tarjetas estructuradas (Evidencia / Impacto / Recomendación) y una galería de las 4 capturas del dashboard de Power BI con lightbox interactivo.</w:t>
      </w:r>
    </w:p>
    <w:p>
      <w:pPr>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wireframe_insights.png"/>
                    <pic:cNvPicPr/>
                  </pic:nvPicPr>
                  <pic:blipFill>
                    <a:blip r:embed="rId14"/>
                    <a:stretch>
                      <a:fillRect/>
                    </a:stretch>
                  </pic:blipFill>
                  <pic:spPr>
                    <a:xfrm>
                      <a:off x="0" y="0"/>
                      <a:ext cx="5029200" cy="5029200"/>
                    </a:xfrm>
                    <a:prstGeom prst="rect"/>
                  </pic:spPr>
                </pic:pic>
              </a:graphicData>
            </a:graphic>
          </wp:inline>
        </w:drawing>
      </w:r>
    </w:p>
    <w:p>
      <w:pPr>
        <w:spacing w:after="240"/>
        <w:jc w:val="center"/>
      </w:pPr>
      <w:r>
        <w:rPr>
          <w:i/>
          <w:color w:val="616161"/>
          <w:sz w:val="18"/>
        </w:rPr>
        <w:t>Figura 6 – Wireframe Pantalla 3: Insights y Galería</w:t>
      </w:r>
    </w:p>
    <w:p>
      <w:r>
        <w:br w:type="page"/>
      </w:r>
    </w:p>
    <w:p>
      <w:pPr>
        <w:pStyle w:val="Heading1"/>
        <w:jc w:val="left"/>
      </w:pPr>
      <w:r>
        <w:rPr>
          <w:b/>
          <w:color w:val="1A237E"/>
          <w:sz w:val="36"/>
        </w:rPr>
        <w:t>EVIDENCIA 4 — Modelo de Base de Datos (ER)</w:t>
      </w:r>
    </w:p>
    <w:p>
      <w:pPr>
        <w:pBdr>
          <w:bottom w:val="single" w:sz="6" w:space="1" w:color="1565C0"/>
        </w:pBdr>
        <w:spacing w:after="200"/>
      </w:pPr>
    </w:p>
    <w:p>
      <w:pPr>
        <w:pStyle w:val="Heading2"/>
        <w:jc w:val="left"/>
      </w:pPr>
      <w:r>
        <w:rPr>
          <w:b/>
          <w:color w:val="1A237E"/>
          <w:sz w:val="28"/>
        </w:rPr>
        <w:t>4.1 Descripción del Modelo Estrella</w:t>
      </w:r>
    </w:p>
    <w:p>
      <w:pPr>
        <w:spacing w:after="120"/>
      </w:pPr>
      <w:r>
        <w:rPr>
          <w:b w:val="0"/>
          <w:i w:val="0"/>
          <w:color w:val="37474F"/>
          <w:sz w:val="22"/>
        </w:rPr>
        <w:t>El modelo de datos sigue el patrón Kimball (esquema estrella), donde una tabla de hechos central (fact_ventas) referencia cuatro tablas de dimensión: dim_fecha, dim_producto, dim_region y dim_cliente. Este diseño optimiza las consultas OLAP al minimizar los JOINs necesarios para calcular KPIs agregados.</w:t>
      </w:r>
    </w:p>
    <w:p>
      <w:pPr>
        <w:pStyle w:val="Heading2"/>
        <w:jc w:val="left"/>
      </w:pPr>
      <w:r>
        <w:rPr>
          <w:b/>
          <w:color w:val="1A237E"/>
          <w:sz w:val="28"/>
        </w:rPr>
        <w:t>4.2 Tablas del Modelo</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565C0"/>
          </w:tcPr>
          <w:p>
            <w:pPr>
              <w:jc w:val="center"/>
            </w:pPr>
            <w:r>
              <w:rPr>
                <w:b/>
                <w:color w:val="FFFFFF"/>
                <w:sz w:val="20"/>
              </w:rPr>
              <w:t>Tabla</w:t>
            </w:r>
          </w:p>
        </w:tc>
        <w:tc>
          <w:tcPr>
            <w:tcW w:type="dxa" w:w="2280"/>
            <w:shd w:val="clear" w:color="auto" w:fill="1565C0"/>
          </w:tcPr>
          <w:p>
            <w:pPr>
              <w:jc w:val="center"/>
            </w:pPr>
            <w:r>
              <w:rPr>
                <w:b/>
                <w:color w:val="FFFFFF"/>
                <w:sz w:val="20"/>
              </w:rPr>
              <w:t>Tipo</w:t>
            </w:r>
          </w:p>
        </w:tc>
        <w:tc>
          <w:tcPr>
            <w:tcW w:type="dxa" w:w="2280"/>
            <w:shd w:val="clear" w:color="auto" w:fill="1565C0"/>
          </w:tcPr>
          <w:p>
            <w:pPr>
              <w:jc w:val="center"/>
            </w:pPr>
            <w:r>
              <w:rPr>
                <w:b/>
                <w:color w:val="FFFFFF"/>
                <w:sz w:val="20"/>
              </w:rPr>
              <w:t>Columnas Clave</w:t>
            </w:r>
          </w:p>
        </w:tc>
        <w:tc>
          <w:tcPr>
            <w:tcW w:type="dxa" w:w="2280"/>
            <w:shd w:val="clear" w:color="auto" w:fill="1565C0"/>
          </w:tcPr>
          <w:p>
            <w:pPr>
              <w:jc w:val="center"/>
            </w:pPr>
            <w:r>
              <w:rPr>
                <w:b/>
                <w:color w:val="FFFFFF"/>
                <w:sz w:val="20"/>
              </w:rPr>
              <w:t>Descripción</w:t>
            </w:r>
          </w:p>
        </w:tc>
      </w:tr>
      <w:tr>
        <w:tc>
          <w:tcPr>
            <w:tcW w:type="dxa" w:w="2280"/>
            <w:shd w:val="clear" w:color="auto" w:fill="E3F2FD"/>
          </w:tcPr>
          <w:p>
            <w:r>
              <w:rPr>
                <w:color w:val="37474F"/>
                <w:sz w:val="20"/>
              </w:rPr>
              <w:t>dim_fecha</w:t>
            </w:r>
          </w:p>
        </w:tc>
        <w:tc>
          <w:tcPr>
            <w:tcW w:type="dxa" w:w="2280"/>
            <w:shd w:val="clear" w:color="auto" w:fill="E3F2FD"/>
          </w:tcPr>
          <w:p>
            <w:r>
              <w:rPr>
                <w:color w:val="37474F"/>
                <w:sz w:val="20"/>
              </w:rPr>
              <w:t>Dimensión</w:t>
            </w:r>
          </w:p>
        </w:tc>
        <w:tc>
          <w:tcPr>
            <w:tcW w:type="dxa" w:w="2280"/>
            <w:shd w:val="clear" w:color="auto" w:fill="E3F2FD"/>
          </w:tcPr>
          <w:p>
            <w:r>
              <w:rPr>
                <w:color w:val="37474F"/>
                <w:sz w:val="20"/>
              </w:rPr>
              <w:t>id_fecha, fecha, year, month, year_month</w:t>
            </w:r>
          </w:p>
        </w:tc>
        <w:tc>
          <w:tcPr>
            <w:tcW w:type="dxa" w:w="2280"/>
            <w:shd w:val="clear" w:color="auto" w:fill="E3F2FD"/>
          </w:tcPr>
          <w:p>
            <w:r>
              <w:rPr>
                <w:color w:val="37474F"/>
                <w:sz w:val="20"/>
              </w:rPr>
              <w:t>Calendario analítico</w:t>
            </w:r>
          </w:p>
        </w:tc>
      </w:tr>
      <w:tr>
        <w:tc>
          <w:tcPr>
            <w:tcW w:type="dxa" w:w="2280"/>
            <w:shd w:val="clear" w:color="auto" w:fill="FFFFFF"/>
          </w:tcPr>
          <w:p>
            <w:r>
              <w:rPr>
                <w:color w:val="37474F"/>
                <w:sz w:val="20"/>
              </w:rPr>
              <w:t>dim_producto</w:t>
            </w:r>
          </w:p>
        </w:tc>
        <w:tc>
          <w:tcPr>
            <w:tcW w:type="dxa" w:w="2280"/>
            <w:shd w:val="clear" w:color="auto" w:fill="FFFFFF"/>
          </w:tcPr>
          <w:p>
            <w:r>
              <w:rPr>
                <w:color w:val="37474F"/>
                <w:sz w:val="20"/>
              </w:rPr>
              <w:t>Dimensión</w:t>
            </w:r>
          </w:p>
        </w:tc>
        <w:tc>
          <w:tcPr>
            <w:tcW w:type="dxa" w:w="2280"/>
            <w:shd w:val="clear" w:color="auto" w:fill="FFFFFF"/>
          </w:tcPr>
          <w:p>
            <w:r>
              <w:rPr>
                <w:color w:val="37474F"/>
                <w:sz w:val="20"/>
              </w:rPr>
              <w:t>id_producto, producto, tipo_producto</w:t>
            </w:r>
          </w:p>
        </w:tc>
        <w:tc>
          <w:tcPr>
            <w:tcW w:type="dxa" w:w="2280"/>
            <w:shd w:val="clear" w:color="auto" w:fill="FFFFFF"/>
          </w:tcPr>
          <w:p>
            <w:r>
              <w:rPr>
                <w:color w:val="37474F"/>
                <w:sz w:val="20"/>
              </w:rPr>
              <w:t>Catálogo de SKUs</w:t>
            </w:r>
          </w:p>
        </w:tc>
      </w:tr>
      <w:tr>
        <w:tc>
          <w:tcPr>
            <w:tcW w:type="dxa" w:w="2280"/>
            <w:shd w:val="clear" w:color="auto" w:fill="E3F2FD"/>
          </w:tcPr>
          <w:p>
            <w:r>
              <w:rPr>
                <w:color w:val="37474F"/>
                <w:sz w:val="20"/>
              </w:rPr>
              <w:t>dim_region</w:t>
            </w:r>
          </w:p>
        </w:tc>
        <w:tc>
          <w:tcPr>
            <w:tcW w:type="dxa" w:w="2280"/>
            <w:shd w:val="clear" w:color="auto" w:fill="E3F2FD"/>
          </w:tcPr>
          <w:p>
            <w:r>
              <w:rPr>
                <w:color w:val="37474F"/>
                <w:sz w:val="20"/>
              </w:rPr>
              <w:t>Dimensión</w:t>
            </w:r>
          </w:p>
        </w:tc>
        <w:tc>
          <w:tcPr>
            <w:tcW w:type="dxa" w:w="2280"/>
            <w:shd w:val="clear" w:color="auto" w:fill="E3F2FD"/>
          </w:tcPr>
          <w:p>
            <w:r>
              <w:rPr>
                <w:color w:val="37474F"/>
                <w:sz w:val="20"/>
              </w:rPr>
              <w:t>id_region, ciudad, pais</w:t>
            </w:r>
          </w:p>
        </w:tc>
        <w:tc>
          <w:tcPr>
            <w:tcW w:type="dxa" w:w="2280"/>
            <w:shd w:val="clear" w:color="auto" w:fill="E3F2FD"/>
          </w:tcPr>
          <w:p>
            <w:r>
              <w:rPr>
                <w:color w:val="37474F"/>
                <w:sz w:val="20"/>
              </w:rPr>
              <w:t>Geografía LATAM</w:t>
            </w:r>
          </w:p>
        </w:tc>
      </w:tr>
      <w:tr>
        <w:tc>
          <w:tcPr>
            <w:tcW w:type="dxa" w:w="2280"/>
            <w:shd w:val="clear" w:color="auto" w:fill="FFFFFF"/>
          </w:tcPr>
          <w:p>
            <w:r>
              <w:rPr>
                <w:color w:val="37474F"/>
                <w:sz w:val="20"/>
              </w:rPr>
              <w:t>dim_cliente</w:t>
            </w:r>
          </w:p>
        </w:tc>
        <w:tc>
          <w:tcPr>
            <w:tcW w:type="dxa" w:w="2280"/>
            <w:shd w:val="clear" w:color="auto" w:fill="FFFFFF"/>
          </w:tcPr>
          <w:p>
            <w:r>
              <w:rPr>
                <w:color w:val="37474F"/>
                <w:sz w:val="20"/>
              </w:rPr>
              <w:t>Dimensión</w:t>
            </w:r>
          </w:p>
        </w:tc>
        <w:tc>
          <w:tcPr>
            <w:tcW w:type="dxa" w:w="2280"/>
            <w:shd w:val="clear" w:color="auto" w:fill="FFFFFF"/>
          </w:tcPr>
          <w:p>
            <w:r>
              <w:rPr>
                <w:color w:val="37474F"/>
                <w:sz w:val="20"/>
              </w:rPr>
              <w:t>id_cliente, tipo_cliente, segmento, tipo_venta, id_region</w:t>
            </w:r>
          </w:p>
        </w:tc>
        <w:tc>
          <w:tcPr>
            <w:tcW w:type="dxa" w:w="2280"/>
            <w:shd w:val="clear" w:color="auto" w:fill="FFFFFF"/>
          </w:tcPr>
          <w:p>
            <w:r>
              <w:rPr>
                <w:color w:val="37474F"/>
                <w:sz w:val="20"/>
              </w:rPr>
              <w:t>Segmentos</w:t>
            </w:r>
          </w:p>
        </w:tc>
      </w:tr>
      <w:tr>
        <w:tc>
          <w:tcPr>
            <w:tcW w:type="dxa" w:w="2280"/>
            <w:shd w:val="clear" w:color="auto" w:fill="E3F2FD"/>
          </w:tcPr>
          <w:p>
            <w:r>
              <w:rPr>
                <w:color w:val="37474F"/>
                <w:sz w:val="20"/>
              </w:rPr>
              <w:t>fact_ventas</w:t>
            </w:r>
          </w:p>
        </w:tc>
        <w:tc>
          <w:tcPr>
            <w:tcW w:type="dxa" w:w="2280"/>
            <w:shd w:val="clear" w:color="auto" w:fill="E3F2FD"/>
          </w:tcPr>
          <w:p>
            <w:r>
              <w:rPr>
                <w:color w:val="37474F"/>
                <w:sz w:val="20"/>
              </w:rPr>
              <w:t>Hechos</w:t>
            </w:r>
          </w:p>
        </w:tc>
        <w:tc>
          <w:tcPr>
            <w:tcW w:type="dxa" w:w="2280"/>
            <w:shd w:val="clear" w:color="auto" w:fill="E3F2FD"/>
          </w:tcPr>
          <w:p>
            <w:r>
              <w:rPr>
                <w:color w:val="37474F"/>
                <w:sz w:val="20"/>
              </w:rPr>
              <w:t>id_venta, id_fecha, id_producto, id_cliente, cantidad, precio_unitario, descuento, costo_envio, total</w:t>
            </w:r>
          </w:p>
        </w:tc>
        <w:tc>
          <w:tcPr>
            <w:tcW w:type="dxa" w:w="2280"/>
            <w:shd w:val="clear" w:color="auto" w:fill="E3F2FD"/>
          </w:tcPr>
          <w:p>
            <w:r>
              <w:rPr>
                <w:color w:val="37474F"/>
                <w:sz w:val="20"/>
              </w:rPr>
              <w:t>Transacciones</w:t>
            </w:r>
          </w:p>
        </w:tc>
      </w:tr>
    </w:tbl>
    <w:p/>
    <w:p>
      <w:pPr>
        <w:pStyle w:val="Heading2"/>
        <w:jc w:val="left"/>
      </w:pPr>
      <w:r>
        <w:rPr>
          <w:b/>
          <w:color w:val="1A237E"/>
          <w:sz w:val="28"/>
        </w:rPr>
        <w:t>4.3 Diagrama Entidad-Relación</w:t>
      </w:r>
    </w:p>
    <w:p>
      <w:pPr>
        <w:jc w:val="center"/>
      </w:pPr>
      <w:r>
        <w:drawing>
          <wp:inline xmlns:a="http://schemas.openxmlformats.org/drawingml/2006/main" xmlns:pic="http://schemas.openxmlformats.org/drawingml/2006/picture">
            <wp:extent cx="4572000" cy="3696138"/>
            <wp:docPr id="7" name="Picture 7"/>
            <wp:cNvGraphicFramePr>
              <a:graphicFrameLocks noChangeAspect="1"/>
            </wp:cNvGraphicFramePr>
            <a:graphic>
              <a:graphicData uri="http://schemas.openxmlformats.org/drawingml/2006/picture">
                <pic:pic>
                  <pic:nvPicPr>
                    <pic:cNvPr id="0" name="modelo_er.png"/>
                    <pic:cNvPicPr/>
                  </pic:nvPicPr>
                  <pic:blipFill>
                    <a:blip r:embed="rId15"/>
                    <a:stretch>
                      <a:fillRect/>
                    </a:stretch>
                  </pic:blipFill>
                  <pic:spPr>
                    <a:xfrm>
                      <a:off x="0" y="0"/>
                      <a:ext cx="4572000" cy="3696138"/>
                    </a:xfrm>
                    <a:prstGeom prst="rect"/>
                  </pic:spPr>
                </pic:pic>
              </a:graphicData>
            </a:graphic>
          </wp:inline>
        </w:drawing>
      </w:r>
    </w:p>
    <w:p>
      <w:pPr>
        <w:spacing w:after="240"/>
        <w:jc w:val="center"/>
      </w:pPr>
      <w:r>
        <w:rPr>
          <w:i/>
          <w:color w:val="616161"/>
          <w:sz w:val="18"/>
        </w:rPr>
        <w:t>Figura 7 – Diagrama ER (Modelo Estrella PostgreSQL)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