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714B8">
      <w:pPr>
        <w:bidi w:val="0"/>
        <w:rPr>
          <w:rFonts w:hint="default"/>
        </w:rPr>
      </w:pPr>
      <w:r>
        <w:rPr>
          <w:rFonts w:hint="default"/>
        </w:rPr>
        <w:t xml:space="preserve">According to the </w:t>
      </w:r>
      <w:r>
        <w:rPr>
          <w:rFonts w:hint="default"/>
        </w:rPr>
        <w:fldChar w:fldCharType="begin"/>
      </w:r>
      <w:r>
        <w:rPr>
          <w:rFonts w:hint="default"/>
        </w:rPr>
        <w:instrText xml:space="preserve"> HYPERLINK "https://www.pwc.com/gx/en/services/ai/ai-jobs-barometer.html" \t "https://gemini.google.com/app/_blank" </w:instrText>
      </w:r>
      <w:r>
        <w:rPr>
          <w:rFonts w:hint="default"/>
        </w:rPr>
        <w:fldChar w:fldCharType="separate"/>
      </w:r>
      <w:r>
        <w:rPr>
          <w:rStyle w:val="6"/>
          <w:rFonts w:hint="default" w:ascii="sans-serif" w:hAnsi="sans-serif" w:eastAsia="sans-serif" w:cs="sans-serif"/>
          <w:color w:val="1F1F1F"/>
          <w:bdr w:val="none" w:color="1F1F1F" w:sz="0" w:space="0"/>
        </w:rPr>
        <w:t>PwC AI Jobs Barometer</w:t>
      </w:r>
      <w:r>
        <w:rPr>
          <w:rFonts w:hint="default"/>
        </w:rPr>
        <w:fldChar w:fldCharType="end"/>
      </w:r>
      <w:r>
        <w:rPr>
          <w:rFonts w:hint="default"/>
        </w:rPr>
        <w:t>, companies heavily exposed to AI are experiencing a 40% higher rate of productivity growth compared to those that are not, illustrating that the technological revolution is no longer a future projection but an active restructuring of global labor. This unprecedented acceleration represents a fundamental shift in how humanity works, communicates, and solves complex crises.</w:t>
      </w:r>
    </w:p>
    <w:p w14:paraId="0D610179">
      <w:pPr>
        <w:bidi w:val="0"/>
        <w:rPr>
          <w:rFonts w:hint="default"/>
        </w:rPr>
      </w:pPr>
      <w:r>
        <w:rPr>
          <w:rFonts w:hint="default"/>
        </w:rPr>
        <w:t xml:space="preserve">As highlighted in the </w:t>
      </w:r>
      <w:r>
        <w:rPr>
          <w:rFonts w:hint="default"/>
        </w:rPr>
        <w:fldChar w:fldCharType="begin"/>
      </w:r>
      <w:r>
        <w:rPr>
          <w:rFonts w:hint="default"/>
        </w:rPr>
        <w:instrText xml:space="preserve"> HYPERLINK "https://www.stateof.ai/"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State of AI Report 2025</w:t>
      </w:r>
      <w:r>
        <w:rPr>
          <w:rFonts w:hint="default"/>
        </w:rPr>
        <w:fldChar w:fldCharType="end"/>
      </w:r>
      <w:r>
        <w:rPr>
          <w:rFonts w:hint="default"/>
        </w:rPr>
        <w:t>, artificial intelligence is defined not merely as static software, but as a dynamic network of advanced computing systems incorporating reinforcement learning, verifiable reasoning, and algorithmic problem-solving designed to plan, reflect, self-correct, and execute cognitive tasks over long horizons. It is a dual-use mechanism capable of acting as both an autonomous scientific collaborator and an optimizer of industrial infrastructure.</w:t>
      </w:r>
    </w:p>
    <w:p w14:paraId="0D567287">
      <w:pPr>
        <w:bidi w:val="0"/>
        <w:rPr>
          <w:rFonts w:hint="default"/>
        </w:rPr>
      </w:pPr>
      <w:r>
        <w:rPr>
          <w:rFonts w:hint="default"/>
        </w:rPr>
        <w:t>While the rapid integration of artificial intelligence introduces severe risks regarding systemic bias, labor displacement, and environmental degradation, its capacity to solve systemic global crises implies that AI will ultimately transform society more positively than negatively.</w:t>
      </w:r>
    </w:p>
    <w:p w14:paraId="1ED5F358">
      <w:pPr>
        <w:bidi w:val="0"/>
        <w:rPr>
          <w:rFonts w:hint="default"/>
        </w:rPr>
      </w:pPr>
      <w:r>
        <w:rPr>
          <w:rFonts w:hint="default"/>
        </w:rPr>
        <w:t>This essay will first explore the arguments in support of AI adoption, focusing on its revolutionary breakthroughs in scientific research, healthcare, and economic productivity. Subsequently, it will examine the counterarguments, examining structural job displacement, algorithmic biases, and infrastructural strains. Finally, it will synthesize these perspectives to demonstrate why human-centric governance will tilt the balance toward a net-positive future.</w:t>
      </w:r>
    </w:p>
    <w:p w14:paraId="226FFE4B">
      <w:pPr>
        <w:bidi w:val="0"/>
        <w:rPr>
          <w:rFonts w:hint="default"/>
        </w:rPr>
      </w:pPr>
      <w:r>
        <w:rPr>
          <w:rFonts w:hint="default"/>
        </w:rPr>
        <w:t>The Arguments For Widespread AI Adoption</w:t>
      </w:r>
      <w:r>
        <w:rPr>
          <w:rFonts w:hint="default"/>
          <w:lang w:val="en-US"/>
        </w:rPr>
        <w:t xml:space="preserve"> show that t</w:t>
      </w:r>
      <w:bookmarkStart w:id="0" w:name="_GoBack"/>
      <w:bookmarkEnd w:id="0"/>
      <w:r>
        <w:rPr>
          <w:rFonts w:hint="default"/>
        </w:rPr>
        <w:t>he primary justification for a net-positive outlook on AI lies in its unprecedented capacity to act as a multiplier for human capability, particularly in fields that traditionally bottlenecked societal progress.</w:t>
      </w:r>
    </w:p>
    <w:p w14:paraId="795B9D04">
      <w:pPr>
        <w:bidi w:val="0"/>
        <w:rPr>
          <w:rFonts w:hint="default"/>
        </w:rPr>
      </w:pPr>
      <w:r>
        <w:rPr>
          <w:rFonts w:hint="default"/>
        </w:rPr>
        <w:t xml:space="preserve">Scientific and Medical Breakthroughs: AI has transitioned from an administrative assistant to an active scientific collaborator. Reports from the </w:t>
      </w:r>
      <w:r>
        <w:rPr>
          <w:rFonts w:hint="default"/>
        </w:rPr>
        <w:fldChar w:fldCharType="begin"/>
      </w:r>
      <w:r>
        <w:rPr>
          <w:rFonts w:hint="default"/>
        </w:rPr>
        <w:instrText xml:space="preserve"> HYPERLINK "https://www.stateof.ai/"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State of AI Report 2025</w:t>
      </w:r>
      <w:r>
        <w:rPr>
          <w:rFonts w:hint="default"/>
        </w:rPr>
        <w:fldChar w:fldCharType="end"/>
      </w:r>
      <w:r>
        <w:rPr>
          <w:rFonts w:hint="default"/>
        </w:rPr>
        <w:t xml:space="preserve"> highlight autonomous AI platforms generating, testing, and validating biological hypotheses. In healthcare, AI accelerates molecular discovery, enabling targeted protein engineering and diagnostic speeds that dramatically reduce the timeline for life-saving therapeutics. </w:t>
      </w:r>
    </w:p>
    <w:p w14:paraId="18311E03">
      <w:pPr>
        <w:bidi w:val="0"/>
        <w:rPr>
          <w:rFonts w:hint="default"/>
        </w:rPr>
      </w:pPr>
      <w:r>
        <w:rPr>
          <w:rFonts w:hint="default"/>
        </w:rPr>
        <w:t xml:space="preserve">Economic Productivity and Value Creation: Far from simply reducing corporate overhead, deep integration of AI is proving to be a workforce expander. Data from the </w:t>
      </w:r>
      <w:r>
        <w:rPr>
          <w:rFonts w:hint="default"/>
        </w:rPr>
        <w:fldChar w:fldCharType="begin"/>
      </w:r>
      <w:r>
        <w:rPr>
          <w:rFonts w:hint="default"/>
        </w:rPr>
        <w:instrText xml:space="preserve"> HYPERLINK "https://www.pwc.com/gx/en/services/ai/ai-jobs-barometer.html"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PwC AI Jobs Barometer</w:t>
      </w:r>
      <w:r>
        <w:rPr>
          <w:rFonts w:hint="default"/>
        </w:rPr>
        <w:fldChar w:fldCharType="end"/>
      </w:r>
      <w:r>
        <w:rPr>
          <w:rFonts w:hint="default"/>
        </w:rPr>
        <w:t xml:space="preserve"> reveals that highly AI-exposed firms are scaling their operations, raising wages, and growing headcount faster than their competitors by utilizing "agentic AI" to handle repetitive data tasks, freeing humans to focus on strategic execution and leadership. </w:t>
      </w:r>
    </w:p>
    <w:p w14:paraId="558BFB32">
      <w:pPr>
        <w:bidi w:val="0"/>
        <w:rPr>
          <w:rFonts w:hint="default"/>
        </w:rPr>
      </w:pPr>
      <w:r>
        <w:rPr>
          <w:rFonts w:hint="default"/>
        </w:rPr>
        <w:t xml:space="preserve">Addressing Complex Global Challenges: AI provides critical modeling power needed for environmental resilience. As noted in the </w:t>
      </w:r>
      <w:r>
        <w:rPr>
          <w:rFonts w:hint="default"/>
        </w:rPr>
        <w:fldChar w:fldCharType="begin"/>
      </w:r>
      <w:r>
        <w:rPr>
          <w:rFonts w:hint="default"/>
        </w:rPr>
        <w:instrText xml:space="preserve"> HYPERLINK "https://s41721.pcdn.co/wp-content/uploads/2022/04/2600081_AI-for-Good-Impact-Report-2025-E-v6.pdf"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AI for Good Impact Report</w:t>
      </w:r>
      <w:r>
        <w:rPr>
          <w:rFonts w:hint="default"/>
        </w:rPr>
        <w:fldChar w:fldCharType="end"/>
      </w:r>
      <w:r>
        <w:rPr>
          <w:rFonts w:hint="default"/>
        </w:rPr>
        <w:t>, machine learning systems optimize agricultural yields, manage fragile water resources, and power early-warning climate models, providing developing regions with the tools necessary to adapt to ecological volatility.</w:t>
      </w:r>
    </w:p>
    <w:p w14:paraId="1F5BD692">
      <w:pPr>
        <w:bidi w:val="0"/>
        <w:rPr>
          <w:rFonts w:hint="default"/>
        </w:rPr>
      </w:pPr>
      <w:r>
        <w:rPr>
          <w:rFonts w:hint="default"/>
        </w:rPr>
        <w:t>The Arguments Against Widespread AI Adoption</w:t>
      </w:r>
    </w:p>
    <w:p w14:paraId="36610DFB">
      <w:pPr>
        <w:bidi w:val="0"/>
        <w:rPr>
          <w:rFonts w:hint="default"/>
        </w:rPr>
      </w:pPr>
      <w:r>
        <w:rPr>
          <w:rFonts w:hint="default"/>
        </w:rPr>
        <w:t>Conversely, the unchecked proliferation of AI threatens to exacerbate existing societal inequalities and strain critical resources, giving validity to a more dystopian forecast.</w:t>
      </w:r>
    </w:p>
    <w:p w14:paraId="4DBCD2D4">
      <w:pPr>
        <w:bidi w:val="0"/>
        <w:rPr>
          <w:rFonts w:hint="default"/>
        </w:rPr>
      </w:pPr>
      <w:r>
        <w:rPr>
          <w:rFonts w:hint="default"/>
        </w:rPr>
        <w:t xml:space="preserve">Algorithmic Bias and Amplified Inequality: Because machine learning algorithms train on historical data, they often inherit and perpetuate human prejudices. A recent study by </w:t>
      </w:r>
      <w:r>
        <w:rPr>
          <w:rFonts w:hint="default"/>
        </w:rPr>
        <w:fldChar w:fldCharType="begin"/>
      </w:r>
      <w:r>
        <w:rPr>
          <w:rFonts w:hint="default"/>
        </w:rPr>
        <w:instrText xml:space="preserve"> HYPERLINK "https://news.un.org/en/story/2026/06/1167776"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UN Women</w:t>
      </w:r>
      <w:r>
        <w:rPr>
          <w:rFonts w:hint="default"/>
        </w:rPr>
        <w:fldChar w:fldCharType="end"/>
      </w:r>
      <w:r>
        <w:rPr>
          <w:rFonts w:hint="default"/>
        </w:rPr>
        <w:t xml:space="preserve"> warns that generative AI tools frequently replicate gender and racial stereotypes, creating systemic biases in hiring, marketing, and legal frameworks that push marginalized communities further behind.</w:t>
      </w:r>
    </w:p>
    <w:p w14:paraId="79F8906B">
      <w:pPr>
        <w:bidi w:val="0"/>
        <w:rPr>
          <w:rFonts w:hint="default"/>
        </w:rPr>
      </w:pPr>
      <w:r>
        <w:rPr>
          <w:rFonts w:hint="default"/>
        </w:rPr>
        <w:t xml:space="preserve">The "Two-Track" Labor Market and Displacement Risk: While overall job markets are expanding, AI is creating a sharp divide between "professionalized" roles and routine labor. Research published by </w:t>
      </w:r>
      <w:r>
        <w:rPr>
          <w:rFonts w:hint="default"/>
        </w:rPr>
        <w:fldChar w:fldCharType="begin"/>
      </w:r>
      <w:r>
        <w:rPr>
          <w:rFonts w:hint="default"/>
        </w:rPr>
        <w:instrText xml:space="preserve"> HYPERLINK "https://www.ipsos.com/en-us/artificial-intelligence-key-insights-data-and-tables"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Ipsos</w:t>
      </w:r>
      <w:r>
        <w:rPr>
          <w:rFonts w:hint="default"/>
        </w:rPr>
        <w:fldChar w:fldCharType="end"/>
      </w:r>
      <w:r>
        <w:rPr>
          <w:rFonts w:hint="default"/>
        </w:rPr>
        <w:t xml:space="preserve"> indicates widespread public skepticism, with nearly three in four Americans advocating for government intervention to prevent massive job displacement, particularly among populations lacking access to rapid digital upskilling. </w:t>
      </w:r>
    </w:p>
    <w:p w14:paraId="6EBE0F9D">
      <w:pPr>
        <w:bidi w:val="0"/>
        <w:rPr>
          <w:rFonts w:hint="default"/>
        </w:rPr>
      </w:pPr>
      <w:r>
        <w:rPr>
          <w:rFonts w:hint="default"/>
        </w:rPr>
        <w:t xml:space="preserve">Environmental and Resource Strains: The computational power required to sustain modern AI systems carries immense ecological costs. According to market insights from </w:t>
      </w:r>
      <w:r>
        <w:rPr>
          <w:rFonts w:hint="default"/>
        </w:rPr>
        <w:fldChar w:fldCharType="begin"/>
      </w:r>
      <w:r>
        <w:rPr>
          <w:rFonts w:hint="default"/>
        </w:rPr>
        <w:instrText xml:space="preserve"> HYPERLINK "https://www.google.com/search?q=https://www.precedence-research.com/artificial-intelligence-market"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Precedence Research</w:t>
      </w:r>
      <w:r>
        <w:rPr>
          <w:rFonts w:hint="default"/>
        </w:rPr>
        <w:fldChar w:fldCharType="end"/>
      </w:r>
      <w:r>
        <w:rPr>
          <w:rFonts w:hint="default"/>
        </w:rPr>
        <w:t>, the exponential growth of generative AI infrastructure requires multibillion-dollar data centers that draw massive amounts of electricity and water, prompting a public backlash against the local resource drains caused by these "supercomputing hubs."</w:t>
      </w:r>
    </w:p>
    <w:p w14:paraId="3EC94C9C">
      <w:pPr>
        <w:bidi w:val="0"/>
        <w:rPr>
          <w:rFonts w:hint="default"/>
        </w:rPr>
      </w:pPr>
    </w:p>
    <w:p w14:paraId="37D66FCC">
      <w:pPr>
        <w:bidi w:val="0"/>
        <w:rPr>
          <w:rFonts w:hint="default"/>
        </w:rPr>
      </w:pPr>
      <w:r>
        <w:rPr>
          <w:rFonts w:hint="default"/>
        </w:rPr>
        <w:t>Conclusion</w:t>
      </w:r>
    </w:p>
    <w:p w14:paraId="1FA16C2F">
      <w:pPr>
        <w:bidi w:val="0"/>
        <w:rPr>
          <w:rFonts w:hint="default"/>
        </w:rPr>
      </w:pPr>
      <w:r>
        <w:rPr>
          <w:rFonts w:hint="default"/>
        </w:rPr>
        <w:t>Conclusively, the assertion that artificial intelligence will transform society more positively than negatively remains highly defensible, provided that global governance keeps pace with technical innovation.Although the proliferation of autonomous algorithms introduces real hazards concerning social inequity, labor polarization, and energy demands, the long-term societal yield will be overwhelmingly positive due to the technology’s unmatched utility in scaling economic output and accelerating scientific solutions</w:t>
      </w:r>
      <w:r>
        <w:rPr>
          <w:rFonts w:hint="default"/>
          <w:lang w:val="en-US"/>
        </w:rPr>
        <w:t>.</w:t>
      </w:r>
      <w:r>
        <w:rPr>
          <w:rFonts w:hint="default"/>
        </w:rPr>
        <w:t xml:space="preserve">The debate ultimately hinges on a single tension: while the risks of AI—such as the replication of cultural biases identified by </w:t>
      </w:r>
      <w:r>
        <w:rPr>
          <w:rFonts w:hint="default"/>
        </w:rPr>
        <w:fldChar w:fldCharType="begin"/>
      </w:r>
      <w:r>
        <w:rPr>
          <w:rFonts w:hint="default"/>
        </w:rPr>
        <w:instrText xml:space="preserve"> HYPERLINK "https://news.un.org/en/story/2026/06/1167776"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UN Women</w:t>
      </w:r>
      <w:r>
        <w:rPr>
          <w:rFonts w:hint="default"/>
        </w:rPr>
        <w:fldChar w:fldCharType="end"/>
      </w:r>
      <w:r>
        <w:rPr>
          <w:rFonts w:hint="default"/>
        </w:rPr>
        <w:t xml:space="preserve"> and the resource-heavy infrastructure documented by </w:t>
      </w:r>
      <w:r>
        <w:rPr>
          <w:rFonts w:hint="default"/>
        </w:rPr>
        <w:fldChar w:fldCharType="begin"/>
      </w:r>
      <w:r>
        <w:rPr>
          <w:rFonts w:hint="default"/>
        </w:rPr>
        <w:instrText xml:space="preserve"> HYPERLINK "https://www.google.com/search?q=https://www.precedence-research.com/artificial-intelligence-market"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Precedence Research</w:t>
      </w:r>
      <w:r>
        <w:rPr>
          <w:rFonts w:hint="default"/>
        </w:rPr>
        <w:fldChar w:fldCharType="end"/>
      </w:r>
      <w:r>
        <w:rPr>
          <w:rFonts w:hint="default"/>
        </w:rPr>
        <w:t xml:space="preserve">—are immediate and localized, the benefits are systemic and transcendent. By leveraging AI's proven capacity for boosting worker productivity, as verified by </w:t>
      </w:r>
      <w:r>
        <w:rPr>
          <w:rFonts w:hint="default"/>
        </w:rPr>
        <w:fldChar w:fldCharType="begin"/>
      </w:r>
      <w:r>
        <w:rPr>
          <w:rFonts w:hint="default"/>
        </w:rPr>
        <w:instrText xml:space="preserve"> HYPERLINK "https://www.pwc.com/gx/en/services/ai/ai-jobs-barometer.html" \t "https://gemini.google.com/app/_blank" </w:instrText>
      </w:r>
      <w:r>
        <w:rPr>
          <w:rFonts w:hint="default"/>
        </w:rPr>
        <w:fldChar w:fldCharType="separate"/>
      </w:r>
      <w:r>
        <w:rPr>
          <w:rStyle w:val="7"/>
          <w:rFonts w:hint="default" w:ascii="sans-serif" w:hAnsi="sans-serif" w:eastAsia="sans-serif" w:cs="sans-serif"/>
          <w:color w:val="1F1F1F"/>
          <w:bdr w:val="none" w:color="1F1F1F" w:sz="0" w:space="0"/>
        </w:rPr>
        <w:t>PwC</w:t>
      </w:r>
      <w:r>
        <w:rPr>
          <w:rFonts w:hint="default"/>
        </w:rPr>
        <w:fldChar w:fldCharType="end"/>
      </w:r>
      <w:r>
        <w:rPr>
          <w:rFonts w:hint="default"/>
        </w:rPr>
        <w:t>, and deploying it toward planetary scale issues like healthcare and climate tracking, humanity is not replacing itself; it is equipping itself with the ultimate tool to navigate an increasingly complex world.</w:t>
      </w:r>
    </w:p>
    <w:p w14:paraId="7C306C0B">
      <w:pPr>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7A04A0"/>
    <w:rsid w:val="037A0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FollowedHyperlink"/>
    <w:basedOn w:val="4"/>
    <w:uiPriority w:val="0"/>
    <w:rPr>
      <w:color w:val="800080"/>
      <w:u w:val="single"/>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26</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2026-06-25T07:17:00Z</dcterms:created>
  <dc:creator>dell</dc:creator>
  <cp:lastModifiedBy>dell</cp:lastModifiedBy>
  <dcterms:modified xsi:type="dcterms:W3CDTF">2026-06-25T07:44:57Z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31787CE35FD84280A5EABA9681D54E55_11</vt:lpwstr>
  </property>
</Properties>
</file>