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77690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ascii="SimSun" w:hAnsi="SimSun" w:eastAsia="SimSun" w:cs="SimSun"/>
          <w:sz w:val="24"/>
          <w:szCs w:val="24"/>
        </w:rPr>
      </w:pPr>
      <w:r>
        <w:rPr>
          <w:rFonts w:ascii="SimSun" w:hAnsi="SimSun" w:eastAsia="SimSun" w:cs="SimSun"/>
          <w:sz w:val="24"/>
          <w:szCs w:val="24"/>
        </w:rPr>
        <w:drawing>
          <wp:inline distT="0" distB="0" distL="114300" distR="114300">
            <wp:extent cx="5273675" cy="2004060"/>
            <wp:effectExtent l="0" t="0" r="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4"/>
                    <a:stretch>
                      <a:fillRect/>
                    </a:stretch>
                  </pic:blipFill>
                  <pic:spPr>
                    <a:xfrm>
                      <a:off x="0" y="0"/>
                      <a:ext cx="5273675" cy="2004060"/>
                    </a:xfrm>
                    <a:prstGeom prst="rect">
                      <a:avLst/>
                    </a:prstGeom>
                    <a:noFill/>
                    <a:ln w="9525">
                      <a:noFill/>
                    </a:ln>
                  </pic:spPr>
                </pic:pic>
              </a:graphicData>
            </a:graphic>
          </wp:inline>
        </w:drawing>
      </w:r>
    </w:p>
    <w:p w14:paraId="6C814E9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KEINIKA JOEL MOSES</w:t>
      </w:r>
    </w:p>
    <w:p w14:paraId="373889AD">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M26B13/022</w:t>
      </w:r>
    </w:p>
    <w:p w14:paraId="1DFACE2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B36771</w:t>
      </w:r>
    </w:p>
    <w:p w14:paraId="5729EE4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b/>
          <w:bCs/>
          <w:sz w:val="24"/>
          <w:szCs w:val="24"/>
          <w:lang w:val="en-US"/>
        </w:rPr>
      </w:pPr>
      <w:bookmarkStart w:id="0" w:name="_GoBack"/>
      <w:bookmarkEnd w:id="0"/>
    </w:p>
    <w:p w14:paraId="176F4FD3">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Style w:val="6"/>
          <w:rFonts w:hint="default" w:ascii="Times New Roman" w:hAnsi="Times New Roman" w:cs="Times New Roman"/>
          <w:sz w:val="24"/>
          <w:szCs w:val="24"/>
        </w:rPr>
        <w:t>PARENTING LESSONS FROM THE PATRIARCHAL NARRATIVE</w:t>
      </w:r>
      <w:r>
        <w:rPr>
          <w:rFonts w:hint="default" w:ascii="Times New Roman" w:hAnsi="Times New Roman" w:cs="Times New Roman"/>
          <w:sz w:val="24"/>
          <w:szCs w:val="24"/>
        </w:rPr>
        <w:t xml:space="preserve"> </w:t>
      </w:r>
      <w:r>
        <w:rPr>
          <w:rStyle w:val="6"/>
          <w:rFonts w:hint="default" w:ascii="Times New Roman" w:hAnsi="Times New Roman" w:cs="Times New Roman"/>
          <w:sz w:val="24"/>
          <w:szCs w:val="24"/>
        </w:rPr>
        <w:t>CIRCLE: BUILDING A FOUNDATION FOR A UNITED FAMILY</w:t>
      </w:r>
    </w:p>
    <w:p w14:paraId="4F5CFEE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The patriarchal narratives in the Book of Genesis the multi-generational stories of Abraham, Isaac, Jacob and Joseph offer one of the most honest and unflinching looks at family life in ancient scripture. Far from presenting perfect households, these accounts hold up a mirror to the vulnerabilities, tensions and emotional complexities that can arise in any home.The enduring power of these stories lies in their raw realism. They show how parental mistakes can trigger decades of sibling conflict, but they also demonstrate how thoughtful, value-driven choices can eventually heal and restore a broken family. By carefully reflecting on the successes and failures of these ancient fathers, modern parents can draw out three essential lessons for creating a strong, close and united family today.</w:t>
      </w:r>
    </w:p>
    <w:p w14:paraId="4D959A7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1. Ending Favouritism and Valuing Each Child Uniquely</w:t>
      </w:r>
    </w:p>
    <w:p w14:paraId="33BBEDB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most damaging and persistent pattern running through these family stories is </w:t>
      </w:r>
      <w:r>
        <w:rPr>
          <w:rStyle w:val="6"/>
          <w:rFonts w:hint="default" w:ascii="Times New Roman" w:hAnsi="Times New Roman" w:cs="Times New Roman"/>
          <w:b w:val="0"/>
          <w:bCs w:val="0"/>
          <w:sz w:val="24"/>
          <w:szCs w:val="24"/>
        </w:rPr>
        <w:t>parental favouritism</w:t>
      </w:r>
      <w:r>
        <w:rPr>
          <w:rFonts w:hint="default" w:ascii="Times New Roman" w:hAnsi="Times New Roman" w:cs="Times New Roman"/>
          <w:b w:val="0"/>
          <w:bCs w:val="0"/>
          <w:sz w:val="24"/>
          <w:szCs w:val="24"/>
        </w:rPr>
        <w:t>.</w:t>
      </w:r>
      <w:r>
        <w:rPr>
          <w:rFonts w:hint="default" w:ascii="Times New Roman" w:hAnsi="Times New Roman" w:cs="Times New Roman"/>
          <w:sz w:val="24"/>
          <w:szCs w:val="24"/>
        </w:rPr>
        <w:t>Isaac favoured Esau because of his skill as a hunter, while Rebekah strongly preferred the quieter, more reflective Jacob. This split tore the household apart, leading to deception, the theft of the birthright, and years of bitter estrangement. Sadly, Jacob</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who had suffered from this very same dynamic as a child repeated the mistake. He openly favoured Joseph, giving him a special ceremonial robe. This clear display of preferential love poisoned the relationship between the brothers, breeding deep envy that eventually led to a plot to kill Joseph and his sale into slavery in Egypt.The lesson is clear: children have a very sharp sense of fairness. When they feel a sibling is being favoured or when they are constantly compared natural sibling affection quickly turns into resentment and rivalry.To build a genuinely united family, parents must completely eliminate favouritism and comparison. Instead of trying to treat all children the same, we should love them </w:t>
      </w:r>
      <w:r>
        <w:rPr>
          <w:rStyle w:val="6"/>
          <w:rFonts w:hint="default" w:ascii="Times New Roman" w:hAnsi="Times New Roman" w:cs="Times New Roman"/>
          <w:b w:val="0"/>
          <w:bCs w:val="0"/>
          <w:sz w:val="24"/>
          <w:szCs w:val="24"/>
        </w:rPr>
        <w:t>uniquely</w:t>
      </w:r>
      <w:r>
        <w:rPr>
          <w:rFonts w:hint="default" w:ascii="Times New Roman" w:hAnsi="Times New Roman" w:cs="Times New Roman"/>
          <w:sz w:val="24"/>
          <w:szCs w:val="24"/>
        </w:rPr>
        <w:t xml:space="preserve"> recognising, celebrating and nurturing each child’s individual personality, strengths and path in life. When every child feels deeply valued for who they are, the need for competition disappears, and a foundation of mutual respect and security can grow.</w:t>
      </w:r>
    </w:p>
    <w:p w14:paraId="0E2EA8A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2. The Importance of Early, Open and Constructive Conflict Resolution</w:t>
      </w:r>
    </w:p>
    <w:p w14:paraId="432F40C9">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Another major weakness in these biblical families was their inability to handle conflict well. When problems arose, the patriarchs often responded with silence, avoidance, or behind-the-scenes manipulation rather than honest conversation.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After Jacob deceived his father and stole Esau’s blessing, Isaac did not bring the family together to address the betrayal. Instead, Jacob fled in fear. Later, the same pattern repeated among Jacob’s sons. Because of their resentment towards Joseph, the Bible tells us they “could not speak peaceably to him.” Without open communication, their bitterness festered until it exploded into violence.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key insight here is that a healthy family is not one without conflict, but one that knows how to handle it constructively. Unresolved grievances, however small, tend to grow into major rifts over time.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Parents can help by creating a home where honest feelings can be expressed safely. This means teaching children how to voice frustrations without attacking each other’s character, how to offer sincere apologies, and how to reach fair compromises. Regular, open family conversations allow issues to be resolved while they are still small, protecting the family from the slow damage of unspoken resentment.</w:t>
      </w:r>
    </w:p>
    <w:p w14:paraId="0A39EE1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3. Modelling Radical Grace and Breaking Generational Cycles</w:t>
      </w:r>
    </w:p>
    <w:p w14:paraId="120FD5F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val="0"/>
          <w:bCs w:val="0"/>
          <w:sz w:val="24"/>
          <w:szCs w:val="24"/>
        </w:rPr>
      </w:pPr>
      <w:r>
        <w:rPr>
          <w:rFonts w:hint="default" w:ascii="Times New Roman" w:hAnsi="Times New Roman" w:cs="Times New Roman"/>
          <w:sz w:val="24"/>
          <w:szCs w:val="24"/>
        </w:rPr>
        <w:t>Despite all the dysfunction, the story of the patriarchs ends on a note of remarkable hope through Joseph.</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After years of suffering caused by his brothers’ betrayal including slavery and imprisonment Joseph rose to become one of the most powerful men in Egypt. When famine brought his brothers before him, he had every opportunity and justification to take revenge. Instead, he chose</w:t>
      </w:r>
      <w:r>
        <w:rPr>
          <w:rFonts w:hint="default" w:ascii="Times New Roman" w:hAnsi="Times New Roman" w:cs="Times New Roman"/>
          <w:b w:val="0"/>
          <w:bCs w:val="0"/>
          <w:sz w:val="24"/>
          <w:szCs w:val="24"/>
        </w:rPr>
        <w:t xml:space="preserve"> </w:t>
      </w:r>
      <w:r>
        <w:rPr>
          <w:rStyle w:val="6"/>
          <w:rFonts w:hint="default" w:ascii="Times New Roman" w:hAnsi="Times New Roman" w:cs="Times New Roman"/>
          <w:b w:val="0"/>
          <w:bCs w:val="0"/>
          <w:sz w:val="24"/>
          <w:szCs w:val="24"/>
        </w:rPr>
        <w:t>radical grace</w:t>
      </w:r>
      <w:r>
        <w:rPr>
          <w:rFonts w:hint="default" w:ascii="Times New Roman" w:hAnsi="Times New Roman" w:cs="Times New Roman"/>
          <w:b w:val="0"/>
          <w:bCs w:val="0"/>
          <w:sz w:val="24"/>
          <w:szCs w:val="24"/>
        </w:rPr>
        <w:t>.</w:t>
      </w:r>
    </w:p>
    <w:p w14:paraId="2DD9BFEF">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He reframed their painful history, telling his terrified brothers that what they had meant for evil, God had used for good. His forgiveness broke the multi-generational cycle of pain that had haunted the family for over a century.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For today’s parents, this is a powerful example. Children learn forgiveness primarily by watching their parents  how they handle hurt, mistakes, and disagreements (including in marriage). A home filled with score-keeping, conditional love and long silences will produce children who relate to one another in the same cold, transactional way.To build a family that lasts, we must deliberately model a culture of grace. We need to show that preserving the relationship matters far more than winning an argument or holding onto resentment. By teaching our children to choose restoration over retaliation, we give them the most important tool for keeping their own families united through the challenges of life.</w:t>
      </w:r>
    </w:p>
    <w:p w14:paraId="132D21BD">
      <w:pPr>
        <w:keepNext w:val="0"/>
        <w:keepLines w:val="0"/>
        <w:pageBreakBefore w:val="0"/>
        <w:widowControl/>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Small 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AA6F16"/>
    <w:rsid w:val="35AA6F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19</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2026-05-27T09:43:00Z</dcterms:created>
  <dc:creator>dell</dc:creator>
  <cp:lastModifiedBy>dell</cp:lastModifiedBy>
  <dcterms:modified xsi:type="dcterms:W3CDTF">2026-05-27T10:04:45Z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D654C6E8CC6446EF988E08EAE0FF327F_11</vt:lpwstr>
  </property>
</Properties>
</file>