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Validation Report</w:t>
      </w:r>
    </w:p>
    <w:p>
      <w:pPr>
        <w:pStyle w:val="Heading1"/>
      </w:pPr>
      <w:r>
        <w:t>Model Performance Metrics</w:t>
      </w:r>
    </w:p>
    <w:p>
      <w:r>
        <w:t>This section includes generic model performance metrics.</w:t>
      </w:r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Accuracy: 0.7657174301829688 </w:t>
        <w:br/>
        <w:t xml:space="preserve"> Precision: 0.01738122827346466 </w:t>
        <w:br/>
        <w:t xml:space="preserve"> Recall: 0.8108108108108109 </w:t>
        <w:br/>
        <w:t xml:space="preserve"> F1 Score: 0.03403289846851957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f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