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26"/>
          <w:szCs w:val="26"/>
        </w:rPr>
        <w:t xml:space="preserve">Ownership &amp; investment — a discussion starter</w:t>
      </w:r>
    </w:p>
    <w:p>
      <w:pPr>
        <w:spacing w:after="110"/>
      </w:pPr>
      <w:r>
        <w:rPr>
          <w:rFonts w:ascii="Arial" w:cs="Arial" w:eastAsia="Arial" w:hAnsi="Arial"/>
          <w:i w:val="false"/>
          <w:iCs w:val="false"/>
          <w:color w:val="595959"/>
          <w:sz w:val="20"/>
          <w:szCs w:val="20"/>
        </w:rPr>
        <w:t xml:space="preserve">A short note to frame the conversation between Keir and Sunny about bringing the investor in and how ownership might work. It is deliberately a set of options, not a fixed plan. All percentages are illustrative placeholders until there is a cheque size and an agreed valuation to anchor them.</w:t>
      </w:r>
    </w:p>
    <w:p>
      <w:pPr>
        <w:pStyle w:val="Heading2"/>
        <w:spacing w:after="100" w:before="220"/>
      </w:pPr>
      <w:r>
        <w:rPr>
          <w:rFonts w:ascii="Arial" w:cs="Arial" w:eastAsia="Arial" w:hAnsi="Arial"/>
          <w:b/>
          <w:bCs/>
          <w:color w:val="1F3864"/>
          <w:sz w:val="22"/>
          <w:szCs w:val="22"/>
        </w:rPr>
        <w:t xml:space="preserve">Where things stand</w:t>
      </w:r>
    </w:p>
    <w:p>
      <w:pPr>
        <w:pStyle w:val="ListParagraph"/>
        <w:numPr>
          <w:ilvl w:val="0"/>
          <w:numId w:val="2"/>
        </w:numPr>
        <w:spacing w:after="80"/>
      </w:pPr>
      <w:r>
        <w:rPr>
          <w:rFonts w:ascii="Arial" w:cs="Arial" w:eastAsia="Arial" w:hAnsi="Arial"/>
          <w:sz w:val="20"/>
          <w:szCs w:val="20"/>
        </w:rPr>
        <w:t xml:space="preserve">The company is currently 100% owned by Sunny. Any structure below means Sunny agreeing to share ownership he holds today.</w:t>
      </w:r>
    </w:p>
    <w:p>
      <w:pPr>
        <w:pStyle w:val="ListParagraph"/>
        <w:numPr>
          <w:ilvl w:val="0"/>
          <w:numId w:val="2"/>
        </w:numPr>
        <w:spacing w:after="80"/>
      </w:pPr>
      <w:r>
        <w:rPr>
          <w:rFonts w:ascii="Arial" w:cs="Arial" w:eastAsia="Arial" w:hAnsi="Arial"/>
          <w:sz w:val="20"/>
          <w:szCs w:val="20"/>
        </w:rPr>
        <w:t xml:space="preserve">Keir set up and runs administration and finance, and personally funded the football equipment (£907.37). After reconciling against his son's waived fees and the free kit his family received, Keir remains a net contributor of about ₦876,000. Keir intends to leave Abuja.</w:t>
      </w:r>
    </w:p>
    <w:p>
      <w:pPr>
        <w:pStyle w:val="ListParagraph"/>
        <w:numPr>
          <w:ilvl w:val="0"/>
          <w:numId w:val="2"/>
        </w:numPr>
        <w:spacing w:after="80"/>
      </w:pPr>
      <w:r>
        <w:rPr>
          <w:rFonts w:ascii="Arial" w:cs="Arial" w:eastAsia="Arial" w:hAnsi="Arial"/>
          <w:sz w:val="20"/>
          <w:szCs w:val="20"/>
        </w:rPr>
        <w:t xml:space="preserve">The academy is community-focused and not yet at scale; the venue is provided free by the Dunes mall. A Nigerian businessman in Abuja is interested in investing and wants equity, not a loan.</w:t>
      </w:r>
    </w:p>
    <w:p>
      <w:pPr>
        <w:pStyle w:val="Heading2"/>
        <w:spacing w:after="100" w:before="220"/>
      </w:pPr>
      <w:r>
        <w:rPr>
          <w:rFonts w:ascii="Arial" w:cs="Arial" w:eastAsia="Arial" w:hAnsi="Arial"/>
          <w:b/>
          <w:bCs/>
          <w:color w:val="1F3864"/>
          <w:sz w:val="22"/>
          <w:szCs w:val="22"/>
        </w:rPr>
        <w:t xml:space="preserve">The starting positions</w:t>
      </w:r>
    </w:p>
    <w:p>
      <w:pPr>
        <w:pStyle w:val="ListParagraph"/>
        <w:numPr>
          <w:ilvl w:val="0"/>
          <w:numId w:val="2"/>
        </w:numPr>
        <w:spacing w:after="80"/>
      </w:pPr>
      <w:r>
        <w:rPr>
          <w:rFonts w:ascii="Arial" w:cs="Arial" w:eastAsia="Arial" w:hAnsi="Arial"/>
          <w:b/>
          <w:bCs/>
          <w:sz w:val="20"/>
          <w:szCs w:val="20"/>
        </w:rPr>
        <w:t xml:space="preserve">Sunny: </w:t>
      </w:r>
      <w:r>
        <w:rPr>
          <w:rFonts w:ascii="Arial" w:cs="Arial" w:eastAsia="Arial" w:hAnsi="Arial"/>
          <w:sz w:val="20"/>
          <w:szCs w:val="20"/>
        </w:rPr>
        <w:t xml:space="preserve">wants to scale — the academy does not yet give him a sufficient livelihood, and he has limited capital and no other pension or investment. He needs both money and a business partner, and is open to holding less than 50% if the capital gives a real chance to grow.</w:t>
      </w:r>
    </w:p>
    <w:p>
      <w:pPr>
        <w:pStyle w:val="ListParagraph"/>
        <w:numPr>
          <w:ilvl w:val="0"/>
          <w:numId w:val="2"/>
        </w:numPr>
        <w:spacing w:after="80"/>
      </w:pPr>
      <w:r>
        <w:rPr>
          <w:rFonts w:ascii="Arial" w:cs="Arial" w:eastAsia="Arial" w:hAnsi="Arial"/>
          <w:b/>
          <w:bCs/>
          <w:sz w:val="20"/>
          <w:szCs w:val="20"/>
        </w:rPr>
        <w:t xml:space="preserve">Keir: </w:t>
      </w:r>
      <w:r>
        <w:rPr>
          <w:rFonts w:ascii="Arial" w:cs="Arial" w:eastAsia="Arial" w:hAnsi="Arial"/>
          <w:sz w:val="20"/>
          <w:szCs w:val="20"/>
        </w:rPr>
        <w:t xml:space="preserve">leaving Abuja; motivated by the academy's continuity and sustainability rather than financial return; content with a small stake or none, and willing to put in a little capital.</w:t>
      </w:r>
    </w:p>
    <w:p>
      <w:pPr>
        <w:pStyle w:val="ListParagraph"/>
        <w:numPr>
          <w:ilvl w:val="0"/>
          <w:numId w:val="2"/>
        </w:numPr>
        <w:spacing w:after="80"/>
      </w:pPr>
      <w:r>
        <w:rPr>
          <w:rFonts w:ascii="Arial" w:cs="Arial" w:eastAsia="Arial" w:hAnsi="Arial"/>
          <w:b/>
          <w:bCs/>
          <w:sz w:val="20"/>
          <w:szCs w:val="20"/>
        </w:rPr>
        <w:t xml:space="preserve">Investor: </w:t>
      </w:r>
      <w:r>
        <w:rPr>
          <w:rFonts w:ascii="Arial" w:cs="Arial" w:eastAsia="Arial" w:hAnsi="Arial"/>
          <w:sz w:val="20"/>
          <w:szCs w:val="20"/>
        </w:rPr>
        <w:t xml:space="preserve">brings capital and a business head, and wants equity. In effect he steps into the strategic/business role Keir is vacating.</w:t>
      </w:r>
    </w:p>
    <w:p>
      <w:pPr>
        <w:pStyle w:val="Heading2"/>
        <w:spacing w:after="100" w:before="220"/>
      </w:pPr>
      <w:r>
        <w:rPr>
          <w:rFonts w:ascii="Arial" w:cs="Arial" w:eastAsia="Arial" w:hAnsi="Arial"/>
          <w:b/>
          <w:bCs/>
          <w:color w:val="1F3864"/>
          <w:sz w:val="22"/>
          <w:szCs w:val="22"/>
        </w:rPr>
        <w:t xml:space="preserve">The key reframe: a partner, not just money</w:t>
      </w:r>
    </w:p>
    <w:p>
      <w:pPr>
        <w:spacing w:after="110"/>
      </w:pPr>
      <w:r>
        <w:rPr>
          <w:rFonts w:ascii="Arial" w:cs="Arial" w:eastAsia="Arial" w:hAnsi="Arial"/>
          <w:i w:val="false"/>
          <w:iCs w:val="false"/>
          <w:sz w:val="20"/>
          <w:szCs w:val="20"/>
        </w:rPr>
        <w:t xml:space="preserve">The investor is not only capital — he fills the business-head seat Keir leaves behind. Sunny needs exactly that: a strategic partner alongside the money. Seen this way, a meaningful investor stake is both fair and desirable, because he is taking on an ongoing role, not writing a one-off cheque. It also makes dropping below 50% easier for Sunny to accept: he gains a genuine partner rather than handing control to passive money.</w:t>
      </w:r>
    </w:p>
    <w:p>
      <w:pPr>
        <w:pStyle w:val="Heading2"/>
        <w:spacing w:after="100" w:before="220"/>
      </w:pPr>
      <w:r>
        <w:rPr>
          <w:rFonts w:ascii="Arial" w:cs="Arial" w:eastAsia="Arial" w:hAnsi="Arial"/>
          <w:b/>
          <w:bCs/>
          <w:color w:val="1F3864"/>
          <w:sz w:val="22"/>
          <w:szCs w:val="22"/>
        </w:rPr>
        <w:t xml:space="preserve">Control is not the same as ownership %</w:t>
      </w:r>
    </w:p>
    <w:p>
      <w:pPr>
        <w:spacing w:after="110"/>
      </w:pPr>
      <w:r>
        <w:rPr>
          <w:rFonts w:ascii="Arial" w:cs="Arial" w:eastAsia="Arial" w:hAnsi="Arial"/>
          <w:i w:val="false"/>
          <w:iCs w:val="false"/>
          <w:sz w:val="20"/>
          <w:szCs w:val="20"/>
        </w:rPr>
        <w:t xml:space="preserve">Worth separating two things before talking numbers. Sunny can hold control through a majority (51%+), but he can also keep day-to-day and operational control at a lower percentage through governance — board seats and a list of “reserved matters” that need his consent. Equally, the investor will want some minority protections whatever his share. So the real question for Sunny is which decisions he wants to keep a grip on — running the academy his way, big strategic moves, the right to block certain things — not simply the headline split.</w:t>
      </w:r>
    </w:p>
    <w:p>
      <w:pPr>
        <w:pStyle w:val="Heading2"/>
        <w:spacing w:after="100" w:before="220"/>
      </w:pPr>
      <w:r>
        <w:rPr>
          <w:rFonts w:ascii="Arial" w:cs="Arial" w:eastAsia="Arial" w:hAnsi="Arial"/>
          <w:b/>
          <w:bCs/>
          <w:color w:val="1F3864"/>
          <w:sz w:val="22"/>
          <w:szCs w:val="22"/>
        </w:rPr>
        <w:t xml:space="preserve">Two shapes to react to</w:t>
      </w:r>
    </w:p>
    <w:p>
      <w:pPr>
        <w:spacing w:after="110"/>
      </w:pPr>
      <w:r>
        <w:rPr>
          <w:rFonts w:ascii="Arial" w:cs="Arial" w:eastAsia="Arial" w:hAnsi="Arial"/>
          <w:i w:val="false"/>
          <w:iCs w:val="false"/>
          <w:sz w:val="20"/>
          <w:szCs w:val="20"/>
        </w:rPr>
        <w:t xml:space="preserve">With a loan ruled out and Sunny willing to scale, the live choice is essentially how big the cheque is and therefore how much Sunny trades for it. Keir's slice sits lightly on top of either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tcPr>
          <w:p>
            <w:pPr>
              <w:jc w:val="left"/>
            </w:pPr>
            <w:r>
              <w:rPr>
                <w:rFonts w:ascii="Arial" w:cs="Arial" w:eastAsia="Arial" w:hAnsi="Arial"/>
                <w:b/>
                <w:bCs/>
                <w:color w:val="FFFFFF"/>
                <w:sz w:val="20"/>
                <w:szCs w:val="20"/>
              </w:rPr>
              <w:t xml:space="preserve">Holder</w:t>
            </w:r>
          </w:p>
        </w:tc>
        <w:tc>
          <w:tcPr>
            <w:tcW w:type="dxa" w:w="312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tcPr>
          <w:p>
            <w:pPr>
              <w:jc w:val="left"/>
            </w:pPr>
            <w:r>
              <w:rPr>
                <w:rFonts w:ascii="Arial" w:cs="Arial" w:eastAsia="Arial" w:hAnsi="Arial"/>
                <w:b/>
                <w:bCs/>
                <w:color w:val="FFFFFF"/>
                <w:sz w:val="20"/>
                <w:szCs w:val="20"/>
              </w:rPr>
              <w:t xml:space="preserve">Shape A — Sunny majority</w:t>
            </w:r>
          </w:p>
        </w:tc>
        <w:tc>
          <w:tcPr>
            <w:tcW w:type="dxa" w:w="312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tcPr>
          <w:p>
            <w:pPr>
              <w:jc w:val="left"/>
            </w:pPr>
            <w:r>
              <w:rPr>
                <w:rFonts w:ascii="Arial" w:cs="Arial" w:eastAsia="Arial" w:hAnsi="Arial"/>
                <w:b/>
                <w:bCs/>
                <w:color w:val="FFFFFF"/>
                <w:sz w:val="20"/>
                <w:szCs w:val="20"/>
              </w:rPr>
              <w:t xml:space="preserve">Shape B — growth-led</w:t>
            </w:r>
          </w:p>
        </w:tc>
      </w:tr>
      <w:tr>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Coach Sunny</w:t>
            </w:r>
          </w:p>
        </w:tc>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55–65%</w:t>
            </w:r>
          </w:p>
        </w:tc>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45–50%</w:t>
            </w:r>
          </w:p>
        </w:tc>
      </w:tr>
      <w:tr>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Investor</w:t>
            </w:r>
          </w:p>
        </w:tc>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25–35%</w:t>
            </w:r>
          </w:p>
        </w:tc>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35–45%</w:t>
            </w:r>
          </w:p>
        </w:tc>
      </w:tr>
      <w:tr>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Keir</w:t>
            </w:r>
          </w:p>
        </w:tc>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5–15%</w:t>
            </w:r>
          </w:p>
        </w:tc>
        <w:tc>
          <w:tcPr>
            <w:tcW w:type="dxa" w:w="312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left"/>
            </w:pPr>
            <w:r>
              <w:rPr>
                <w:rFonts w:ascii="Arial" w:cs="Arial" w:eastAsia="Arial" w:hAnsi="Arial"/>
                <w:b w:val="false"/>
                <w:bCs w:val="false"/>
                <w:sz w:val="20"/>
                <w:szCs w:val="20"/>
              </w:rPr>
              <w:t xml:space="preserve">5–15%</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What it implies</w:t>
            </w:r>
          </w:p>
        </w:tc>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Smaller cheque; steadier scaling; clearest “Sunny’s academy”</w:t>
            </w:r>
          </w:p>
        </w:tc>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Bigger cheque; faster scaling; Sunny the largest holder and operationally in control, but below 50%</w:t>
            </w:r>
          </w:p>
        </w:tc>
      </w:tr>
    </w:tbl>
    <w:p>
      <w:pPr>
        <w:spacing w:after="140"/>
      </w:pPr>
      <w:r>
        <w:rPr>
          <w:rFonts w:ascii="Arial" w:cs="Arial" w:eastAsia="Arial" w:hAnsi="Arial"/>
          <w:i/>
          <w:iCs/>
          <w:color w:val="595959"/>
          <w:sz w:val="20"/>
          <w:szCs w:val="20"/>
        </w:rPr>
        <w:t xml:space="preserve">Illustrative only — the actual percentages depend entirely on how much the investor puts in and the valuation it is priced at.</w:t>
      </w:r>
    </w:p>
    <w:p>
      <w:pPr>
        <w:pStyle w:val="Heading2"/>
        <w:spacing w:after="100" w:before="220"/>
      </w:pPr>
      <w:r>
        <w:rPr>
          <w:rFonts w:ascii="Arial" w:cs="Arial" w:eastAsia="Arial" w:hAnsi="Arial"/>
          <w:b/>
          <w:bCs/>
          <w:color w:val="1F3864"/>
          <w:sz w:val="22"/>
          <w:szCs w:val="22"/>
        </w:rPr>
        <w:t xml:space="preserve">The hinge: how much, and what it buys</w:t>
      </w:r>
    </w:p>
    <w:p>
      <w:pPr>
        <w:spacing w:after="110"/>
      </w:pPr>
      <w:r>
        <w:rPr>
          <w:rFonts w:ascii="Arial" w:cs="Arial" w:eastAsia="Arial" w:hAnsi="Arial"/>
          <w:i w:val="false"/>
          <w:iCs w:val="false"/>
          <w:sz w:val="20"/>
          <w:szCs w:val="20"/>
        </w:rPr>
        <w:t xml:space="preserve">Everything keys off the cheque size and what the money makes possible — more venues, paid coaches, marketing, equipment. It is fair to ask the investor to put a figure and a growth plan on the table, because his equity should be priced against what that capital unlocks. Bear in mind the academy is also constrained by coaching capacity and the single free venue, so money alone does not scale it past those — the plan matters as much as the amount.</w:t>
      </w:r>
    </w:p>
    <w:p>
      <w:pPr>
        <w:pStyle w:val="Heading2"/>
        <w:spacing w:after="100" w:before="220"/>
      </w:pPr>
      <w:r>
        <w:rPr>
          <w:rFonts w:ascii="Arial" w:cs="Arial" w:eastAsia="Arial" w:hAnsi="Arial"/>
          <w:b/>
          <w:bCs/>
          <w:color w:val="1F3864"/>
          <w:sz w:val="22"/>
          <w:szCs w:val="22"/>
        </w:rPr>
        <w:t xml:space="preserve">Bringing in other families — coalition, not auction</w:t>
      </w:r>
    </w:p>
    <w:p>
      <w:pPr>
        <w:spacing w:after="110"/>
      </w:pPr>
      <w:r>
        <w:rPr>
          <w:rFonts w:ascii="Arial" w:cs="Arial" w:eastAsia="Arial" w:hAnsi="Arial"/>
          <w:i w:val="false"/>
          <w:iCs w:val="false"/>
          <w:sz w:val="20"/>
          <w:szCs w:val="20"/>
        </w:rPr>
        <w:t xml:space="preserve">Sunny has asked whether other parents — several of the families are relatively well-off — might also come in as stakeholders. The answer is yes, this is worth exploring, provided it never becomes an auction. The clean version is a coalition: a small group of committed families investing alongside the lead investor, openly and on the same terms. What would feel wrong — quietly pitting potential backers against each other for leverage — is avoided entirely by being transparent and keeping everyone on equal footing.</w:t>
      </w:r>
    </w:p>
    <w:p>
      <w:pPr>
        <w:spacing w:after="110"/>
      </w:pPr>
      <w:r>
        <w:rPr>
          <w:rFonts w:ascii="Arial" w:cs="Arial" w:eastAsia="Arial" w:hAnsi="Arial"/>
          <w:i w:val="false"/>
          <w:iCs w:val="false"/>
          <w:sz w:val="20"/>
          <w:szCs w:val="20"/>
        </w:rPr>
        <w:t xml:space="preserve">The key is sequence and openness with the lead investor. He approached first and is a strategic partner, not just money, so settle his position and the broad terms first, then raise the idea with him directly and test his appetite. Because it is out in the open it cannot read as leverage against him; he may welcome co-investors he knows, or prefer to be the sole outside partner. His lead role can be preserved explicitly — a meaningful stake and a governance seat for him, the other parents coming in as passive minorities.</w:t>
      </w:r>
    </w:p>
    <w:p>
      <w:pPr>
        <w:spacing w:after="110"/>
      </w:pPr>
      <w:r>
        <w:rPr>
          <w:rFonts w:ascii="Arial" w:cs="Arial" w:eastAsia="Arial" w:hAnsi="Arial"/>
          <w:i w:val="false"/>
          <w:iCs w:val="false"/>
          <w:sz w:val="20"/>
          <w:szCs w:val="20"/>
        </w:rPr>
        <w:t xml:space="preserve">There is genuine upside beyond the money, and it serves continuity: several small minority holders are easier for Sunny to keep control against than one large outsider, and parents who are invested tend to stay and advocate — which suits a community academy. Two things to watch, though. Keep the structure deliberately simple (a tight shareholders' agreement, pooled minorities, clear reserved matters) so a crowded cap table does not gum up decisions; and draw a firm line that investing buys equity and economic upside, not influence over coaching, selection or preferential treatment for a child. Be selective — a few aligned, low-drama families who share the ethos, not the widest net of the wealthiest.</w:t>
      </w:r>
    </w:p>
    <w:p>
      <w:pPr>
        <w:pStyle w:val="Heading2"/>
        <w:spacing w:after="100" w:before="220"/>
      </w:pPr>
      <w:r>
        <w:rPr>
          <w:rFonts w:ascii="Arial" w:cs="Arial" w:eastAsia="Arial" w:hAnsi="Arial"/>
          <w:b/>
          <w:bCs/>
          <w:color w:val="1F3864"/>
          <w:sz w:val="22"/>
          <w:szCs w:val="22"/>
        </w:rPr>
        <w:t xml:space="preserve">Equipment vs waived fees (reconciled)</w:t>
      </w:r>
    </w:p>
    <w:p>
      <w:pPr>
        <w:spacing w:after="110"/>
      </w:pPr>
      <w:r>
        <w:rPr>
          <w:rFonts w:ascii="Arial" w:cs="Arial" w:eastAsia="Arial" w:hAnsi="Arial"/>
          <w:i w:val="false"/>
          <w:iCs w:val="false"/>
          <w:sz w:val="20"/>
          <w:szCs w:val="20"/>
        </w:rPr>
        <w:t xml:space="preserve">Keir funded the equipment; in return his son's sessions have been free, and his son and Keir have received free kit from the academy. These have now been reconciled. The equipment cost £907.37 (about ₦1.64M at current rates). Against that, his son has attended 109 sessions — worth roughly ₦545,000 in waived fees on a realistic per-session basis — plus about ₦220,000 of free kit. So rather than fully offsetting, the equipment leaves Keir a net contributor of about ₦876,000 (~£480) — a genuine, unrecouped capital contribution, and a point in his favour when settling his stake.</w:t>
      </w:r>
    </w:p>
    <w:p>
      <w:pPr>
        <w:pStyle w:val="Heading2"/>
        <w:spacing w:after="100" w:before="220"/>
      </w:pPr>
      <w:r>
        <w:rPr>
          <w:rFonts w:ascii="Arial" w:cs="Arial" w:eastAsia="Arial" w:hAnsi="Arial"/>
          <w:b/>
          <w:bCs/>
          <w:color w:val="1F3864"/>
          <w:sz w:val="22"/>
          <w:szCs w:val="22"/>
        </w:rPr>
        <w:t xml:space="preserve">Questions for Sunny</w:t>
      </w:r>
    </w:p>
    <w:p>
      <w:pPr>
        <w:pStyle w:val="ListParagraph"/>
        <w:numPr>
          <w:ilvl w:val="0"/>
          <w:numId w:val="2"/>
        </w:numPr>
        <w:spacing w:after="80"/>
      </w:pPr>
      <w:r>
        <w:rPr>
          <w:rFonts w:ascii="Arial" w:cs="Arial" w:eastAsia="Arial" w:hAnsi="Arial"/>
          <w:sz w:val="20"/>
          <w:szCs w:val="20"/>
        </w:rPr>
        <w:t xml:space="preserve">Do you want a clear majority, or is operational control enough if it is protected in the agreement?</w:t>
      </w:r>
    </w:p>
    <w:p>
      <w:pPr>
        <w:pStyle w:val="ListParagraph"/>
        <w:numPr>
          <w:ilvl w:val="0"/>
          <w:numId w:val="2"/>
        </w:numPr>
        <w:spacing w:after="80"/>
      </w:pPr>
      <w:r>
        <w:rPr>
          <w:rFonts w:ascii="Arial" w:cs="Arial" w:eastAsia="Arial" w:hAnsi="Arial"/>
          <w:sz w:val="20"/>
          <w:szCs w:val="20"/>
        </w:rPr>
        <w:t xml:space="preserve">How comfortable are you with an outside investor having a real say in the business?</w:t>
      </w:r>
    </w:p>
    <w:p>
      <w:pPr>
        <w:pStyle w:val="ListParagraph"/>
        <w:numPr>
          <w:ilvl w:val="0"/>
          <w:numId w:val="2"/>
        </w:numPr>
        <w:spacing w:after="80"/>
      </w:pPr>
      <w:r>
        <w:rPr>
          <w:rFonts w:ascii="Arial" w:cs="Arial" w:eastAsia="Arial" w:hAnsi="Arial"/>
          <w:sz w:val="20"/>
          <w:szCs w:val="20"/>
        </w:rPr>
        <w:t xml:space="preserve">How much ownership would you trade for growth capital you cannot otherwise raise?</w:t>
      </w:r>
    </w:p>
    <w:p>
      <w:pPr>
        <w:pStyle w:val="ListParagraph"/>
        <w:numPr>
          <w:ilvl w:val="0"/>
          <w:numId w:val="2"/>
        </w:numPr>
        <w:spacing w:after="80"/>
      </w:pPr>
      <w:r>
        <w:rPr>
          <w:rFonts w:ascii="Arial" w:cs="Arial" w:eastAsia="Arial" w:hAnsi="Arial"/>
          <w:sz w:val="20"/>
          <w:szCs w:val="20"/>
        </w:rPr>
        <w:t xml:space="preserve">How fast do you want to scale, and what would the money actually go on?</w:t>
      </w:r>
    </w:p>
    <w:p>
      <w:pPr>
        <w:pStyle w:val="ListParagraph"/>
        <w:numPr>
          <w:ilvl w:val="0"/>
          <w:numId w:val="2"/>
        </w:numPr>
        <w:spacing w:after="80"/>
      </w:pPr>
      <w:r>
        <w:rPr>
          <w:rFonts w:ascii="Arial" w:cs="Arial" w:eastAsia="Arial" w:hAnsi="Arial"/>
          <w:sz w:val="20"/>
          <w:szCs w:val="20"/>
        </w:rPr>
        <w:t xml:space="preserve">Should we invite a few other committed families in alongside the lead investor — and if so, which ones, and on what understanding?</w:t>
      </w:r>
    </w:p>
    <w:p>
      <w:pPr>
        <w:pStyle w:val="ListParagraph"/>
        <w:numPr>
          <w:ilvl w:val="0"/>
          <w:numId w:val="2"/>
        </w:numPr>
        <w:spacing w:after="80"/>
      </w:pPr>
      <w:r>
        <w:rPr>
          <w:rFonts w:ascii="Arial" w:cs="Arial" w:eastAsia="Arial" w:hAnsi="Arial"/>
          <w:sz w:val="20"/>
          <w:szCs w:val="20"/>
        </w:rPr>
        <w:t xml:space="preserve">What relationship do you want with Keir going forward?</w:t>
      </w:r>
    </w:p>
    <w:p>
      <w:pPr>
        <w:pStyle w:val="Heading2"/>
        <w:spacing w:after="100" w:before="220"/>
      </w:pPr>
      <w:r>
        <w:rPr>
          <w:rFonts w:ascii="Arial" w:cs="Arial" w:eastAsia="Arial" w:hAnsi="Arial"/>
          <w:b/>
          <w:bCs/>
          <w:color w:val="1F3864"/>
          <w:sz w:val="22"/>
          <w:szCs w:val="22"/>
        </w:rPr>
        <w:t xml:space="preserve">Keir's position to put on the table</w:t>
      </w:r>
    </w:p>
    <w:p>
      <w:pPr>
        <w:spacing w:after="110"/>
      </w:pPr>
      <w:r>
        <w:rPr>
          <w:rFonts w:ascii="Arial" w:cs="Arial" w:eastAsia="Arial" w:hAnsi="Arial"/>
          <w:i w:val="false"/>
          <w:iCs w:val="false"/>
          <w:sz w:val="20"/>
          <w:szCs w:val="20"/>
        </w:rPr>
        <w:t xml:space="preserve">Continuity-motivated, not in this for the money, happy with a small stake or none, and flexible — the aim is a structure that makes the academy sustainable and leaves Sunny comfortable and in control of his own future.</w:t>
      </w:r>
    </w:p>
    <w:p>
      <w:pPr>
        <w:spacing w:after="110"/>
      </w:pPr>
      <w:r>
        <w:rPr>
          <w:rFonts w:ascii="Arial" w:cs="Arial" w:eastAsia="Arial" w:hAnsi="Arial"/>
          <w:i/>
          <w:iCs/>
          <w:color w:val="595959"/>
          <w:sz w:val="20"/>
          <w:szCs w:val="20"/>
        </w:rPr>
        <w:t xml:space="preserve">This note is illustrative and not legal advice; whatever is agreed should be documented properly in a shareholders' agreement.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Stars Academy — ownership discussion (confidential; figures illustrative).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Ownership &amp; investment — discussion starter</dc:title>
  <dc:creator>Stars Football Academy</dc:creator>
  <cp:lastModifiedBy>Un-named</cp:lastModifiedBy>
  <cp:revision>1</cp:revision>
  <dcterms:created xsi:type="dcterms:W3CDTF">2026-06-28T10:49:29.832Z</dcterms:created>
  <dcterms:modified xsi:type="dcterms:W3CDTF">2026-06-28T10:49:29.832Z</dcterms:modified>
</cp:coreProperties>
</file>

<file path=docProps/custom.xml><?xml version="1.0" encoding="utf-8"?>
<Properties xmlns="http://schemas.openxmlformats.org/officeDocument/2006/custom-properties" xmlns:vt="http://schemas.openxmlformats.org/officeDocument/2006/docPropsVTypes"/>
</file>