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5D55" w:rsidRDefault="00025D55" w:rsidP="00025D55">
      <w:pPr>
        <w:pStyle w:val="a6"/>
      </w:pPr>
      <w:r>
        <w:rPr>
          <w:rFonts w:hint="eastAsia"/>
        </w:rPr>
        <w:t>「J</w:t>
      </w:r>
      <w:r>
        <w:t>uris-M</w:t>
      </w:r>
      <w:r>
        <w:rPr>
          <w:rFonts w:hint="eastAsia"/>
        </w:rPr>
        <w:t>で社会学評論」使用例</w:t>
      </w:r>
    </w:p>
    <w:p w:rsidR="00025D55" w:rsidRDefault="00025D55" w:rsidP="00025D55">
      <w:pPr>
        <w:jc w:val="center"/>
        <w:rPr>
          <w:sz w:val="24"/>
          <w:szCs w:val="32"/>
        </w:rPr>
      </w:pPr>
      <w:r>
        <w:rPr>
          <w:rFonts w:hint="eastAsia"/>
          <w:sz w:val="24"/>
          <w:szCs w:val="32"/>
        </w:rPr>
        <w:t>2020年7月21日</w:t>
      </w:r>
    </w:p>
    <w:p w:rsidR="00025D55" w:rsidRDefault="00025D55" w:rsidP="00025D55">
      <w:pPr>
        <w:jc w:val="center"/>
        <w:rPr>
          <w:rFonts w:hint="eastAsia"/>
          <w:sz w:val="24"/>
          <w:szCs w:val="32"/>
        </w:rPr>
      </w:pPr>
      <w:r>
        <w:rPr>
          <w:rFonts w:hint="eastAsia"/>
          <w:sz w:val="24"/>
          <w:szCs w:val="32"/>
        </w:rPr>
        <w:t>佐藤慧(</w:t>
      </w:r>
      <w:r>
        <w:rPr>
          <w:sz w:val="24"/>
          <w:szCs w:val="32"/>
        </w:rPr>
        <w:t>sato.kei.37m@kyoto-u.jp</w:t>
      </w:r>
      <w:r>
        <w:rPr>
          <w:rFonts w:hint="eastAsia"/>
          <w:sz w:val="24"/>
          <w:szCs w:val="32"/>
        </w:rPr>
        <w:t>)</w:t>
      </w:r>
    </w:p>
    <w:p w:rsidR="00025D55" w:rsidRDefault="00025D55" w:rsidP="009A5069">
      <w:pPr>
        <w:rPr>
          <w:sz w:val="24"/>
          <w:szCs w:val="32"/>
        </w:rPr>
      </w:pPr>
      <w:r>
        <w:rPr>
          <w:rFonts w:hint="eastAsia"/>
          <w:sz w:val="24"/>
          <w:szCs w:val="32"/>
        </w:rPr>
        <w:t>s</w:t>
      </w:r>
    </w:p>
    <w:p w:rsidR="009A5069" w:rsidRDefault="00836FD2" w:rsidP="009A5069">
      <w:pPr>
        <w:rPr>
          <w:sz w:val="24"/>
          <w:szCs w:val="32"/>
        </w:rPr>
      </w:pPr>
      <w:r>
        <w:rPr>
          <w:rFonts w:hint="eastAsia"/>
          <w:sz w:val="24"/>
          <w:szCs w:val="32"/>
        </w:rPr>
        <w:t>これまで，いろいろな研究がされてきた</w:t>
      </w:r>
      <w:r>
        <w:rPr>
          <w:sz w:val="24"/>
          <w:szCs w:val="32"/>
        </w:rPr>
        <w:fldChar w:fldCharType="begin"/>
      </w:r>
      <w:r w:rsidR="00F86A4E">
        <w:rPr>
          <w:sz w:val="24"/>
          <w:szCs w:val="32"/>
        </w:rPr>
        <w:instrText xml:space="preserve"> ADDIN ZOTERO_ITEM CSL_CITATION {"citationID":"W9YAeiwI","properties":{"formattedCitation":"\\uc0\\u65288{}Choi et al. 2020; \\uc0\\u26494{}\\uc0\\u30000{} 2003; \\uc0\\u33853{}\\uc0\\u21512{} 2005; \\uc0\\u26420{} 2017, 2017; Zelizer 2017","plainCitation":"（Choi et al. 2020; 松田 2003; 落合 2005; 朴 2017, 2017; Zelizer 2017","noteIndex":0,"suppress-trailing-punctuation":true},"citationItems":[{"id":5,"uris":["http://zotero.org/users/local/VNa2dqgF/items/4NP4VYZ4"],"uri":["http://zotero.org/users/local/VNa2dqgF/items/4NP4VYZ4"],"itemData":{"id":5,"type":"article-journal","multi":{"main":{},"_keys":{}},"abstract":"Adult children’s labor market status and their type of marriage are major channels through which family advantages are passed from one generation to the next. However, these two routes are seldom studied together. We develop a theoretical approach to incorporate marriage entry and marital sorting into the intergenerational transmission of family income, accounting for differences between sons and daughters and considering education as a central explanatory factor. Using a novel decomposition method applied to data from the Panel Study of Income Dynamics, we find that marriage plays a major role in intergenerational transmission only among daughters and not until they reach their late-30s. This is more salient in the recent cohort in our data (people born 1963 to 1975). Marital status and marital sorting are comparably important in accounting for the role of marriage, but sorting becomes more important over cohorts. The increasing earnings returns to education over a husband’s career and the weakening association between parental income and daughter’s own earnings explain why marital sorting, and marriage overall, have been growing more important for intergenerational transmission from parents to their daughters.","container-title":"American Sociological Review","DOI":"10.1177/0003122420917591","ISSN":"0003-1224","issue":"3","journalAbbreviation":"Am Sociol Rev","language":"en","note":"publisher: SAGE Publications Inc","page":"353-380","source":"SAGE Journals","title":"How Marriage Matters for the Intergenerational Mobility of Family Income: Heterogeneity by Gender, Life Course, and Birth Cohort","title-short":"How Marriage Matters for the Intergenerational Mobility of Family Income","volume":"85","author":[{"family":"Choi","given":"Seongsoo","multi":{"_key":{}}},{"family":"Chung","given":"Inkwan","multi":{"_key":{}}},{"family":"Breen","given":"Richard","multi":{"_key":{}}}],"issued":{"date-parts":[["2020",6,1]]},"seeAlso":[]}},{"id":3,"uris":["http://zotero.org/users/local/VNa2dqgF/items/JZB88UQH"],"uri":["http://zotero.org/users/local/VNa2dqgF/items/JZB88UQH"],"itemData":{"id":3,"type":"article-journal","multi":{"main":{},"_keys":{}},"abstract":"社会調査</w:instrText>
      </w:r>
      <w:r w:rsidR="00F86A4E">
        <w:rPr>
          <w:rFonts w:hint="eastAsia"/>
          <w:sz w:val="24"/>
          <w:szCs w:val="32"/>
        </w:rPr>
        <w:instrText>のなかでも近年</w:instrText>
      </w:r>
      <w:r w:rsidR="00F86A4E">
        <w:rPr>
          <w:sz w:val="24"/>
          <w:szCs w:val="32"/>
        </w:rPr>
        <w:instrText>, エスノグラフィーやライフヒストリーなどの手法を用いた研究の進展はめざましいものがある.こうした調査の興隆とは裏腹に, 方法論的にみると, フィールド調査に代表される質的調査は, 一貫して周縁的位置に置かれてきた.さらに1980年代半ばに起こった民族誌への根源的懐疑の思想運動は, フィールドワークとそれにもとづくエスノグラフィーの可能性を基本的に否定する方向に作用した.フィールド調査の未来はあるのだろうか.この問いかけを考えるとき, 1970年代に行われた社会調査をめぐる似田貝-中野「論争</w:instrText>
      </w:r>
      <w:r w:rsidR="00F86A4E">
        <w:rPr>
          <w:rFonts w:hint="eastAsia"/>
          <w:sz w:val="24"/>
          <w:szCs w:val="32"/>
        </w:rPr>
        <w:instrText>」は</w:instrText>
      </w:r>
      <w:r w:rsidR="00F86A4E">
        <w:rPr>
          <w:sz w:val="24"/>
          <w:szCs w:val="32"/>
        </w:rPr>
        <w:instrText>, 今日的意義を失っていない.調査する者とされる者とのあいだの「共同行為」として調査を再創造しようという似田貝と, そこに調和的で啓蒙的な思潮を読みとり, する者とされる者とのあいだの異質性をそのままにした関係性を強調する中野のあいだの論争は, 時代性を超えて, 2つの重要な問題を提起している.ひとつは, セルフをどのように捉えるかという問題であり, もうひとつは, 立場の異なるセルフ間の理解と交流はいかにして可能かという問題である.前者は, 共同性 (連帯性) をめぐる存在論の議論に連なり, 後者は, ロゴスと感性による対象把握に関わる認識論の議論につながっていく.本論では, フィールド調査における, 実感にもとづく認識と理解の可能性を検討する.","container-title":"社会学評論","DOI":"10.4057/jsr.53.4_499","issue":"4","language":"ja","note":"citation key: matsuda2003","page":"499-515","source":"J-Stage","title":"フィールド調査法の窮状を超えて","volume":"53","author":[{"family":"松田","given":"素二","multi":{"_key":{"en":{"family":"Matsuda","given":"Motoji"},"ja-alalc97":{"family":"Matsuda","given":"Motoji"}}}}],"issued":{"date-parts":[["2003"]]},"seeAlso":[]}},{"id":26,"uris":["http://zotero.org/users/local/VNa2dqgF/items/7MQZKJZ3"],"uri":["http://zotero.org/users/local/VNa2dqgF/items/7MQZKJZ3"],"itemData":{"id":26,"type":"report","multi":{"main":{},"_keys":{}},"abstract":"前工業化期日本の家族とライフコースの社会学的研究 : 地域的多様性の解明と国際比較 落合恵美子研究代表 [落合恵美子], 2005.3","genre":"平成13年度</w:instrText>
      </w:r>
      <w:r w:rsidR="00F86A4E">
        <w:rPr>
          <w:rFonts w:hint="eastAsia"/>
          <w:sz w:val="24"/>
          <w:szCs w:val="32"/>
        </w:rPr>
        <w:instrText>〜</w:instrText>
      </w:r>
      <w:r w:rsidR="00F86A4E">
        <w:rPr>
          <w:sz w:val="24"/>
          <w:szCs w:val="32"/>
        </w:rPr>
        <w:instrText xml:space="preserve">16年度科学研究費補助金(基盤研究(B)(1))研究成果報告書","language":"ja","note":"citation key: ochiai2005","number":"13410070","source":"ci.nii.ac.jp","title":"前工業化期日本の家族とライフコースの社会学的研究 : 地域的多様性の解明と国際比較","title-short":"前工業化期日本の家族とライフコースの社会学的研究","URL":"https://ci.nii.ac.jp/ncid/BA76878300","author":[{"family":"落合","given":"恵美子","multi":{"_key":{"ja-alalc97":{"family":"Ochiai","given":"Emiko"}}}}],"accessed":{"date-parts":[["2020",7,20]]},"issued":{"date-parts":[["2005"]]},"seeAlso":[]}},{"id":28,"uris":["http://zotero.org/users/local/VNa2dqgF/items/RSEN6BLG"],"uri":["http://zotero.org/users/local/VNa2dqgF/items/RSEN6BLG"],"itemData":{"id":28,"type":"book","multi":{"main":{},"_keys":{}},"abstract":"外国人をつくりだす : 戦後日本における「密航」と入国管理制度の運用 = Embracing alien 朴沙羅著 ナカニシヤ出版, 2017.7","language":"ja","note":"citation key: paku2017a","publisher":"ナカニシヤ出版","source":"ci.nii.ac.jp","title":"外国人をつくりだす : 戦後日本における「密航」と入国管理制度の運用","title-short":"外国人をつくりだす","URL":"https://ci.nii.ac.jp/ncid/BB24148506","author":[{"family":"朴","given":"沙羅","multi":{"_key":{"ja-alalc97":{"family":"Paku","given":"Sara"}}}}],"accessed":{"date-parts":[["2020",7,20]]},"issued":{"date-parts":[["2017"]]},"seeAlso":[]}},{"id":38,"uris":["http://zotero.org/users/local/VNa2dqgF/items/2L4FVLEB"],"uri":["http://zotero.org/users/local/VNa2dqgF/items/2L4FVLEB"],"itemData":{"id":38,"type":"article-journal","multi":{"main":{},"_keys":{}},"container-title":"ソシオロジ","ISSN":"0584-1380","issue":"2","language":"ja","note":"citation key: paku2017b","page":"3-20","source":"CiNii","title":"入国管理体制と「外国人」概念 : 「日本型排外主義」再考","title-short":"入国管理体制と「外国人」概念","volume":"62","author":[{"family":"朴","given":"沙羅","multi":{"_key":{"ja-alalc97":{"family":"Paku","given":"Sara"}}}}],"issued":{"date-parts":[["2017",10]]},"seeAlso":[]}},{"id":33,"uris":["http://zotero.org/users/local/VNa2dqgF/items/5IVFGY6V"],"uri":["http://zotero.org/users/local/VNa2dqgF/items/5IVFGY6V"],"itemData":{"id":33,"type":"book","multi":{"main":{},"_keys":{}},"abstract":"A dollar is a dollar—or so most of us believe. Indeed, it is part of the ideology of our time that money is a single, impersonal instrument that impoverishes social life by reducing relations to cold, hard cash. After all, it's just money. Or is it? Distinguished social scientist and prize-winning author Viviana Zelizer argues against this conventional wisdom. She shows how people have invented their own forms of currency, earmarking money in ways that baffle market theorists, incorporating funds into webs of friendship and family relations, and otherwise varying the process by which spending and saving takes place. Zelizer concentrates on domestic transactions, bestowals of gifts and charitable donations in order to show how individuals, families, governments, and businesses have all prescribed social meaning to money in ways previously unimagined.","event-place":"Princeton","ISBN":"978-0-691-17603-1","language":"en","note":"Google-Books-ID: WRCnDwAAQBAJ","number-of-pages":"316","publisher":"Princeton University Press","publisher-place":"Princeton","title":"The Social Meaning of Money: Pin Money, Paychecks, Poor Relief, and Other Currencies","title-short":"The Social Meaning of Money","author":[{"family":"Zelizer","given":"Viviana A.","multi":{"_key":{}}}],"issued":{"date-parts":[["2017",9,5]]},"seeAlso":[]}}],"schema":"https://github.com/citation-style-language/schema/raw/master/csl-citation.json"} </w:instrText>
      </w:r>
      <w:r>
        <w:rPr>
          <w:sz w:val="24"/>
          <w:szCs w:val="32"/>
        </w:rPr>
        <w:fldChar w:fldCharType="separate"/>
      </w:r>
      <w:r w:rsidR="00F86A4E" w:rsidRPr="00F86A4E">
        <w:rPr>
          <w:rFonts w:ascii="游明朝" w:eastAsia="游明朝" w:cs="Times New Roman"/>
          <w:kern w:val="0"/>
          <w:sz w:val="24"/>
        </w:rPr>
        <w:t xml:space="preserve">（Choi et al. 2020; 松田 2003; 落合 2005; 朴 2017, 2017; </w:t>
      </w:r>
      <w:proofErr w:type="spellStart"/>
      <w:r w:rsidR="00F86A4E" w:rsidRPr="00F86A4E">
        <w:rPr>
          <w:rFonts w:ascii="游明朝" w:eastAsia="游明朝" w:cs="Times New Roman"/>
          <w:kern w:val="0"/>
          <w:sz w:val="24"/>
        </w:rPr>
        <w:t>Zelizer</w:t>
      </w:r>
      <w:proofErr w:type="spellEnd"/>
      <w:r w:rsidR="00F86A4E" w:rsidRPr="00F86A4E">
        <w:rPr>
          <w:rFonts w:ascii="游明朝" w:eastAsia="游明朝" w:cs="Times New Roman"/>
          <w:kern w:val="0"/>
          <w:sz w:val="24"/>
        </w:rPr>
        <w:t xml:space="preserve"> 2017</w:t>
      </w:r>
      <w:r>
        <w:rPr>
          <w:sz w:val="24"/>
          <w:szCs w:val="32"/>
        </w:rPr>
        <w:fldChar w:fldCharType="end"/>
      </w:r>
      <w:r>
        <w:rPr>
          <w:sz w:val="24"/>
          <w:szCs w:val="32"/>
        </w:rPr>
        <w:t>）</w:t>
      </w:r>
      <w:r w:rsidR="009D310D">
        <w:rPr>
          <w:rFonts w:hint="eastAsia"/>
          <w:sz w:val="24"/>
          <w:szCs w:val="32"/>
        </w:rPr>
        <w:t>。</w:t>
      </w:r>
    </w:p>
    <w:p w:rsidR="006F56AC" w:rsidRDefault="006F56AC" w:rsidP="009A5069">
      <w:pPr>
        <w:rPr>
          <w:sz w:val="24"/>
          <w:szCs w:val="32"/>
        </w:rPr>
      </w:pPr>
    </w:p>
    <w:p w:rsidR="006F56AC" w:rsidRDefault="006F56AC" w:rsidP="006F56AC">
      <w:pPr>
        <w:rPr>
          <w:sz w:val="24"/>
          <w:szCs w:val="32"/>
        </w:rPr>
      </w:pPr>
      <w:r>
        <w:rPr>
          <w:rFonts w:hint="eastAsia"/>
          <w:sz w:val="24"/>
          <w:szCs w:val="32"/>
        </w:rPr>
        <w:t>I</w:t>
      </w:r>
      <w:r>
        <w:rPr>
          <w:sz w:val="24"/>
          <w:szCs w:val="32"/>
        </w:rPr>
        <w:t>mai</w:t>
      </w:r>
      <w:r>
        <w:rPr>
          <w:sz w:val="24"/>
          <w:szCs w:val="32"/>
        </w:rPr>
        <w:fldChar w:fldCharType="begin"/>
      </w:r>
      <w:r w:rsidR="00F86A4E">
        <w:rPr>
          <w:sz w:val="24"/>
          <w:szCs w:val="32"/>
        </w:rPr>
        <w:instrText xml:space="preserve"> ADDIN ZOTERO_ITEM CSL_CITATION {"citationID":"3WAbep7l","properties":{"formattedCitation":"\\uc0\\u65288{}2017=2018: 200\\uc0\\u8211{}201\\uc0\\u65289{}","plainCitation":"（2017=2018: 200–201）","noteIndex":0},"citationItems":[{"id":9,"uris":["http://zotero.org/users/local/VNa2dqgF/items/WK28R57Y"],"uri":["http://zotero.org/users/local/VNa2dqgF/items/WK28R57Y"],"itemData":{"id":9,"type":"book","multi":{"main":{},"_keys":{}},"abstract":"Quantitative social science : an introduction Kosuke Imai Princeton University Press, c2017 : hardcover : pbk","language":"en&gt;ja","note":"authority: Princeton University Press\nalt-translator: 粕谷||祐子\nalt-translator: 原田||勝孝\nalt-translator: 久保||浩樹\nalt-title: 社会科学のためのデータ分析入門\nalt-issued: 2018\nalt-publisher: 岩波書店","publisher":"Princeton University Press","source":"ci.nii.ac.jp","title":"Quantitative social science : an introduction","title-short":"Quantitative social science","URL":"https://ci.nii.ac.jp/ncid/BB23405953","author":[{"family":"Imai","given":"Kosuke","multi":{"_key":{}}}],"accessed":{"date-parts":[["2020",7,20]]},"issued":{"date-parts":[["2017"]]},"seeAlso":[]},"locator":"200-201","suppress-author":true}],"schema":"https://github.com/citation-style-language/schema/raw/master/csl-citation.json"} </w:instrText>
      </w:r>
      <w:r>
        <w:rPr>
          <w:sz w:val="24"/>
          <w:szCs w:val="32"/>
        </w:rPr>
        <w:fldChar w:fldCharType="separate"/>
      </w:r>
      <w:r w:rsidR="00F86A4E" w:rsidRPr="00F86A4E">
        <w:rPr>
          <w:rFonts w:ascii="游明朝" w:eastAsia="游明朝" w:cs="Times New Roman"/>
          <w:kern w:val="0"/>
          <w:sz w:val="24"/>
        </w:rPr>
        <w:t>（2017=2018: 200–201）</w:t>
      </w:r>
      <w:r>
        <w:rPr>
          <w:sz w:val="24"/>
          <w:szCs w:val="32"/>
        </w:rPr>
        <w:fldChar w:fldCharType="end"/>
      </w:r>
      <w:r>
        <w:rPr>
          <w:rFonts w:hint="eastAsia"/>
          <w:sz w:val="24"/>
          <w:szCs w:val="32"/>
        </w:rPr>
        <w:t>を読んでいると，</w:t>
      </w:r>
      <w:proofErr w:type="spellStart"/>
      <w:r>
        <w:rPr>
          <w:rFonts w:hint="eastAsia"/>
          <w:sz w:val="24"/>
          <w:szCs w:val="32"/>
        </w:rPr>
        <w:t>K</w:t>
      </w:r>
      <w:r>
        <w:rPr>
          <w:sz w:val="24"/>
          <w:szCs w:val="32"/>
        </w:rPr>
        <w:t>illewald</w:t>
      </w:r>
      <w:proofErr w:type="spellEnd"/>
      <w:r>
        <w:rPr>
          <w:sz w:val="24"/>
          <w:szCs w:val="32"/>
        </w:rPr>
        <w:fldChar w:fldCharType="begin"/>
      </w:r>
      <w:r w:rsidR="00383D50">
        <w:rPr>
          <w:sz w:val="24"/>
          <w:szCs w:val="32"/>
        </w:rPr>
        <w:instrText xml:space="preserve"> ADDIN ZOTERO_ITEM CSL_CITATION {"citationID":"CUpAK47X","properties":{"formattedCitation":"\\uc0\\u65288{}2016\\uc0\\u65289{}","plainCitation":"（2016）","noteIndex":0},"citationItems":[{"id":32,"uris":["http://zotero.org/users/local/VNa2dqgF/items/BXT9ZBSP"],"uri":["http://zotero.org/users/local/VNa2dqgF/items/BXT9ZBSP"],"itemData":{"id":32,"type":"article-journal","multi":{"main":{},"_keys":{}},"abstract":"Despite a large literature investigating how spouses’ earnings and division of labor relate to their risk of divorce, findings remain mixed and conclusions elusive. Core unresolved questions are (1) whether marital stability is primarily associated with the economic gains to marriage or with the gendered lens through which spouses’ earnings and employment are interpreted and (2) whether the determinants of marital stability have changed over time. Using data from the 1968 to 2013 waves of the Panel Study of Income Dynamics, I consider how spouses’ division of labor, their overall financial resources, and a wife’s ability to support herself in the event of divorce are associated with the risk of divorce, and how these associations have changed between couples married before and after 1975. Financial considerations—wives’ economic independence and total household income—are not predictive of divorce in either cohort. Time use, however, is associated with divorce risk in both cohorts. For marriages formed after 1975, husbands’ lack of full-time employment is associated with higher risk of divorce, but neither wives’ full-time employment nor wives’ share of household labor is associated with divorce risk. Expectations of wives’ homemaking may have eroded, but the husband breadwinner norm persists.","container-title":"American Sociological Review","DOI":"10.1177/0003122416655340","ISSN":"0003-1224","issue":"4","journalAbbreviation":"Am Sociol Rev","language":"en","note":"publisher: SAGE Publications Inc","page":"696-719","source":"SAGE Journals","title":"Money, Work, and Marital Stability: Assessing Change in the Gendered Determinants of Divorce","title-short":"Money, Work, and Marital Stability","volume":"81","author":[{"family":"Killewald","given":"Alexandra","multi":{"_key":{}}}],"issued":{"date-parts":[["2016",8,1]]},"seeAlso":[]},"suppress-author":true}],"schema":"https://github.com/citation-style-language/schema/raw/master/csl-citation.json"} </w:instrText>
      </w:r>
      <w:r>
        <w:rPr>
          <w:sz w:val="24"/>
          <w:szCs w:val="32"/>
        </w:rPr>
        <w:fldChar w:fldCharType="separate"/>
      </w:r>
      <w:r w:rsidR="00383D50" w:rsidRPr="00383D50">
        <w:rPr>
          <w:rFonts w:ascii="游明朝" w:eastAsia="游明朝" w:cs="Times New Roman"/>
          <w:kern w:val="0"/>
          <w:sz w:val="24"/>
        </w:rPr>
        <w:t>（2016）</w:t>
      </w:r>
      <w:r>
        <w:rPr>
          <w:sz w:val="24"/>
          <w:szCs w:val="32"/>
        </w:rPr>
        <w:fldChar w:fldCharType="end"/>
      </w:r>
      <w:r>
        <w:rPr>
          <w:rFonts w:hint="eastAsia"/>
          <w:sz w:val="24"/>
          <w:szCs w:val="32"/>
        </w:rPr>
        <w:t>を読んでいるときと同じくらい，あるいは</w:t>
      </w:r>
      <w:proofErr w:type="spellStart"/>
      <w:r>
        <w:rPr>
          <w:sz w:val="24"/>
          <w:szCs w:val="32"/>
        </w:rPr>
        <w:t>Zelizer</w:t>
      </w:r>
      <w:proofErr w:type="spellEnd"/>
      <w:r>
        <w:rPr>
          <w:sz w:val="24"/>
          <w:szCs w:val="32"/>
        </w:rPr>
        <w:fldChar w:fldCharType="begin"/>
      </w:r>
      <w:r w:rsidR="00F86A4E">
        <w:rPr>
          <w:sz w:val="24"/>
          <w:szCs w:val="32"/>
        </w:rPr>
        <w:instrText xml:space="preserve"> ADDIN ZOTERO_ITEM CSL_CITATION {"citationID":"9cUV09I6","properties":{"formattedCitation":"\\uc0\\u65288{}2000: 100\\uc0\\u8211{}102\\uc0\\u65289{}","plainCitation":"（2000: 100–102）","noteIndex":0},"citationItems":[{"id":35,"uris":["http://zotero.org/users/local/VNa2dqgF/items/SB4HH45B"],"uri":["http://zotero.org/users/local/VNa2dqgF/items/SB4HH45B"],"itemData":{"id":35,"type":"article-journal","multi":{"main":{},"_keys":{}},"abstract":"Students of the intersection between monetary transfers and intimate social relations face a choice among three ways of analyzing that relationship: as hostile worlds whose contact contaminates one or the other; as nothing but market transactions, cultural constructions, or coercion; or as differentiated ties, each marked by a distinctive set of monetary transfers. A review of payment practices, legal disputes, and recent legal theory illustrates the weakness of the first two views and the desirability of further pursuing the third alternative.","container-title":"Law &amp; Social Inquiry","DOI":"10.1111/j.1747-4469.2000.tb00162.x","ISSN":"0897-6546, 1747-4469","issue":"3","language":"en","note":"publisher: Cambridge University Press","page":"817-848","source":"Cambridge University Press","title":"The Purchase of Intimacy","volume":"25","author":[{"family":"Zelizer","given":"Viviana A.","multi":{"_key":{}}}],"issued":{"date-parts":[["2000"],[2000]]},"seeAlso":[]},"locator":"100-102","suppress-author":true}],"schema":"https://github.com/citation-style-language/schema/raw/master/csl-citation.json"} </w:instrText>
      </w:r>
      <w:r>
        <w:rPr>
          <w:sz w:val="24"/>
          <w:szCs w:val="32"/>
        </w:rPr>
        <w:fldChar w:fldCharType="separate"/>
      </w:r>
      <w:r w:rsidR="00F86A4E" w:rsidRPr="00F86A4E">
        <w:rPr>
          <w:rFonts w:ascii="游明朝" w:eastAsia="游明朝" w:cs="Times New Roman"/>
          <w:kern w:val="0"/>
          <w:sz w:val="24"/>
        </w:rPr>
        <w:t>（2000: 100–102）</w:t>
      </w:r>
      <w:r>
        <w:rPr>
          <w:sz w:val="24"/>
          <w:szCs w:val="32"/>
        </w:rPr>
        <w:fldChar w:fldCharType="end"/>
      </w:r>
      <w:r>
        <w:rPr>
          <w:rFonts w:hint="eastAsia"/>
          <w:sz w:val="24"/>
          <w:szCs w:val="32"/>
        </w:rPr>
        <w:t>を読んでいるとき，さらには松田編</w:t>
      </w:r>
      <w:r>
        <w:rPr>
          <w:sz w:val="24"/>
          <w:szCs w:val="32"/>
        </w:rPr>
        <w:fldChar w:fldCharType="begin"/>
      </w:r>
      <w:r w:rsidR="00F86A4E">
        <w:rPr>
          <w:sz w:val="24"/>
          <w:szCs w:val="32"/>
        </w:rPr>
        <w:instrText xml:space="preserve"> ADDIN ZOTERO_ITEM CSL_CITATION {"citationID":"Maf07B6r","properties":{"formattedCitation":"\\uc0\\u65288{}2009: 33\\uc0\\u8211{}45\\uc0\\u65289{}","plainCitation":"（2009: 33–45）","noteIndex":0},"citationItems":[{"id":23,"uris":["http://zotero.org/users/local/VNa2dqgF/items/KKAJUXXI"],"uri":["http://zotero.org/users/local/VNa2dqgF/items/KKAJUXXI"],"itemData":{"id":23,"type":"book","multi":{"main":{},"_keys":{}},"abstract":"日常人類学宣言! : 生活世界の深層へ/から 松田素二著 世界思想社, 2009.6","language":"ja","note":"authority: 世界思想</w:instrText>
      </w:r>
      <w:r w:rsidR="00F86A4E">
        <w:rPr>
          <w:rFonts w:hint="eastAsia"/>
          <w:sz w:val="24"/>
          <w:szCs w:val="32"/>
        </w:rPr>
        <w:instrText>社</w:instrText>
      </w:r>
      <w:r w:rsidR="00F86A4E">
        <w:rPr>
          <w:sz w:val="24"/>
          <w:szCs w:val="32"/>
        </w:rPr>
        <w:instrText xml:space="preserve">\ncitation key: matsuda2009","publisher":"世界思想社","source":"ci.nii.ac.jp","title":"日常人類学宣言! : 生活世界の深層へ/から","title-short":"日常人類学宣言!","URL":"https://ci.nii.ac.jp/ncid/BA90142800","author":[{"family":"松田","given":"素二","multi":{"_key":{"ja-alalc97":{"family":"Matsuda","given":"Motoji"}}}}],"accessed":{"date-parts":[["2020",7,20]]},"issued":{"date-parts":[["2009"]]},"seeAlso":[]},"locator":"33-45","suppress-author":true}],"schema":"https://github.com/citation-style-language/schema/raw/master/csl-citation.json"} </w:instrText>
      </w:r>
      <w:r>
        <w:rPr>
          <w:sz w:val="24"/>
          <w:szCs w:val="32"/>
        </w:rPr>
        <w:fldChar w:fldCharType="separate"/>
      </w:r>
      <w:r w:rsidR="00F86A4E" w:rsidRPr="00F86A4E">
        <w:rPr>
          <w:rFonts w:ascii="游明朝" w:eastAsia="游明朝" w:cs="Times New Roman"/>
          <w:kern w:val="0"/>
          <w:sz w:val="24"/>
        </w:rPr>
        <w:t>（2009: 33–45）</w:t>
      </w:r>
      <w:r>
        <w:rPr>
          <w:sz w:val="24"/>
          <w:szCs w:val="32"/>
        </w:rPr>
        <w:fldChar w:fldCharType="end"/>
      </w:r>
      <w:r>
        <w:rPr>
          <w:rFonts w:hint="eastAsia"/>
          <w:sz w:val="24"/>
          <w:szCs w:val="32"/>
        </w:rPr>
        <w:t>を読んでいるときと同じくらいの興奮を味わう</w:t>
      </w:r>
      <w:r>
        <w:rPr>
          <w:sz w:val="24"/>
          <w:szCs w:val="32"/>
        </w:rPr>
        <w:fldChar w:fldCharType="begin"/>
      </w:r>
      <w:r w:rsidR="00F86A4E">
        <w:rPr>
          <w:sz w:val="24"/>
          <w:szCs w:val="32"/>
        </w:rPr>
        <w:instrText xml:space="preserve"> ADDIN ZOTERO_ITEM CSL_CITATION {"citationID":"28xLldQE","properties":{"formattedCitation":"\\uc0\\u65288{}Allison 2013: 1\\uc0\\u8211{}9\\uc0\\u65289{}","plainCitation":"（Allison 2013: 1–9）","noteIndex":0},"citationItems":[{"id":8,"uris":["http://zotero.org/users/local/VNa2dqgF/items/UUZQ9PHZ"],"uri":["http://zotero.org/users/local/VNa2dqgF/items/UUZQ9PHZ"],"itemData":{"id":8,"type":"book","multi":{"main":{},"_keys":{}},"abstract":"Precarious Japan Anne Allison Duke University Press, 2013 : pbk : [hardback]","event-place":"Durham","language":"en","note":"authority: Duke University Press","publisher":"Duke University Press","publisher-place":"Durham","source":"ci.nii.ac.jp","title":"Precarious Japan","URL":"https://ci.nii.ac.jp/ncid/BB14118917","author":[{"family":"Allison","given":"Anne","multi":{"_key":{}}}],"accessed":{"date-parts":[["2020",7,20]]},"issued":{"date-parts":[["2013"]]},"seeAlso":[]},"locator":"1-9"}],"schema":"https://github.com/citation-style-language/schema/raw/master/csl-citation.json"} </w:instrText>
      </w:r>
      <w:r>
        <w:rPr>
          <w:sz w:val="24"/>
          <w:szCs w:val="32"/>
        </w:rPr>
        <w:fldChar w:fldCharType="separate"/>
      </w:r>
      <w:r w:rsidR="00F86A4E" w:rsidRPr="00F86A4E">
        <w:rPr>
          <w:rFonts w:ascii="游明朝" w:eastAsia="游明朝" w:cs="Times New Roman"/>
          <w:kern w:val="0"/>
          <w:sz w:val="24"/>
        </w:rPr>
        <w:t>（Allison 2013: 1–9）</w:t>
      </w:r>
      <w:r>
        <w:rPr>
          <w:sz w:val="24"/>
          <w:szCs w:val="32"/>
        </w:rPr>
        <w:fldChar w:fldCharType="end"/>
      </w:r>
      <w:r w:rsidR="00B807A1">
        <w:rPr>
          <w:rFonts w:hint="eastAsia"/>
          <w:sz w:val="24"/>
          <w:szCs w:val="32"/>
        </w:rPr>
        <w:t>。ああ</w:t>
      </w:r>
      <w:r w:rsidR="00B807A1">
        <w:rPr>
          <w:sz w:val="24"/>
          <w:szCs w:val="32"/>
        </w:rPr>
        <w:fldChar w:fldCharType="begin"/>
      </w:r>
      <w:r w:rsidR="00F86A4E">
        <w:rPr>
          <w:sz w:val="24"/>
          <w:szCs w:val="32"/>
        </w:rPr>
        <w:instrText xml:space="preserve"> ADDIN ZOTERO_ITEM CSL_CITATION {"citationID":"ifidYtzX","properties":{"formattedCitation":"\\uc0\\u65288{}Killewald 2013: 11\\uc0\\u8211{}12\\uc0\\u65289{}","plainCitation":"（Killewald 2013: 11–12）","noteIndex":0},"citationItems":[{"id":30,"uris":["http://zotero.org/users/local/VNa2dqgF/items/TKT4FUNL"],"uri":["http://zotero.org/users/local/VNa2dqgF/items/TKT4FUNL"],"itemData":{"id":30,"type":"article-journal","multi":{"main":{},"_keys":{}},"abstract":"Past research that asserts a fatherhood wage premium often ignores the heterogeneity of fathering contexts. I expect fatherhood to produce wage gains for men if it prompts them to alter their behavior in ways that increase labor-market productivity. Identity theory predicts a larger productivity-based fatherhood premium when ties of biology, coresidence with the child, and marriage to the child’s mother reinforce one another, making fatherhood, and the role of financial provider in particular, salient, high in commitment, and clear. Employer discrimination against fathers in less normative family structures may also contribute to variation in the fatherhood premium. Using fixed-effects models and data from the 1979 cohort of the National Longitudinal Survey of Youth (NLSY79), I find that married, residential, biological fatherhood is associated with wage gains of about 4 percent, but unmarried residential fathers, nonresidential fathers, and stepfathers do not receive a fatherhood premium. Married residential fathers also receive no statistically significant wage premium when their wives work full-time. About 15 percent of the wage premium for married residential fathers can be explained by changes in human capital and job traits.","container-title":"American Sociological Review","DOI":"10.1177/0003122412469204","ISSN":"0003-1224","issue":"1","journalAbbreviation":"Am Sociol Rev","language":"en","note":"publisher: SAGE Publications Inc","page":"96-116","source":"SAGE Journals","title":"A Reconsideration of the Fatherhood Premium: Marriage, Coresidence, Biology, and Fathers’ Wages","title-short":"A Reconsideration of the Fatherhood Premium","volume":"78","author":[{"family":"Killewald","given":"Alexandra","multi":{"_key":{}}}],"issued":{"date-parts":[["2013",2,1]]},"seeAlso":[]},"locator":"11-12"}],"schema":"https://github.com/citation-style-language/schema/raw/master/csl-citation.json"} </w:instrText>
      </w:r>
      <w:r w:rsidR="00B807A1">
        <w:rPr>
          <w:sz w:val="24"/>
          <w:szCs w:val="32"/>
        </w:rPr>
        <w:fldChar w:fldCharType="separate"/>
      </w:r>
      <w:r w:rsidR="00F86A4E" w:rsidRPr="00F86A4E">
        <w:rPr>
          <w:rFonts w:ascii="游明朝" w:eastAsia="游明朝" w:cs="Times New Roman"/>
          <w:kern w:val="0"/>
          <w:sz w:val="24"/>
        </w:rPr>
        <w:t>（</w:t>
      </w:r>
      <w:proofErr w:type="spellStart"/>
      <w:r w:rsidR="00F86A4E" w:rsidRPr="00F86A4E">
        <w:rPr>
          <w:rFonts w:ascii="游明朝" w:eastAsia="游明朝" w:cs="Times New Roman"/>
          <w:kern w:val="0"/>
          <w:sz w:val="24"/>
        </w:rPr>
        <w:t>Killewald</w:t>
      </w:r>
      <w:proofErr w:type="spellEnd"/>
      <w:r w:rsidR="00F86A4E" w:rsidRPr="00F86A4E">
        <w:rPr>
          <w:rFonts w:ascii="游明朝" w:eastAsia="游明朝" w:cs="Times New Roman"/>
          <w:kern w:val="0"/>
          <w:sz w:val="24"/>
        </w:rPr>
        <w:t xml:space="preserve"> 2013: 11–12）</w:t>
      </w:r>
      <w:r w:rsidR="00B807A1">
        <w:rPr>
          <w:sz w:val="24"/>
          <w:szCs w:val="32"/>
        </w:rPr>
        <w:fldChar w:fldCharType="end"/>
      </w:r>
      <w:r w:rsidR="00025D55">
        <w:rPr>
          <w:rFonts w:hint="eastAsia"/>
          <w:sz w:val="24"/>
          <w:szCs w:val="32"/>
        </w:rPr>
        <w:t>。</w:t>
      </w:r>
    </w:p>
    <w:p w:rsidR="009D310D" w:rsidRDefault="009D310D" w:rsidP="009A5069">
      <w:pPr>
        <w:rPr>
          <w:sz w:val="24"/>
          <w:szCs w:val="32"/>
        </w:rPr>
      </w:pPr>
    </w:p>
    <w:p w:rsidR="00601DF6" w:rsidRDefault="00601DF6" w:rsidP="009A5069">
      <w:pPr>
        <w:rPr>
          <w:rFonts w:hint="eastAsia"/>
          <w:sz w:val="24"/>
          <w:szCs w:val="32"/>
        </w:rPr>
      </w:pPr>
      <w:r>
        <w:rPr>
          <w:rFonts w:hint="eastAsia"/>
          <w:sz w:val="24"/>
          <w:szCs w:val="32"/>
        </w:rPr>
        <w:t>I</w:t>
      </w:r>
      <w:r>
        <w:rPr>
          <w:sz w:val="24"/>
          <w:szCs w:val="32"/>
        </w:rPr>
        <w:t>mai</w:t>
      </w:r>
      <w:r>
        <w:rPr>
          <w:sz w:val="24"/>
          <w:szCs w:val="32"/>
        </w:rPr>
        <w:fldChar w:fldCharType="begin"/>
      </w:r>
      <w:r w:rsidR="00025D55">
        <w:rPr>
          <w:sz w:val="24"/>
          <w:szCs w:val="32"/>
        </w:rPr>
        <w:instrText xml:space="preserve"> ADDIN ZOTERO_ITEM CSL_CITATION {"citationID":"oSzkMoXR","properties":{"formattedCitation":"\\uc0\\u65288{}2017=2018: 33\\uc0\\u8211{}34\\uc0\\u65289{}","plainCitation":"（2017=2018: 33–34）","noteIndex":0},"citationItems":[{"id":9,"uris":["http://zotero.org/users/local/VNa2dqgF/items/WK28R57Y"],"uri":["http://zotero.org/users/local/VNa2dqgF/items/WK28R57Y"],"itemData":{"id":9,"type":"book","multi":{"main":{},"_keys":{}},"abstract":"Quantitative social science : an introduction Kosuke Imai Princeton University Press, c2017 : hardcover : pbk","language":"en&gt;ja","note":"authority: Princeton University Press\nalt-translator: 粕谷||祐子\nalt-translator: 原田||勝孝\nalt-translator: 久保||浩樹\nalt-title: 社会科学のためのデータ分析入門\nalt-issued: 2018\nalt-publisher: 岩波書店","publisher":"Princeton University Press","source":"ci.nii.ac.jp","title":"Quantitative social science : an introduction","title-short":"Quantitative social science","URL":"https://ci.nii.ac.jp/ncid/BB23405953","author":[{"family":"Imai","given":"Kosuke","multi":{"_key":{}}}],"accessed":{"date-parts":[["2020",7,20]]},"issued":{"date-parts":[["2017"]]},"seeAlso":[]},"locator":"33-34","suppress-author":true}],"schema":"https://github.com/citation-style-language/schema/raw/master/csl-citation.json"} </w:instrText>
      </w:r>
      <w:r>
        <w:rPr>
          <w:sz w:val="24"/>
          <w:szCs w:val="32"/>
        </w:rPr>
        <w:fldChar w:fldCharType="separate"/>
      </w:r>
      <w:r w:rsidR="00025D55" w:rsidRPr="00025D55">
        <w:rPr>
          <w:rFonts w:ascii="游明朝" w:eastAsia="游明朝" w:cs="Times New Roman"/>
          <w:kern w:val="0"/>
          <w:sz w:val="24"/>
        </w:rPr>
        <w:t>（2017=2018: 33–34）</w:t>
      </w:r>
      <w:r>
        <w:rPr>
          <w:sz w:val="24"/>
          <w:szCs w:val="32"/>
        </w:rPr>
        <w:fldChar w:fldCharType="end"/>
      </w:r>
      <w:r w:rsidR="00025D55">
        <w:rPr>
          <w:rFonts w:hint="eastAsia"/>
          <w:sz w:val="24"/>
          <w:szCs w:val="32"/>
        </w:rPr>
        <w:t>はおもしろい本だ。</w:t>
      </w:r>
    </w:p>
    <w:p w:rsidR="00601DF6" w:rsidRDefault="00601DF6" w:rsidP="009A5069">
      <w:pPr>
        <w:rPr>
          <w:rFonts w:hint="eastAsia"/>
          <w:sz w:val="24"/>
          <w:szCs w:val="32"/>
        </w:rPr>
      </w:pPr>
    </w:p>
    <w:p w:rsidR="00025D55" w:rsidRPr="00025D55" w:rsidRDefault="006F56AC" w:rsidP="00025D55">
      <w:pPr>
        <w:pStyle w:val="Bibliography"/>
        <w:rPr>
          <w:rFonts w:ascii="游明朝" w:eastAsia="游明朝" w:cs="Times New Roman"/>
          <w:kern w:val="0"/>
        </w:rPr>
      </w:pPr>
      <w:r>
        <w:fldChar w:fldCharType="begin"/>
      </w:r>
      <w:r w:rsidR="00025D55">
        <w:instrText xml:space="preserve"> ADDIN ZOTERO_BIBL {"uncited":[],"omitted":[],"custom":[]} CSL_BIBLIOGRAPHY </w:instrText>
      </w:r>
      <w:r>
        <w:fldChar w:fldCharType="separate"/>
      </w:r>
      <w:r w:rsidR="00025D55" w:rsidRPr="00025D55">
        <w:rPr>
          <w:rFonts w:ascii="游明朝" w:eastAsia="游明朝" w:cs="Times New Roman"/>
          <w:kern w:val="0"/>
        </w:rPr>
        <w:t xml:space="preserve">Allison, Anne, 2013, </w:t>
      </w:r>
      <w:r w:rsidR="00025D55" w:rsidRPr="00025D55">
        <w:rPr>
          <w:rFonts w:ascii="游明朝" w:eastAsia="游明朝" w:cs="Times New Roman"/>
          <w:i/>
          <w:iCs/>
          <w:kern w:val="0"/>
        </w:rPr>
        <w:t>Precarious Japan</w:t>
      </w:r>
      <w:r w:rsidR="00025D55" w:rsidRPr="00025D55">
        <w:rPr>
          <w:rFonts w:ascii="游明朝" w:eastAsia="游明朝" w:cs="Times New Roman"/>
          <w:kern w:val="0"/>
        </w:rPr>
        <w:t>, Durham: Duke University Press.</w:t>
      </w:r>
    </w:p>
    <w:p w:rsidR="00025D55" w:rsidRPr="00025D55" w:rsidRDefault="00025D55" w:rsidP="00025D55">
      <w:pPr>
        <w:pStyle w:val="Bibliography"/>
        <w:rPr>
          <w:rFonts w:ascii="游明朝" w:eastAsia="游明朝" w:cs="Times New Roman"/>
          <w:kern w:val="0"/>
        </w:rPr>
      </w:pPr>
      <w:r w:rsidRPr="00025D55">
        <w:rPr>
          <w:rFonts w:ascii="游明朝" w:eastAsia="游明朝" w:cs="Times New Roman"/>
          <w:kern w:val="0"/>
        </w:rPr>
        <w:t xml:space="preserve">Choi, </w:t>
      </w:r>
      <w:proofErr w:type="spellStart"/>
      <w:r w:rsidRPr="00025D55">
        <w:rPr>
          <w:rFonts w:ascii="游明朝" w:eastAsia="游明朝" w:cs="Times New Roman"/>
          <w:kern w:val="0"/>
        </w:rPr>
        <w:t>Seongsoo</w:t>
      </w:r>
      <w:proofErr w:type="spellEnd"/>
      <w:r w:rsidRPr="00025D55">
        <w:rPr>
          <w:rFonts w:ascii="游明朝" w:eastAsia="游明朝" w:cs="Times New Roman"/>
          <w:kern w:val="0"/>
        </w:rPr>
        <w:t xml:space="preserve">, </w:t>
      </w:r>
      <w:proofErr w:type="spellStart"/>
      <w:r w:rsidRPr="00025D55">
        <w:rPr>
          <w:rFonts w:ascii="游明朝" w:eastAsia="游明朝" w:cs="Times New Roman"/>
          <w:kern w:val="0"/>
        </w:rPr>
        <w:t>Inkwan</w:t>
      </w:r>
      <w:proofErr w:type="spellEnd"/>
      <w:r w:rsidRPr="00025D55">
        <w:rPr>
          <w:rFonts w:ascii="游明朝" w:eastAsia="游明朝" w:cs="Times New Roman"/>
          <w:kern w:val="0"/>
        </w:rPr>
        <w:t xml:space="preserve"> Chung, and Richard Breen, 2020, “How Marriage Matters for the Intergenerational Mobility of Family Income: Heterogeneity by Gender, Life Course, and Birth Cohort,” </w:t>
      </w:r>
      <w:r w:rsidRPr="00025D55">
        <w:rPr>
          <w:rFonts w:ascii="游明朝" w:eastAsia="游明朝" w:cs="Times New Roman"/>
          <w:i/>
          <w:iCs/>
          <w:kern w:val="0"/>
        </w:rPr>
        <w:t>American Sociological Review</w:t>
      </w:r>
      <w:r w:rsidRPr="00025D55">
        <w:rPr>
          <w:rFonts w:ascii="游明朝" w:eastAsia="游明朝" w:cs="Times New Roman"/>
          <w:kern w:val="0"/>
        </w:rPr>
        <w:t>, 85(3): 353–80.</w:t>
      </w:r>
    </w:p>
    <w:p w:rsidR="00025D55" w:rsidRPr="00025D55" w:rsidRDefault="00025D55" w:rsidP="00025D55">
      <w:pPr>
        <w:pStyle w:val="Bibliography"/>
        <w:rPr>
          <w:rFonts w:ascii="游明朝" w:eastAsia="游明朝" w:cs="Times New Roman"/>
          <w:kern w:val="0"/>
        </w:rPr>
      </w:pPr>
      <w:r w:rsidRPr="00025D55">
        <w:rPr>
          <w:rFonts w:ascii="游明朝" w:eastAsia="游明朝" w:cs="Times New Roman"/>
          <w:kern w:val="0"/>
        </w:rPr>
        <w:t xml:space="preserve">Imai, Kosuke, 2017, </w:t>
      </w:r>
      <w:r w:rsidRPr="00025D55">
        <w:rPr>
          <w:rFonts w:ascii="游明朝" w:eastAsia="游明朝" w:cs="Times New Roman"/>
          <w:i/>
          <w:iCs/>
          <w:kern w:val="0"/>
        </w:rPr>
        <w:t xml:space="preserve">Quantitative Social </w:t>
      </w:r>
      <w:proofErr w:type="gramStart"/>
      <w:r w:rsidRPr="00025D55">
        <w:rPr>
          <w:rFonts w:ascii="游明朝" w:eastAsia="游明朝" w:cs="Times New Roman"/>
          <w:i/>
          <w:iCs/>
          <w:kern w:val="0"/>
        </w:rPr>
        <w:t>Science :</w:t>
      </w:r>
      <w:proofErr w:type="gramEnd"/>
      <w:r w:rsidRPr="00025D55">
        <w:rPr>
          <w:rFonts w:ascii="游明朝" w:eastAsia="游明朝" w:cs="Times New Roman"/>
          <w:i/>
          <w:iCs/>
          <w:kern w:val="0"/>
        </w:rPr>
        <w:t xml:space="preserve"> An Introduction</w:t>
      </w:r>
      <w:r w:rsidRPr="00025D55">
        <w:rPr>
          <w:rFonts w:ascii="游明朝" w:eastAsia="游明朝" w:cs="Times New Roman"/>
          <w:kern w:val="0"/>
        </w:rPr>
        <w:t>, Princeton University Press. (粕谷祐子・原田勝孝・久保浩樹訳，2018，『社会科学のためのデータ分析入門』岩波書店．)</w:t>
      </w:r>
    </w:p>
    <w:p w:rsidR="00025D55" w:rsidRPr="00025D55" w:rsidRDefault="00025D55" w:rsidP="00025D55">
      <w:pPr>
        <w:pStyle w:val="Bibliography"/>
        <w:rPr>
          <w:rFonts w:ascii="游明朝" w:eastAsia="游明朝" w:cs="Times New Roman"/>
          <w:kern w:val="0"/>
        </w:rPr>
      </w:pPr>
      <w:proofErr w:type="spellStart"/>
      <w:r w:rsidRPr="00025D55">
        <w:rPr>
          <w:rFonts w:ascii="游明朝" w:eastAsia="游明朝" w:cs="Times New Roman"/>
          <w:kern w:val="0"/>
        </w:rPr>
        <w:t>Killewald</w:t>
      </w:r>
      <w:proofErr w:type="spellEnd"/>
      <w:r w:rsidRPr="00025D55">
        <w:rPr>
          <w:rFonts w:ascii="游明朝" w:eastAsia="游明朝" w:cs="Times New Roman"/>
          <w:kern w:val="0"/>
        </w:rPr>
        <w:t xml:space="preserve">, Alexandra, 2013, “A Reconsideration of the Fatherhood Premium: Marriage, </w:t>
      </w:r>
      <w:proofErr w:type="spellStart"/>
      <w:r w:rsidRPr="00025D55">
        <w:rPr>
          <w:rFonts w:ascii="游明朝" w:eastAsia="游明朝" w:cs="Times New Roman"/>
          <w:kern w:val="0"/>
        </w:rPr>
        <w:t>Coresidence</w:t>
      </w:r>
      <w:proofErr w:type="spellEnd"/>
      <w:r w:rsidRPr="00025D55">
        <w:rPr>
          <w:rFonts w:ascii="游明朝" w:eastAsia="游明朝" w:cs="Times New Roman"/>
          <w:kern w:val="0"/>
        </w:rPr>
        <w:t xml:space="preserve">, Biology, and Fathers’ Wages,” </w:t>
      </w:r>
      <w:r w:rsidRPr="00025D55">
        <w:rPr>
          <w:rFonts w:ascii="游明朝" w:eastAsia="游明朝" w:cs="Times New Roman"/>
          <w:i/>
          <w:iCs/>
          <w:kern w:val="0"/>
        </w:rPr>
        <w:t>American Sociological Review</w:t>
      </w:r>
      <w:r w:rsidRPr="00025D55">
        <w:rPr>
          <w:rFonts w:ascii="游明朝" w:eastAsia="游明朝" w:cs="Times New Roman"/>
          <w:kern w:val="0"/>
        </w:rPr>
        <w:t>, 78(1): 96–116.</w:t>
      </w:r>
    </w:p>
    <w:p w:rsidR="00025D55" w:rsidRPr="00025D55" w:rsidRDefault="00025D55" w:rsidP="00025D55">
      <w:pPr>
        <w:pStyle w:val="Bibliography"/>
        <w:rPr>
          <w:rFonts w:ascii="游明朝" w:eastAsia="游明朝" w:cs="Times New Roman"/>
          <w:kern w:val="0"/>
        </w:rPr>
      </w:pPr>
      <w:r w:rsidRPr="00025D55">
        <w:rPr>
          <w:rFonts w:ascii="游明朝" w:eastAsia="游明朝" w:cs="Times New Roman"/>
          <w:kern w:val="0"/>
        </w:rPr>
        <w:t xml:space="preserve">————, 2016, “Money, Work, and Marital Stability: Assessing Change in the Gendered Determinants of Divorce,” </w:t>
      </w:r>
      <w:r w:rsidRPr="00025D55">
        <w:rPr>
          <w:rFonts w:ascii="游明朝" w:eastAsia="游明朝" w:cs="Times New Roman"/>
          <w:i/>
          <w:iCs/>
          <w:kern w:val="0"/>
        </w:rPr>
        <w:t>American Sociological Review</w:t>
      </w:r>
      <w:r w:rsidRPr="00025D55">
        <w:rPr>
          <w:rFonts w:ascii="游明朝" w:eastAsia="游明朝" w:cs="Times New Roman"/>
          <w:kern w:val="0"/>
        </w:rPr>
        <w:t>, 81(4): 696–719.</w:t>
      </w:r>
    </w:p>
    <w:p w:rsidR="00025D55" w:rsidRPr="00025D55" w:rsidRDefault="00025D55" w:rsidP="00025D55">
      <w:pPr>
        <w:pStyle w:val="Bibliography"/>
        <w:rPr>
          <w:rFonts w:ascii="游明朝" w:eastAsia="游明朝" w:cs="Times New Roman"/>
          <w:kern w:val="0"/>
        </w:rPr>
      </w:pPr>
      <w:r w:rsidRPr="00025D55">
        <w:rPr>
          <w:rFonts w:ascii="游明朝" w:eastAsia="游明朝" w:cs="Times New Roman"/>
          <w:kern w:val="0"/>
        </w:rPr>
        <w:t>松田素二，2003，「フィールド調査法の窮状を超えて」『社会学評論』53(4): 499–515．</w:t>
      </w:r>
    </w:p>
    <w:p w:rsidR="00025D55" w:rsidRPr="00025D55" w:rsidRDefault="00025D55" w:rsidP="00025D55">
      <w:pPr>
        <w:pStyle w:val="Bibliography"/>
        <w:rPr>
          <w:rFonts w:ascii="游明朝" w:eastAsia="游明朝" w:cs="Times New Roman"/>
          <w:kern w:val="0"/>
        </w:rPr>
      </w:pPr>
      <w:r w:rsidRPr="00025D55">
        <w:rPr>
          <w:rFonts w:ascii="游明朝" w:eastAsia="游明朝" w:cs="Times New Roman"/>
          <w:kern w:val="0"/>
        </w:rPr>
        <w:t>————，2009，『日常人類学宣言! : 生活世界の深層へ/から』世界思想社．</w:t>
      </w:r>
    </w:p>
    <w:p w:rsidR="00025D55" w:rsidRPr="00025D55" w:rsidRDefault="00025D55" w:rsidP="00025D55">
      <w:pPr>
        <w:pStyle w:val="Bibliography"/>
        <w:rPr>
          <w:rFonts w:ascii="游明朝" w:eastAsia="游明朝" w:cs="Times New Roman"/>
          <w:kern w:val="0"/>
        </w:rPr>
      </w:pPr>
      <w:r w:rsidRPr="00025D55">
        <w:rPr>
          <w:rFonts w:ascii="游明朝" w:eastAsia="游明朝" w:cs="Times New Roman"/>
          <w:kern w:val="0"/>
        </w:rPr>
        <w:t>落合恵美子，2005，「前工業化期日本の家族とライフコースの社会学的研究 : 地域的多様性の解明と国際比較」平成13年度〜16年度科学研究費補助金(基盤研究(B)(1))研究成果報告書（13410070），(2020年7月20日取得，</w:t>
      </w:r>
      <w:r w:rsidRPr="00025D55">
        <w:rPr>
          <w:rFonts w:ascii="游明朝" w:eastAsia="游明朝" w:cs="Times New Roman"/>
          <w:kern w:val="0"/>
        </w:rPr>
        <w:lastRenderedPageBreak/>
        <w:t>https://ci.nii.ac.jp/ncid/BA76878300)．</w:t>
      </w:r>
    </w:p>
    <w:p w:rsidR="00025D55" w:rsidRPr="00025D55" w:rsidRDefault="00025D55" w:rsidP="00025D55">
      <w:pPr>
        <w:pStyle w:val="Bibliography"/>
        <w:rPr>
          <w:rFonts w:ascii="游明朝" w:eastAsia="游明朝" w:cs="Times New Roman"/>
          <w:kern w:val="0"/>
        </w:rPr>
      </w:pPr>
      <w:r w:rsidRPr="00025D55">
        <w:rPr>
          <w:rFonts w:ascii="游明朝" w:eastAsia="游明朝" w:cs="Times New Roman"/>
          <w:kern w:val="0"/>
        </w:rPr>
        <w:t>朴沙羅，2017a，『外国人をつくりだす: 戦後日本における「密航」と入国管理制度の運用』ナカニシヤ出版．</w:t>
      </w:r>
    </w:p>
    <w:p w:rsidR="00025D55" w:rsidRPr="00025D55" w:rsidRDefault="00025D55" w:rsidP="00025D55">
      <w:pPr>
        <w:pStyle w:val="Bibliography"/>
        <w:rPr>
          <w:rFonts w:ascii="游明朝" w:eastAsia="游明朝" w:cs="Times New Roman"/>
          <w:kern w:val="0"/>
        </w:rPr>
      </w:pPr>
      <w:r w:rsidRPr="00025D55">
        <w:rPr>
          <w:rFonts w:ascii="游明朝" w:eastAsia="游明朝" w:cs="Times New Roman"/>
          <w:kern w:val="0"/>
        </w:rPr>
        <w:t>————，2017b，「入国管理体制と「外国人」概念 : 「日本型排外主義」再考」『ソシオロジ』62(2): 3–20．</w:t>
      </w:r>
    </w:p>
    <w:p w:rsidR="00025D55" w:rsidRPr="00025D55" w:rsidRDefault="00025D55" w:rsidP="00025D55">
      <w:pPr>
        <w:pStyle w:val="Bibliography"/>
        <w:rPr>
          <w:rFonts w:ascii="游明朝" w:eastAsia="游明朝" w:cs="Times New Roman"/>
          <w:kern w:val="0"/>
        </w:rPr>
      </w:pPr>
      <w:proofErr w:type="spellStart"/>
      <w:r w:rsidRPr="00025D55">
        <w:rPr>
          <w:rFonts w:ascii="游明朝" w:eastAsia="游明朝" w:cs="Times New Roman"/>
          <w:kern w:val="0"/>
        </w:rPr>
        <w:t>Zelizer</w:t>
      </w:r>
      <w:proofErr w:type="spellEnd"/>
      <w:r w:rsidRPr="00025D55">
        <w:rPr>
          <w:rFonts w:ascii="游明朝" w:eastAsia="游明朝" w:cs="Times New Roman"/>
          <w:kern w:val="0"/>
        </w:rPr>
        <w:t xml:space="preserve">, Viviana A., 2000, “The Purchase of Intimacy,” </w:t>
      </w:r>
      <w:r w:rsidRPr="00025D55">
        <w:rPr>
          <w:rFonts w:ascii="游明朝" w:eastAsia="游明朝" w:cs="Times New Roman"/>
          <w:i/>
          <w:iCs/>
          <w:kern w:val="0"/>
        </w:rPr>
        <w:t>Law &amp; Social Inquiry</w:t>
      </w:r>
      <w:r w:rsidRPr="00025D55">
        <w:rPr>
          <w:rFonts w:ascii="游明朝" w:eastAsia="游明朝" w:cs="Times New Roman"/>
          <w:kern w:val="0"/>
        </w:rPr>
        <w:t>, 25(3): 817–48.</w:t>
      </w:r>
    </w:p>
    <w:p w:rsidR="00025D55" w:rsidRPr="00025D55" w:rsidRDefault="00025D55" w:rsidP="00025D55">
      <w:pPr>
        <w:pStyle w:val="Bibliography"/>
        <w:rPr>
          <w:rFonts w:ascii="游明朝" w:eastAsia="游明朝" w:cs="Times New Roman"/>
          <w:kern w:val="0"/>
        </w:rPr>
      </w:pPr>
      <w:r w:rsidRPr="00025D55">
        <w:rPr>
          <w:rFonts w:ascii="游明朝" w:eastAsia="游明朝" w:cs="Times New Roman"/>
          <w:kern w:val="0"/>
        </w:rPr>
        <w:t xml:space="preserve">————, 2017, </w:t>
      </w:r>
      <w:r w:rsidRPr="00025D55">
        <w:rPr>
          <w:rFonts w:ascii="游明朝" w:eastAsia="游明朝" w:cs="Times New Roman"/>
          <w:i/>
          <w:iCs/>
          <w:kern w:val="0"/>
        </w:rPr>
        <w:t>The Social Meaning of Money: Pin Money, Paychecks, Poor Relief, and Other Currencies</w:t>
      </w:r>
      <w:r w:rsidRPr="00025D55">
        <w:rPr>
          <w:rFonts w:ascii="游明朝" w:eastAsia="游明朝" w:cs="Times New Roman"/>
          <w:kern w:val="0"/>
        </w:rPr>
        <w:t>, Princeton: Princeton University Press.</w:t>
      </w:r>
    </w:p>
    <w:p w:rsidR="00836FD2" w:rsidRPr="009A5069" w:rsidRDefault="006F56AC" w:rsidP="009A5069">
      <w:pPr>
        <w:rPr>
          <w:rFonts w:hint="eastAsia"/>
          <w:sz w:val="24"/>
          <w:szCs w:val="32"/>
        </w:rPr>
      </w:pPr>
      <w:r>
        <w:rPr>
          <w:sz w:val="24"/>
          <w:szCs w:val="32"/>
        </w:rPr>
        <w:fldChar w:fldCharType="end"/>
      </w:r>
    </w:p>
    <w:sectPr w:rsidR="00836FD2" w:rsidRPr="009A5069" w:rsidSect="00384B2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6B4088"/>
    <w:multiLevelType w:val="hybridMultilevel"/>
    <w:tmpl w:val="542465AC"/>
    <w:lvl w:ilvl="0" w:tplc="6328656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34"/>
    <w:rsid w:val="00025D55"/>
    <w:rsid w:val="00383D50"/>
    <w:rsid w:val="00384B20"/>
    <w:rsid w:val="00426320"/>
    <w:rsid w:val="005C0413"/>
    <w:rsid w:val="00601DF6"/>
    <w:rsid w:val="00643CD2"/>
    <w:rsid w:val="00652504"/>
    <w:rsid w:val="00683681"/>
    <w:rsid w:val="006F56AC"/>
    <w:rsid w:val="007F6C1C"/>
    <w:rsid w:val="00815D34"/>
    <w:rsid w:val="00836FD2"/>
    <w:rsid w:val="009A5069"/>
    <w:rsid w:val="009D310D"/>
    <w:rsid w:val="00AC1098"/>
    <w:rsid w:val="00B807A1"/>
    <w:rsid w:val="00BF75FA"/>
    <w:rsid w:val="00EE5F06"/>
    <w:rsid w:val="00F11585"/>
    <w:rsid w:val="00F86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DAC75B2"/>
  <w15:chartTrackingRefBased/>
  <w15:docId w15:val="{AFC47D69-5099-4649-A230-ABE33939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bliography">
    <w:name w:val="Bibliography"/>
    <w:basedOn w:val="a"/>
    <w:link w:val="Bibliography0"/>
    <w:rsid w:val="00815D34"/>
    <w:pPr>
      <w:ind w:left="720" w:hanging="720"/>
    </w:pPr>
    <w:rPr>
      <w:sz w:val="24"/>
      <w:szCs w:val="32"/>
    </w:rPr>
  </w:style>
  <w:style w:type="character" w:customStyle="1" w:styleId="Bibliography0">
    <w:name w:val="Bibliography (文字)"/>
    <w:basedOn w:val="a0"/>
    <w:link w:val="Bibliography"/>
    <w:rsid w:val="00815D34"/>
    <w:rPr>
      <w:sz w:val="24"/>
      <w:szCs w:val="32"/>
    </w:rPr>
  </w:style>
  <w:style w:type="paragraph" w:styleId="a3">
    <w:name w:val="List Paragraph"/>
    <w:basedOn w:val="a"/>
    <w:uiPriority w:val="34"/>
    <w:qFormat/>
    <w:rsid w:val="00815D34"/>
    <w:pPr>
      <w:ind w:leftChars="400" w:left="840"/>
    </w:pPr>
  </w:style>
  <w:style w:type="paragraph" w:styleId="a4">
    <w:name w:val="Date"/>
    <w:basedOn w:val="a"/>
    <w:next w:val="a"/>
    <w:link w:val="a5"/>
    <w:uiPriority w:val="99"/>
    <w:semiHidden/>
    <w:unhideWhenUsed/>
    <w:rsid w:val="00025D55"/>
  </w:style>
  <w:style w:type="character" w:customStyle="1" w:styleId="a5">
    <w:name w:val="日付 (文字)"/>
    <w:basedOn w:val="a0"/>
    <w:link w:val="a4"/>
    <w:uiPriority w:val="99"/>
    <w:semiHidden/>
    <w:rsid w:val="00025D55"/>
  </w:style>
  <w:style w:type="paragraph" w:styleId="a6">
    <w:name w:val="Title"/>
    <w:basedOn w:val="a"/>
    <w:next w:val="a"/>
    <w:link w:val="a7"/>
    <w:uiPriority w:val="10"/>
    <w:qFormat/>
    <w:rsid w:val="00025D55"/>
    <w:pPr>
      <w:spacing w:before="240" w:after="120"/>
      <w:jc w:val="center"/>
      <w:outlineLvl w:val="0"/>
    </w:pPr>
    <w:rPr>
      <w:rFonts w:asciiTheme="majorHAnsi" w:eastAsiaTheme="majorEastAsia" w:hAnsiTheme="majorHAnsi" w:cstheme="majorBidi"/>
      <w:sz w:val="32"/>
      <w:szCs w:val="32"/>
    </w:rPr>
  </w:style>
  <w:style w:type="character" w:customStyle="1" w:styleId="a7">
    <w:name w:val="表題 (文字)"/>
    <w:basedOn w:val="a0"/>
    <w:link w:val="a6"/>
    <w:uiPriority w:val="10"/>
    <w:rsid w:val="00025D55"/>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EFF3B-D8B0-2C41-B202-4708DC2A6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3012</Words>
  <Characters>17175</Characters>
  <Application>Microsoft Office Word</Application>
  <DocSecurity>0</DocSecurity>
  <Lines>143</Lines>
  <Paragraphs>40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佐藤慧</dc:creator>
  <cp:keywords/>
  <dc:description/>
  <cp:lastModifiedBy>佐藤慧</cp:lastModifiedBy>
  <cp:revision>10</cp:revision>
  <dcterms:created xsi:type="dcterms:W3CDTF">2020-07-20T13:33:00Z</dcterms:created>
  <dcterms:modified xsi:type="dcterms:W3CDTF">2020-07-21T02:10:00Z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zotero-version="5.0.89m13"&gt;&lt;session id="VJsJQdmQ"/&gt;&lt;style id="https://github.com/keisato0/jss-csl" hasBibliography="1" bibliographyStyleHasBeenSet="1"/&gt;&lt;prefs&gt;&lt;pref name="citationTransliteration" value="ja-alalc97"/&gt;&lt;pref name="cita</vt:lpwstr>
  </property>
  <property fmtid="{D5CDD505-2E9C-101B-9397-08002B2CF9AE}" pid="3" name="ZOTERO_PREF_2">
    <vt:lpwstr>tionTranslation" value=""/&gt;&lt;pref name="citationSort" value="ja-alalc97"/&gt;&lt;pref name="citationLangPrefsPersons" value="orig"/&gt;&lt;pref name="citationLangPrefsInstitutions" value="orig"/&gt;&lt;pref name="citationLangPrefsTitles" value="orig"/&gt;&lt;pref name="citationLa</vt:lpwstr>
  </property>
  <property fmtid="{D5CDD505-2E9C-101B-9397-08002B2CF9AE}" pid="4" name="ZOTERO_PREF_3">
    <vt:lpwstr>ngPrefsJournals" value="orig"/&gt;&lt;pref name="citationLangPrefsPublishers" value="orig"/&gt;&lt;pref name="citationLangPrefsPlaces" value="orig"/&gt;&lt;pref name="citationAffixes" value="|||||||||||||||||||||||||||||||||||||||||||||||"/&gt;&lt;pref name="extractingLibraryNam</vt:lpwstr>
  </property>
  <property fmtid="{D5CDD505-2E9C-101B-9397-08002B2CF9AE}" pid="5" name="ZOTERO_PREF_4">
    <vt:lpwstr>e" value="No group selected"/&gt;&lt;pref name="fieldType" value="Field"/&gt;&lt;/prefs&gt;&lt;/data&gt;</vt:lpwstr>
  </property>
</Properties>
</file>