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06B3" w:rsidRDefault="00BC06B3" w:rsidP="00BC06B3">
      <w:pPr>
        <w:pStyle w:val="a3"/>
      </w:pPr>
      <w:r>
        <w:rPr>
          <w:rFonts w:hint="eastAsia"/>
        </w:rPr>
        <w:t>「</w:t>
      </w:r>
      <w:r>
        <w:t>Juris-M</w:t>
      </w:r>
      <w:r>
        <w:rPr>
          <w:rFonts w:hint="eastAsia"/>
        </w:rPr>
        <w:t>で社会学評論」サンプル</w:t>
      </w:r>
    </w:p>
    <w:p w:rsidR="00BC06B3" w:rsidRPr="00BC06B3" w:rsidRDefault="00BC06B3" w:rsidP="00BC06B3">
      <w:pPr>
        <w:jc w:val="center"/>
        <w:rPr>
          <w:sz w:val="24"/>
          <w:szCs w:val="32"/>
        </w:rPr>
      </w:pPr>
      <w:r w:rsidRPr="00BC06B3">
        <w:rPr>
          <w:rFonts w:hint="eastAsia"/>
          <w:sz w:val="24"/>
          <w:szCs w:val="32"/>
        </w:rPr>
        <w:t>2020年7月21日</w:t>
      </w:r>
    </w:p>
    <w:p w:rsidR="00BC06B3" w:rsidRPr="00BC06B3" w:rsidRDefault="00BC06B3" w:rsidP="00BC06B3">
      <w:pPr>
        <w:jc w:val="center"/>
        <w:rPr>
          <w:rFonts w:hint="eastAsia"/>
          <w:sz w:val="24"/>
          <w:szCs w:val="32"/>
        </w:rPr>
      </w:pPr>
      <w:r w:rsidRPr="00BC06B3">
        <w:rPr>
          <w:rFonts w:hint="eastAsia"/>
          <w:sz w:val="24"/>
          <w:szCs w:val="32"/>
        </w:rPr>
        <w:t>佐藤慧(</w:t>
      </w:r>
      <w:r w:rsidRPr="00BC06B3">
        <w:rPr>
          <w:sz w:val="24"/>
          <w:szCs w:val="32"/>
        </w:rPr>
        <w:t>sato.kei.37m@kyoto-u.jp)</w:t>
      </w:r>
    </w:p>
    <w:p w:rsidR="00BC06B3" w:rsidRPr="00BC06B3" w:rsidRDefault="00BC06B3" w:rsidP="00BC06B3">
      <w:pPr>
        <w:pStyle w:val="1"/>
        <w:rPr>
          <w:rFonts w:hint="eastAsia"/>
          <w:sz w:val="36"/>
          <w:szCs w:val="36"/>
        </w:rPr>
      </w:pPr>
      <w:r w:rsidRPr="00BC06B3">
        <w:rPr>
          <w:rFonts w:hint="eastAsia"/>
          <w:sz w:val="28"/>
          <w:szCs w:val="28"/>
        </w:rPr>
        <w:t>本文</w:t>
      </w:r>
    </w:p>
    <w:p w:rsidR="000B2114" w:rsidRDefault="00215730">
      <w:pPr>
        <w:rPr>
          <w:sz w:val="24"/>
          <w:szCs w:val="32"/>
        </w:rPr>
      </w:pPr>
      <w:r>
        <w:rPr>
          <w:rFonts w:hint="eastAsia"/>
          <w:sz w:val="24"/>
          <w:szCs w:val="32"/>
        </w:rPr>
        <w:t>I</w:t>
      </w:r>
      <w:r>
        <w:rPr>
          <w:sz w:val="24"/>
          <w:szCs w:val="32"/>
        </w:rPr>
        <w:t>mai</w:t>
      </w:r>
      <w:r w:rsidR="000B2114">
        <w:rPr>
          <w:sz w:val="24"/>
          <w:szCs w:val="32"/>
        </w:rPr>
        <w:fldChar w:fldCharType="begin"/>
      </w:r>
      <w:r w:rsidR="000B2114">
        <w:rPr>
          <w:sz w:val="24"/>
          <w:szCs w:val="32"/>
        </w:rPr>
        <w:instrText xml:space="preserve"> ADDIN ZOTERO_ITEM CSL_CITATION {"citationID":"T8hWc9gJ","properties":{"formattedCitation":"\\uc0\\u65288{}2017=2018\\uc0\\u65289{}","plainCitation":"（2017=2018）","noteIndex":0},"citationItems":[{"id":9,"uris":["http://zotero.org/users/local/VNa2dqgF/items/WK28R57Y"],"uri":["http://zotero.org/users/local/VNa2dqgF/items/WK28R57Y"],"itemData":{"id":9,"type":"book","multi":{"main":{},"_keys":{}},"abstract":"Quantitative social science : an introduction Kosuke Imai Princeton University Press, c2017 : hardcover : pbk","language":"en&gt;ja","note":"alt-translator: 粕谷||祐子\nalt-translator: 原田||勝孝\nalt-translator: 久保||浩樹\nalt-title: 社会科学のためのデータ分析入門\nalt-issued: 2018\nalt-publisher: 岩波書店\ntex.ids: imai2017b\nauthority: Princeton University Press\npublisher: Princeton University Press","publisher":"Princeton University Press","source":"ci.nii.ac.jp","title":"Quantitative social science : an introduction","title-short":"Quantitative social science","URL":"https://ci.nii.ac.jp/ncid/BB23405953","author":[{"family":"Imai","given":"Kosuke","multi":{"_key":{}}}],"accessed":{"date-parts":[["2020",7,20]]},"issued":{"date-parts":[["2017"]]},"seeAlso":[]},"suppress-author":true}],"schema":"https://github.com/citation-style-language/schema/raw/master/csl-citation.json"} </w:instrText>
      </w:r>
      <w:r w:rsidR="000B2114">
        <w:rPr>
          <w:sz w:val="24"/>
          <w:szCs w:val="32"/>
        </w:rPr>
        <w:fldChar w:fldCharType="separate"/>
      </w:r>
      <w:r w:rsidR="000B2114" w:rsidRPr="000B2114">
        <w:rPr>
          <w:rFonts w:ascii="游明朝" w:eastAsia="游明朝" w:cs="Times New Roman"/>
          <w:kern w:val="0"/>
          <w:sz w:val="24"/>
        </w:rPr>
        <w:t>（2017=2018）</w:t>
      </w:r>
      <w:r w:rsidR="000B2114">
        <w:rPr>
          <w:sz w:val="24"/>
          <w:szCs w:val="32"/>
        </w:rPr>
        <w:fldChar w:fldCharType="end"/>
      </w:r>
      <w:r w:rsidR="000B2114">
        <w:rPr>
          <w:rFonts w:hint="eastAsia"/>
          <w:sz w:val="24"/>
          <w:szCs w:val="32"/>
        </w:rPr>
        <w:t>の教科書はおもしろい。松田と朴によると〇〇だという</w:t>
      </w:r>
      <w:r w:rsidR="000B2114">
        <w:rPr>
          <w:sz w:val="24"/>
          <w:szCs w:val="32"/>
        </w:rPr>
        <w:fldChar w:fldCharType="begin"/>
      </w:r>
      <w:r w:rsidR="000B2114">
        <w:rPr>
          <w:sz w:val="24"/>
          <w:szCs w:val="32"/>
        </w:rPr>
        <w:instrText xml:space="preserve"> ADDIN ZOTERO_ITEM CSL_CITATION {"citationID":"XEEZLQCY","properties":{"formattedCitation":"\\uc0\\u65288{}\\uc0\\u26494{}\\uc0\\u30000{} 2003, 2009; \\uc0\\u26420{} 2017, 2017, 2018\\uc0\\u65289{}","plainCitation":"（松田 2003, 2009; 朴 2017, 2017, 2018）","noteIndex":0,"suppress-trailing-punctuation":false},"citationItems":[{"id":3,"uris":["http://zotero.org/users/local/VNa2dqgF/items/JZB88UQH"],"uri":["http://zotero.org/users/local/VNa2dqgF/items/JZB88UQH"],"itemData":{"id":3,"type":"article-journal","multi":{"main":{},"_keys":{}},"abstract":"社会調査のなかでも近年, エスノグラフィーやライフヒストリーなどの手法を用いた研究の進展はめざましいものがある.こうした調査の興隆とは裏腹に, 方法論的にみると, フィールド調査に代表される質的調査は, 一貫して周縁的位置に置かれてきた.さらに1980年代半ばに起こった民族誌への根源的懐疑の思想運動は, フィールドワークとそれにもとづくエスノグラフィーの可能性を基本的に否定する方向に作用した.フィールド調査の未来はあるのだろうか.こ</w:instrText>
      </w:r>
      <w:r w:rsidR="000B2114">
        <w:rPr>
          <w:rFonts w:hint="eastAsia"/>
          <w:sz w:val="24"/>
          <w:szCs w:val="32"/>
        </w:rPr>
        <w:instrText>の問いかけを考えるとき</w:instrText>
      </w:r>
      <w:r w:rsidR="000B2114">
        <w:rPr>
          <w:sz w:val="24"/>
          <w:szCs w:val="32"/>
        </w:rPr>
        <w:instrText>, 1970年代に行われた社会調査をめぐる似田貝-中野「論争」は, 今日的意義を失っていない.調査する者とされる者とのあいだの「共同行為」として調査を再創造しようという似田貝と, そこに調和的で啓蒙的な思潮を読みとり, する者とされる者とのあいだの異質性をそのままにした関係性を強調する中野のあいだの論争は, 時代性を超えて, 2つの重要な問題を提起している.ひとつは, セルフをどのように捉えるかという問題であり, もうひとつは, 立場の異なるセルフ間の理解と交流はいかにして可能かとい</w:instrText>
      </w:r>
      <w:r w:rsidR="000B2114">
        <w:rPr>
          <w:rFonts w:hint="eastAsia"/>
          <w:sz w:val="24"/>
          <w:szCs w:val="32"/>
        </w:rPr>
        <w:instrText>う問題である</w:instrText>
      </w:r>
      <w:r w:rsidR="000B2114">
        <w:rPr>
          <w:sz w:val="24"/>
          <w:szCs w:val="32"/>
        </w:rPr>
        <w:instrText>.前者は, 共同性 (連帯性) をめぐる存在論の議論に連なり, 後者は, ロゴスと感性による対象把握に関わる認識論の議論につながっていく.本論では, フィールド調査における, 実感にもとづく認識と理解の可能性を検討する.","container-title":"社会学評論","DOI":"10.4057/jsr.53.4_499","issue":"4","language":"ja","note":"citation key: matsuda2003\ntex.ids: songtian2003","page":"499-515","source":"J-Stage","title":"フィールド調査法の窮状を超えて","volume":"53","author":[{"family":"松田","given":"素二","multi":{"_key":{"en":{"family":"Matsuda","given":"Motoji"},"ja-alalc97":{"family":"Matsuda","given":"Motoji"}}}}],"issued":{"date-parts":[["2003"]]},"seeAlso":[]},"label":"page"},{"id":23,"uris":["http://zotero.org/users/local/VNa2dqgF/items/KKAJUXXI"],"uri":["http://zotero.org/users/local/VNa2dqgF/items/KKAJUXXI"],"itemData":{"id":23,"type":"book","multi":{"main":{},"_keys":{}},"abstract":"日常人類学宣言! : 生活世界の深層へ/から 松田素二著 世界思想社, 2009.6","language":"ja","note":"citation key: matsuda2009\ntex.ids: songtian2009\nauthority: 世界思想社\npublisher: 世界思想社","publisher":"世界思想社","source":"ci.nii.ac.jp","title":"日常人類学宣言! : 生活世界の深層へ/から","title-short":"日常人類学宣</w:instrText>
      </w:r>
      <w:r w:rsidR="000B2114">
        <w:rPr>
          <w:rFonts w:hint="eastAsia"/>
          <w:sz w:val="24"/>
          <w:szCs w:val="32"/>
        </w:rPr>
        <w:instrText>言</w:instrText>
      </w:r>
      <w:r w:rsidR="000B2114">
        <w:rPr>
          <w:sz w:val="24"/>
          <w:szCs w:val="32"/>
        </w:rPr>
        <w:instrText>!","URL":"https://ci.nii.ac.jp/ncid/BA90142800","author":[{"family":"松田","given":"素二","multi":{"_key":{"ja-alalc97":{"family":"Matsuda","given":"Motoji"}}}}],"accessed":{"date-parts":[["2020",7,20]]},"issued":{"date-parts":[["2009"]]},"seeAlso":[]},"label":"page"},{"id":28,"uris":["http://zotero.org/users/local/VNa2dqgF/items/RSEN6BLG"],"uri":["http://zotero.org/users/local/VNa2dqgF/items/RSEN6BLG"],"itemData":{"id":28,"type":"book","multi":{"main":{},"_keys":{}},"abstract":"外国人をつくりだす : 戦後日本における「密航」と入国管理</w:instrText>
      </w:r>
      <w:r w:rsidR="000B2114">
        <w:rPr>
          <w:rFonts w:hint="eastAsia"/>
          <w:sz w:val="24"/>
          <w:szCs w:val="32"/>
        </w:rPr>
        <w:instrText>制度の運用</w:instrText>
      </w:r>
      <w:r w:rsidR="000B2114">
        <w:rPr>
          <w:sz w:val="24"/>
          <w:szCs w:val="32"/>
        </w:rPr>
        <w:instrText xml:space="preserve"> = Embracing alien 朴沙羅著 ナカニシヤ出版, 2017.7","language":"ja","note":"citation key: paku2017a\ntex.ids: po2017","publisher":"ナカニシヤ出版","source":"ci.nii.ac.jp","title":"外国人をつくりだす : 戦後日本における「密航」と入国管理制度の運用","title-short":"外国人をつくりだす","URL":"https://ci.nii.ac.jp/ncid/BB24148506","author":[{"family":"朴","given":"沙羅","multi":{"_key":{"ja-alalc97":{"family":"Paku","given":"Sara"}}}}],"accessed":{"date-parts":[["2020",7,20]]},"issued":{"date-parts":[["2017"]]},"seeAlso":[]}},{"id":38,"uris":["http://zotero.org/users/local/VNa2dqgF/items/2L4FVLEB"],"uri":["http://zotero.org/users/local/VNa2dqgF/items/2L4FVLEB"],"itemData":{"id":38,"type":"article-journal","multi":{"main":{},"_keys":{}},"container-title":"ソシオロジ","ISSN":"0584-1380","issue":"2","language":"ja","note":"citation key: paku2017b\ntex.ids: po2017a","page":"3-20","source":"CiNii","title":"入国管理体制と「外国人」概念 : 「日本型排外主義」再考","title-short":"入国管理体制と「外国人」概念","volume":"62","author":[{"family":"朴","given":"沙羅","multi":{"_key":{"ja-alalc97":{"family":"Paku","given":"Sara"}}}}],"issued":{"date-parts":[["2017",10]]},"seeAlso":[]}},{"id":6,"uris":["http://zotero.org/users/local/VNa2dqgF/items/SPS43ZLP"],"uri":["http://zotero.org/users/local/VNa2dqgF/items/SPS43ZLP"],"itemData":{"id":6,"type":"book","multi":{"main":{},"_keys":{}},"abstract":"家 (チベ) の歴史を書く 朴沙羅著 筑摩書房, 2018.9","language":"ja","note":"citation key: paku2018\ntex.ids: po2018","publisher":"筑摩書房","source":"ci.nii.ac.jp","title":"家 (チベ) の歴史を書く","URL":"https://ci.nii.ac.jp/ncid/BB26803930","author":[{"family":"朴","given":"沙羅","multi":{"_key":{"ja-alalc97":{"family":"Paku","given":"Sara"}}}}],"accessed":{"date-parts":[["2020",7,20]]},"issued":{"date-parts":[["2018"]]},"seeAlso":[]}}],"schema":"https://github.com/citation-style-language/schema/raw/master/csl-citation.json"} </w:instrText>
      </w:r>
      <w:r w:rsidR="000B2114">
        <w:rPr>
          <w:sz w:val="24"/>
          <w:szCs w:val="32"/>
        </w:rPr>
        <w:fldChar w:fldCharType="separate"/>
      </w:r>
      <w:r w:rsidR="000B2114" w:rsidRPr="000B2114">
        <w:rPr>
          <w:rFonts w:ascii="游明朝" w:eastAsia="游明朝" w:cs="Times New Roman"/>
          <w:kern w:val="0"/>
          <w:sz w:val="24"/>
        </w:rPr>
        <w:t>（松田 2003, 2009; 朴 2017, 2017, 2018）</w:t>
      </w:r>
      <w:r w:rsidR="000B2114">
        <w:rPr>
          <w:sz w:val="24"/>
          <w:szCs w:val="32"/>
        </w:rPr>
        <w:fldChar w:fldCharType="end"/>
      </w:r>
      <w:r w:rsidR="000B2114">
        <w:rPr>
          <w:rFonts w:hint="eastAsia"/>
          <w:sz w:val="24"/>
          <w:szCs w:val="32"/>
        </w:rPr>
        <w:t>。A</w:t>
      </w:r>
      <w:r w:rsidR="000B2114">
        <w:rPr>
          <w:sz w:val="24"/>
          <w:szCs w:val="32"/>
        </w:rPr>
        <w:t>merican Sociological Review</w:t>
      </w:r>
      <w:r w:rsidR="000B2114">
        <w:rPr>
          <w:rFonts w:hint="eastAsia"/>
          <w:sz w:val="24"/>
          <w:szCs w:val="32"/>
        </w:rPr>
        <w:t>の論文はおもしろいことが多い</w:t>
      </w:r>
      <w:r w:rsidR="000B2114">
        <w:rPr>
          <w:sz w:val="24"/>
          <w:szCs w:val="32"/>
        </w:rPr>
        <w:fldChar w:fldCharType="begin"/>
      </w:r>
      <w:r w:rsidR="000B2114">
        <w:rPr>
          <w:sz w:val="24"/>
          <w:szCs w:val="32"/>
        </w:rPr>
        <w:instrText xml:space="preserve"> ADDIN ZOTERO_ITEM CSL_CITATION {"citationID":"RYpsoiq5","properties":{"formattedCitation":"\\uc0\\u65288{}Killewald 2013, 2016; Choi et al. 2020; Musick et al. 2020\\uc0\\u65289{}","plainCitation":"（Killewald 2013, 2016; Choi et al. 2020; Musick et al. 2020）","noteIndex":0},"citationItems":[{"id":30,"uris":["http://zotero.org/users/local/VNa2dqgF/items/TKT4FUNL"],"uri":["http://zotero.org/users/local/VNa2dqgF/items/TKT4FUNL"],"itemData":{"id":30,"type":"article-journal","multi":{"main":{},"_keys":{}},"abstract":"Past research that asserts a fatherhood wage premium often ignores the heterogeneity of fathering contexts. I expect fatherhood to produce wage gains for men if it prompts them to alter their behavior in ways that increase labor-market productivity. Identity theory predicts a larger productivity-based fatherhood premium when ties of biology, coresidence with the child, and marriage to the child’s mother reinforce one another, making fatherhood, and the role of financial provider in particular, salient, high in commitment, and clear. Employer discrimination against fathers in less normative family structures may also contribute to variation in the fatherhood premium. Using fixed-effects models and data from the 1979 cohort of the National Longitudinal Survey of Youth (NLSY79), I find that married, residential, biological fatherhood is associated with wage gains of about 4 percent, but unmarried residential fathers, nonresidential fathers, and stepfathers do not receive a fatherhood premium. Married residential fathers also receive no statistically significant wage premium when their wives work full-time. About 15 percent of the wage premium for married residential fathers can be explained by changes in human capital and job traits.","container-title":"American Sociological Review","DOI":"10.1177/0003122412469204","ISSN":"0003-1224","issue":"1","journalAbbreviation":"Am Sociol Rev","language":"en","note":"tex.ids: killewald2013a\npublisher: SAGE Publications Inc","page":"96-116","source":"SAGE Journals","title":"A Reconsideration of the Fatherhood Premium: Marriage, Coresidence, Biology, and Fathers’ Wages","title-short":"A Reconsideration of the Fatherhood Premium","volume":"78","author":[{"family":"Killewald","given":"Alexandra","multi":{"_key":{}}}],"issued":{"date-parts":[["2013",2,1]]},"seeAlso":[]}},{"id":32,"uris":["http://zotero.org/users/local/VNa2dqgF/items/BXT9ZBSP"],"uri":["http://zotero.org/users/local/VNa2dqgF/items/BXT9ZBSP"],"itemData":{"id":32,"type":"article-journal","multi":{"main":{},"_keys":{}},"abstract":"Despite a large literature investigating how spouses’ earnings and division of labor relate to their risk of divorce, findings remain mixed and conclusions elusive. Core unresolved questions are (1) whether marital stability is primarily associated with the economic gains to marriage or with the gendered lens through which spouses’ earnings and employment are interpreted and (2) whether the determinants of marital stability have changed over time. Using data from the 1968 to 2013 waves of the Panel Study of Income Dynamics, I consider how spouses’ division of labor, their overall financial resources, and a wife’s ability to support herself in the event of divorce are associated with the risk of divorce, and how these associations have changed between couples married before and after 1975. Financial considerations—wives’ economic independence and total household income—are not predictive of divorce in either cohort. Time use, however, is associated with divorce risk in both cohorts. For marriages formed after 1975, husbands’ lack of full-time employment is associated with higher risk of divorce, but neither wives’ full-time employment nor wives’ share of household labor is associated with divorce risk. Expectations of wives’ homemaking may have eroded, but the husband breadwinner norm persists.","container-title":"American Sociological Review","DOI":"10.1177/0003122416655340","ISSN":"0003-1224","issue":"4","journalAbbreviation":"Am Sociol Rev","language":"en","note":"tex.ids: killewald2016a\npublisher: SAGE Publications Inc","page":"696-719","source":"SAGE Journals","title":"Money, Work, and Marital Stability: Assessing Change in the Gendered Determinants of Divorce","title-short":"Money, Work, and Marital Stability","volume":"81","author":[{"family":"Killewald","given":"Alexandra","multi":{"_key":{}}}],"issued":{"date-parts":[["2016",8,1]]},"seeAlso":[]}},{"id":5,"uris":["http://zotero.org/users/local/VNa2dqgF/items/4NP4VYZ4"],"uri":["http://zotero.org/users/local/VNa2dqgF/items/4NP4VYZ4"],"itemData":{"id":5,"type":"article-journal","multi":{"main":{},"_keys":{}},"abstract":"Adult children’s labor market status and their type of marriage are major channels through which family advantages are passed from one generation to the next. However, these two routes are seldom studied together. We develop a theoretical approach to incorporate marriage entry and marital sorting into the intergenerational transmission of family income, accounting for differences between sons and daughters and considering education as a central explanatory factor. Using a novel decomposition method applied to data from the Panel Study of Income Dynamics, we find that marriage plays a major role in intergenerational transmission only among daughters and not until they reach their late-30s. This is more salient in the recent cohort in our data (people born 1963 to 1975). Marital status and marital sorting are comparably important in accounting for the role of marriage, but sorting becomes more important over cohorts. The increasing earnings returns to education over a husband’s career and the weakening association between parental income and daughter’s own earnings explain why marital sorting, and marriage overall, have been growing more important for intergenerational transmission from parents to their daughters.","container-title":"American Sociological Review","DOI":"10.1177/0003122420917591","ISSN":"0003-1224","issue":"3","journalAbbreviation":"Am Sociol Rev","language":"en","note":"tex.ids: choi2020a\npublisher: SAGE Publications Inc","page":"353-380","source":"SAGE Journals","title":"How Marriage Matters for the Intergenerational Mobility of Family Income: Heterogeneity by Gender, Life Course, and Birth Cohort","title-short":"How Marriage Matters for the Intergenerational Mobility of Family Income","volume":"85","author":[{"family":"Choi","given":"Seongsoo","multi":{"_key":{}}},{"family":"Chung","given":"Inkwan","multi":{"_key":{}}},{"family":"Breen","given":"Richard","multi":{"_key":{}}}],"issued":{"date-parts":[["2020",6,1]]},"seeAlso":[]}},{"id":2,"uris":["http://zotero.org/users/local/VNa2dqgF/items/575JVZI6"],"uri":["http://zotero.org/users/local/VNa2dqgF/items/575JVZI6"],"itemData":{"id":2,"type":"article-journal","multi":{"main":{},"_keys":{}},"abstract":"This article advances a couple-level framework to examine how parenthood shapes within-family gender inequality by education in three countries that vary in their normative and policy context: the United States, Germany, and the United Kingdom. We trace mothers’ share of couple earnings and variation by her education in the 10-year window around first birth, using long-running harmonized panel surveys from the 1990s and 2000s (N = 4,117 couples and 28,488 couple-years) and an event study methodology that leverages within-couple variation in earnings pre- and post-birth. Our results show steep declines in her share of couple earnings following first birth across the three countries that persist over several years of follow-up. Declines are smallest in the United States, due to U.S. mothers’ higher employment and longer work hours. Declines are also smaller among female partners without a college degree in the United States, where mothers have less work-family support and fewer options to manage work and family on one income. Results shed light on how parenthood plays into gender inequality within couples, and how country context shapes couple dynamics and inequality across households.","container-title":"American Sociological Review","DOI":"10.1177/0003122420934430","ISSN":"0003-1224","journalAbbreviation":"Am Sociol Rev","language":"en","note":"tex.ids: musick2020a\npublisher: SAGE Publications Inc","source":"SAGE Journals","title":"His and Her Earnings Following Parenthood in the United States, Germany, and the United Kingdom","URL":"https://doi.org/10.1177/0003122420934430","author":[{"family":"Musick","given":"Kelly","multi":{"_key":{}}},{"family":"Bea","given":"Megan Doherty","multi":{"_key":{}}},{"family":"Gonalons-Pons","given":"Pilar","multi":{"_key":{}}}],"accessed":{"date-parts":[["2020",7,20]]},"issued":{"date-parts":[["2020",7,15]]},"seeAlso":[]}}],"schema":"https://github.com/citation-style-language/schema/raw/master/csl-citation.json"} </w:instrText>
      </w:r>
      <w:r w:rsidR="000B2114">
        <w:rPr>
          <w:sz w:val="24"/>
          <w:szCs w:val="32"/>
        </w:rPr>
        <w:fldChar w:fldCharType="separate"/>
      </w:r>
      <w:r w:rsidR="000B2114" w:rsidRPr="000B2114">
        <w:rPr>
          <w:rFonts w:ascii="游明朝" w:eastAsia="游明朝" w:cs="Times New Roman"/>
          <w:kern w:val="0"/>
          <w:sz w:val="24"/>
        </w:rPr>
        <w:t>（</w:t>
      </w:r>
      <w:proofErr w:type="spellStart"/>
      <w:r w:rsidR="000B2114" w:rsidRPr="000B2114">
        <w:rPr>
          <w:rFonts w:ascii="游明朝" w:eastAsia="游明朝" w:cs="Times New Roman"/>
          <w:kern w:val="0"/>
          <w:sz w:val="24"/>
        </w:rPr>
        <w:t>Killewald</w:t>
      </w:r>
      <w:proofErr w:type="spellEnd"/>
      <w:r w:rsidR="000B2114" w:rsidRPr="000B2114">
        <w:rPr>
          <w:rFonts w:ascii="游明朝" w:eastAsia="游明朝" w:cs="Times New Roman"/>
          <w:kern w:val="0"/>
          <w:sz w:val="24"/>
        </w:rPr>
        <w:t xml:space="preserve"> 2013, 2016; Choi et al. 2020; </w:t>
      </w:r>
      <w:proofErr w:type="spellStart"/>
      <w:r w:rsidR="000B2114" w:rsidRPr="000B2114">
        <w:rPr>
          <w:rFonts w:ascii="游明朝" w:eastAsia="游明朝" w:cs="Times New Roman"/>
          <w:kern w:val="0"/>
          <w:sz w:val="24"/>
        </w:rPr>
        <w:t>Musick</w:t>
      </w:r>
      <w:proofErr w:type="spellEnd"/>
      <w:r w:rsidR="000B2114" w:rsidRPr="000B2114">
        <w:rPr>
          <w:rFonts w:ascii="游明朝" w:eastAsia="游明朝" w:cs="Times New Roman"/>
          <w:kern w:val="0"/>
          <w:sz w:val="24"/>
        </w:rPr>
        <w:t xml:space="preserve"> et al. 2020）</w:t>
      </w:r>
      <w:r w:rsidR="000B2114">
        <w:rPr>
          <w:sz w:val="24"/>
          <w:szCs w:val="32"/>
        </w:rPr>
        <w:fldChar w:fldCharType="end"/>
      </w:r>
      <w:r w:rsidR="000B2114">
        <w:rPr>
          <w:rFonts w:hint="eastAsia"/>
          <w:sz w:val="24"/>
          <w:szCs w:val="32"/>
        </w:rPr>
        <w:t>。</w:t>
      </w:r>
    </w:p>
    <w:p w:rsidR="005D5228" w:rsidRDefault="005D5228">
      <w:pPr>
        <w:rPr>
          <w:sz w:val="24"/>
          <w:szCs w:val="32"/>
        </w:rPr>
      </w:pPr>
    </w:p>
    <w:p w:rsidR="005D5228" w:rsidRDefault="005D5228" w:rsidP="005D5228">
      <w:pPr>
        <w:rPr>
          <w:sz w:val="24"/>
          <w:szCs w:val="32"/>
        </w:rPr>
      </w:pPr>
      <w:r>
        <w:rPr>
          <w:rFonts w:hint="eastAsia"/>
          <w:sz w:val="24"/>
          <w:szCs w:val="32"/>
        </w:rPr>
        <w:t>落合</w:t>
      </w:r>
      <w:r>
        <w:rPr>
          <w:sz w:val="24"/>
          <w:szCs w:val="32"/>
        </w:rPr>
        <w:fldChar w:fldCharType="begin"/>
      </w:r>
      <w:r>
        <w:rPr>
          <w:sz w:val="24"/>
          <w:szCs w:val="32"/>
        </w:rPr>
        <w:instrText xml:space="preserve"> ADDIN ZOTERO_ITEM CSL_CITATION {"citationID":"3k0iiUtX","properties":{"formattedCitation":"\\uc0\\u65288{}2005\\uc0\\u65289{}","plainCitation":"（2005）","noteIndex":0},"citationItems":[{"id":26,"uris":["http://zotero.org/users/local/VNa2dqgF/items/7MQZKJZ3"],"uri":["http://zotero.org/users/local/VNa2dqgF/items/7MQZKJZ3"],"itemData":{"id":26,"type":"report","multi":{"main":{},"_keys":{}},"abstract":"前工業化期日本の家族とライフコースの社会学的研究 : 地域的多様性の解明と国際比較 落合恵美子研究代表 [落合恵美子], 2005.3","genre":"平成13年度</w:instrText>
      </w:r>
      <w:r>
        <w:rPr>
          <w:rFonts w:hint="eastAsia"/>
          <w:sz w:val="24"/>
          <w:szCs w:val="32"/>
        </w:rPr>
        <w:instrText>〜</w:instrText>
      </w:r>
      <w:r>
        <w:rPr>
          <w:sz w:val="24"/>
          <w:szCs w:val="32"/>
        </w:rPr>
        <w:instrText xml:space="preserve">16年度科学研究費補助金(基盤研究(B)(1))研究成果報告書","language":"ja","note":"citation key: ochiai2005\ntex.ids: luohe2005","number":"13410070","source":"ci.nii.ac.jp","title":"前工業化期日本の家族とライフコースの社会学的研究 : 地域的多様性の解明と国際比較","title-short":"前工業化期日本の家族とライフコースの社会学的研究","URL":"https://ci.nii.ac.jp/ncid/BA76878300","author":[{"family":"落合","given":"恵美子","multi":{"_key":{"ja-alalc97":{"family":"Ochiai","given":"Emiko"}}}}],"accessed":{"date-parts":[["2020",7,20]]},"issued":{"date-parts":[["2005"]]},"seeAlso":[]},"suppress-author":true}],"schema":"https://github.com/citation-style-language/schema/raw/master/csl-citation.json"} </w:instrText>
      </w:r>
      <w:r>
        <w:rPr>
          <w:sz w:val="24"/>
          <w:szCs w:val="32"/>
        </w:rPr>
        <w:fldChar w:fldCharType="separate"/>
      </w:r>
      <w:r w:rsidRPr="005D5228">
        <w:rPr>
          <w:rFonts w:ascii="游明朝" w:eastAsia="游明朝" w:cs="Times New Roman"/>
          <w:kern w:val="0"/>
          <w:sz w:val="24"/>
        </w:rPr>
        <w:t>（2005）</w:t>
      </w:r>
      <w:r>
        <w:rPr>
          <w:sz w:val="24"/>
          <w:szCs w:val="32"/>
        </w:rPr>
        <w:fldChar w:fldCharType="end"/>
      </w:r>
      <w:r>
        <w:rPr>
          <w:rFonts w:hint="eastAsia"/>
          <w:sz w:val="24"/>
          <w:szCs w:val="32"/>
        </w:rPr>
        <w:t>は〇〇と論じている。</w:t>
      </w:r>
      <w:r w:rsidR="005963C4">
        <w:rPr>
          <w:rFonts w:hint="eastAsia"/>
          <w:sz w:val="24"/>
          <w:szCs w:val="32"/>
        </w:rPr>
        <w:t>新聞記者はいろいろな記事を書く</w:t>
      </w:r>
      <w:r w:rsidR="005963C4">
        <w:rPr>
          <w:sz w:val="24"/>
          <w:szCs w:val="32"/>
        </w:rPr>
        <w:fldChar w:fldCharType="begin"/>
      </w:r>
      <w:r w:rsidR="005963C4">
        <w:rPr>
          <w:sz w:val="24"/>
          <w:szCs w:val="32"/>
        </w:rPr>
        <w:instrText xml:space="preserve"> ADDIN ZOTERO_ITEM CSL_CITATION {"citationID":"Nd5NfdMx","properties":{"formattedCitation":"\\uc0\\u65288{}Margolis 2020; \\uc0\\u30000{}\\uc0\\u21407{} 2020\\uc0\\u65289{}","plainCitation":"（Margolis 2020; 田原 2020）","noteIndex":0},"citationItems":[{"id":29,"uris":["http://zotero.org/users/local/VNa2dqgF/items/MKNADQVS"],"uri":["http://zotero.org/users/local/VNa2dqgF/items/MKNADQVS"],"itemData":{"id":29,"type":"article-newspaper","multi":{"main":{},"_keys":{}},"abstract":"Japan’s heartwarming reality TV hit ended in tragedy when the participant Hana Kimura killed herself after a wave of online abuse. But “Terrace House” was always more complicated than it appeared.","container-title":"The New York Times","ISSN":"0362-4331","language":"en-US","note":"tex.ids: margolis2020a","section":"Arts","source":"NYTimes.com","title":"The Fall of ‘Terrace House’","URL":"https://www.nytimes.com/2020/07/17/arts/television/terrace-house-suicide.html","author":[{"family":"Margolis","given":"Eric","multi":{"_key":{}}}],"accessed":{"date-parts":[["2020",7,20]]},"issued":{"date-parts":[["2020",7,17]]},"seeAlso":[]}},{"id":37,"uris":["http://zotero.org/users/local/VNa2dqgF/items/WWR53QM2"],"uri":["http://zotero.org/users/local/VNa2dqgF/items/WWR53QM2"],"itemData":{"id":37,"type":"article-newspaper","multi":{"main":{},"_keys":{}},"container-title":"毎日新聞","language":"ja","note":"citation key: tahara2020\ntex.ids: tianyuan2020","section":"スポーツ, 総合","source":"Mainichi Daily News","title":"延期の東京オリンピック　私が来夏開催してほしいと言えない理由","URL":"https://mainichi.jp/articles/20200717/k00/00m/050/125000c","author":[{"family":"田原","given":"和宏","multi":{"_key":{"ja-alalc97":{"family":"Tahara","given":"Kazuhiro"}}}}],"accessed":{"date-parts":[["2020",7,20]]},"issued":{"date-parts":[["2020",7,17]]},"seeAlso":[]}}],"schema":"https://github.com/citation-style-language/schema/raw/master/csl-citation.json"} </w:instrText>
      </w:r>
      <w:r w:rsidR="005963C4">
        <w:rPr>
          <w:sz w:val="24"/>
          <w:szCs w:val="32"/>
        </w:rPr>
        <w:fldChar w:fldCharType="separate"/>
      </w:r>
      <w:r w:rsidR="005963C4" w:rsidRPr="005963C4">
        <w:rPr>
          <w:rFonts w:ascii="游明朝" w:eastAsia="游明朝" w:cs="Times New Roman"/>
          <w:kern w:val="0"/>
          <w:sz w:val="24"/>
        </w:rPr>
        <w:t>（Margolis 2020; 田原 2020）</w:t>
      </w:r>
      <w:r w:rsidR="005963C4">
        <w:rPr>
          <w:sz w:val="24"/>
          <w:szCs w:val="32"/>
        </w:rPr>
        <w:fldChar w:fldCharType="end"/>
      </w:r>
      <w:r w:rsidR="005963C4">
        <w:rPr>
          <w:rFonts w:hint="eastAsia"/>
          <w:sz w:val="24"/>
          <w:szCs w:val="32"/>
        </w:rPr>
        <w:t>。</w:t>
      </w:r>
      <w:proofErr w:type="spellStart"/>
      <w:r w:rsidR="005963C4">
        <w:rPr>
          <w:rFonts w:hint="eastAsia"/>
          <w:sz w:val="24"/>
          <w:szCs w:val="32"/>
        </w:rPr>
        <w:t>L</w:t>
      </w:r>
      <w:r w:rsidR="005963C4">
        <w:rPr>
          <w:sz w:val="24"/>
          <w:szCs w:val="32"/>
        </w:rPr>
        <w:t>onkila</w:t>
      </w:r>
      <w:proofErr w:type="spellEnd"/>
      <w:r w:rsidR="005963C4">
        <w:rPr>
          <w:sz w:val="24"/>
          <w:szCs w:val="32"/>
        </w:rPr>
        <w:fldChar w:fldCharType="begin"/>
      </w:r>
      <w:r w:rsidR="005963C4">
        <w:rPr>
          <w:sz w:val="24"/>
          <w:szCs w:val="32"/>
        </w:rPr>
        <w:instrText xml:space="preserve"> ADDIN ZOTERO_ITEM CSL_CITATION {"citationID":"vY1eB7wH","properties":{"formattedCitation":"\\uc0\\u65288{}1995\\uc0\\u65289{}","plainCitation":"（1995）","noteIndex":0},"citationItems":[{"id":21,"uris":["http://zotero.org/users/local/VNa2dqgF/items/2ZBMKFRN"],"uri":["http://zotero.org/users/local/VNa2dqgF/items/2ZBMKFRN"],"itemData":{"id":21,"type":"chapter","multi":{"main":{},"_keys":{}},"container-title":"Computer-aided qualitative analysis","event-place":"London","language":"en","note":"Citation Key: Lonkila1995\ntex.ids: lonkila1995","page":"41-51","publisher":"Sage","publisher-place":"London","title":"Grounded theory as an emerging paradigm for computer-assisted qualitative data analysis","author":[{"family":"Lonkila","given":"M.","multi":{"_key":{}}}],"editor":[{"family":"Kelle","given":"U.","multi":{"_key":{}}}],"issued":{"date-parts":[["1995"]]},"seeAlso":[]},"suppress-author":true}],"schema":"https://github.com/citation-style-language/schema/raw/master/csl-citation.json"} </w:instrText>
      </w:r>
      <w:r w:rsidR="005963C4">
        <w:rPr>
          <w:sz w:val="24"/>
          <w:szCs w:val="32"/>
        </w:rPr>
        <w:fldChar w:fldCharType="separate"/>
      </w:r>
      <w:r w:rsidR="005963C4" w:rsidRPr="005963C4">
        <w:rPr>
          <w:rFonts w:ascii="游明朝" w:eastAsia="游明朝" w:cs="Times New Roman"/>
          <w:kern w:val="0"/>
          <w:sz w:val="24"/>
        </w:rPr>
        <w:t>（1995）</w:t>
      </w:r>
      <w:r w:rsidR="005963C4">
        <w:rPr>
          <w:sz w:val="24"/>
          <w:szCs w:val="32"/>
        </w:rPr>
        <w:fldChar w:fldCharType="end"/>
      </w:r>
      <w:r w:rsidR="005963C4">
        <w:rPr>
          <w:rFonts w:hint="eastAsia"/>
          <w:sz w:val="24"/>
          <w:szCs w:val="32"/>
        </w:rPr>
        <w:t>の問題提起は今日でも色あせていない。</w:t>
      </w:r>
      <w:r w:rsidR="00B0007D">
        <w:rPr>
          <w:rFonts w:hint="eastAsia"/>
          <w:sz w:val="24"/>
          <w:szCs w:val="32"/>
        </w:rPr>
        <w:t>日本社会学会スタイルガイドによるとこういう形式であっているはず</w:t>
      </w:r>
      <w:r w:rsidR="00B0007D">
        <w:rPr>
          <w:sz w:val="24"/>
          <w:szCs w:val="32"/>
        </w:rPr>
        <w:fldChar w:fldCharType="begin"/>
      </w:r>
      <w:r w:rsidR="00B0007D">
        <w:rPr>
          <w:sz w:val="24"/>
          <w:szCs w:val="32"/>
        </w:rPr>
        <w:instrText xml:space="preserve"> ADDIN ZOTERO_ITEM CSL_CITATION {"citationID":"Ao07sGXO","properties":{"formattedCitation":"\\uc0\\u65288{}\\uc0\\u26085{}\\uc0\\u26412{}\\uc0\\u31038{}\\uc0\\u20250{}\\uc0\\u23398{}\\uc0\\u20250{} 2020\\uc0\\u65289{}","plainCitation":"（日本社会学会 2020）","noteIndex":0},"citationItems":[{"id":27,"uris":["http://zotero.org/users/local/VNa2dqgF/items/DEVIJSI3"],"uri":["http://zotero.org/users/local/VNa2dqgF/items/DEVIJSI3"],"itemData":{"id":27,"type":"webpage","multi":{"main":{},"_keys":{}},"container-title":"日本</w:instrText>
      </w:r>
      <w:r w:rsidR="00B0007D">
        <w:rPr>
          <w:rFonts w:hint="eastAsia"/>
          <w:sz w:val="24"/>
          <w:szCs w:val="32"/>
        </w:rPr>
        <w:instrText>社会学会ホームページ</w:instrText>
      </w:r>
      <w:r w:rsidR="00B0007D">
        <w:rPr>
          <w:sz w:val="24"/>
          <w:szCs w:val="32"/>
        </w:rPr>
        <w:instrText xml:space="preserve">","language":"ja","note":"citation key: nissya2020","title":"社会学評論スタイルガイド","URL":"https://jss-sociology.org/bulletin/guide/","author":[{"family":"日本社会学会","given":"","literal":"日本社会学会","multi":{"_key":{"ja-alalc97":{"family":"Nihonshakaigakkai","given":"","literal":"Nihonshakaigakkai"}}}}],"accessed":{"date-parts":[["2020",7,20]]},"issued":{"date-parts":[["2020"]]},"seeAlso":[]}}],"schema":"https://github.com/citation-style-language/schema/raw/master/csl-citation.json"} </w:instrText>
      </w:r>
      <w:r w:rsidR="00B0007D">
        <w:rPr>
          <w:sz w:val="24"/>
          <w:szCs w:val="32"/>
        </w:rPr>
        <w:fldChar w:fldCharType="separate"/>
      </w:r>
      <w:r w:rsidR="00B0007D" w:rsidRPr="00B0007D">
        <w:rPr>
          <w:rFonts w:ascii="游明朝" w:eastAsia="游明朝" w:cs="Times New Roman"/>
          <w:kern w:val="0"/>
          <w:sz w:val="24"/>
        </w:rPr>
        <w:t>（日本社会学会 2020）</w:t>
      </w:r>
      <w:r w:rsidR="00B0007D">
        <w:rPr>
          <w:sz w:val="24"/>
          <w:szCs w:val="32"/>
        </w:rPr>
        <w:fldChar w:fldCharType="end"/>
      </w:r>
      <w:r w:rsidR="00B0007D">
        <w:rPr>
          <w:rFonts w:hint="eastAsia"/>
          <w:sz w:val="24"/>
          <w:szCs w:val="32"/>
        </w:rPr>
        <w:t>。</w:t>
      </w:r>
    </w:p>
    <w:p w:rsidR="00BC06B3" w:rsidRDefault="00BC06B3" w:rsidP="005D5228">
      <w:pPr>
        <w:rPr>
          <w:sz w:val="24"/>
          <w:szCs w:val="32"/>
        </w:rPr>
      </w:pPr>
    </w:p>
    <w:p w:rsidR="00BC06B3" w:rsidRDefault="00BC06B3" w:rsidP="00BC06B3">
      <w:pPr>
        <w:pStyle w:val="1"/>
        <w:rPr>
          <w:sz w:val="32"/>
          <w:szCs w:val="32"/>
        </w:rPr>
      </w:pPr>
      <w:r w:rsidRPr="00BC06B3">
        <w:rPr>
          <w:rFonts w:hint="eastAsia"/>
          <w:sz w:val="32"/>
          <w:szCs w:val="32"/>
        </w:rPr>
        <w:t>参考文献</w:t>
      </w:r>
    </w:p>
    <w:p w:rsidR="00BC06B3" w:rsidRPr="00BC06B3" w:rsidRDefault="00BC06B3" w:rsidP="00BC06B3">
      <w:pPr>
        <w:pStyle w:val="Bibliography"/>
        <w:rPr>
          <w:rFonts w:ascii="游明朝" w:eastAsia="游明朝"/>
        </w:rPr>
      </w:pPr>
      <w:r>
        <w:fldChar w:fldCharType="begin"/>
      </w:r>
      <w:r>
        <w:instrText xml:space="preserve"> ADDIN ZOTERO_BIBL {"uncited":[],"omitted":[],"custom":[]} CSL_BIBLIOGRAPHY </w:instrText>
      </w:r>
      <w:r>
        <w:fldChar w:fldCharType="separate"/>
      </w:r>
      <w:r w:rsidRPr="00BC06B3">
        <w:rPr>
          <w:rFonts w:ascii="游明朝" w:eastAsia="游明朝"/>
        </w:rPr>
        <w:t xml:space="preserve">Choi, </w:t>
      </w:r>
      <w:proofErr w:type="spellStart"/>
      <w:r w:rsidRPr="00BC06B3">
        <w:rPr>
          <w:rFonts w:ascii="游明朝" w:eastAsia="游明朝"/>
        </w:rPr>
        <w:t>Seongsoo</w:t>
      </w:r>
      <w:proofErr w:type="spellEnd"/>
      <w:r w:rsidRPr="00BC06B3">
        <w:rPr>
          <w:rFonts w:ascii="游明朝" w:eastAsia="游明朝"/>
        </w:rPr>
        <w:t xml:space="preserve">, </w:t>
      </w:r>
      <w:proofErr w:type="spellStart"/>
      <w:r w:rsidRPr="00BC06B3">
        <w:rPr>
          <w:rFonts w:ascii="游明朝" w:eastAsia="游明朝"/>
        </w:rPr>
        <w:t>Inkwan</w:t>
      </w:r>
      <w:proofErr w:type="spellEnd"/>
      <w:r w:rsidRPr="00BC06B3">
        <w:rPr>
          <w:rFonts w:ascii="游明朝" w:eastAsia="游明朝"/>
        </w:rPr>
        <w:t xml:space="preserve"> Chung, and Richard Breen, 2020, “How Marriage Matters for the Intergenerational Mobility of Family Income: Heterogeneity by Gender, Life Course, and Birth Cohort,” </w:t>
      </w:r>
      <w:r w:rsidRPr="00BC06B3">
        <w:rPr>
          <w:rFonts w:ascii="游明朝" w:eastAsia="游明朝"/>
          <w:i/>
          <w:iCs/>
        </w:rPr>
        <w:t>American Sociological Review</w:t>
      </w:r>
      <w:r w:rsidRPr="00BC06B3">
        <w:rPr>
          <w:rFonts w:ascii="游明朝" w:eastAsia="游明朝"/>
        </w:rPr>
        <w:t>, 85(3): 353–80.</w:t>
      </w:r>
    </w:p>
    <w:p w:rsidR="00BC06B3" w:rsidRPr="00BC06B3" w:rsidRDefault="00BC06B3" w:rsidP="00BC06B3">
      <w:pPr>
        <w:pStyle w:val="Bibliography"/>
        <w:rPr>
          <w:rFonts w:ascii="游明朝" w:eastAsia="游明朝"/>
        </w:rPr>
      </w:pPr>
      <w:r w:rsidRPr="00BC06B3">
        <w:rPr>
          <w:rFonts w:ascii="游明朝" w:eastAsia="游明朝"/>
        </w:rPr>
        <w:t xml:space="preserve">Imai, Kosuke, 2017, </w:t>
      </w:r>
      <w:r w:rsidRPr="00BC06B3">
        <w:rPr>
          <w:rFonts w:ascii="游明朝" w:eastAsia="游明朝"/>
          <w:i/>
          <w:iCs/>
        </w:rPr>
        <w:t xml:space="preserve">Quantitative Social </w:t>
      </w:r>
      <w:proofErr w:type="gramStart"/>
      <w:r w:rsidRPr="00BC06B3">
        <w:rPr>
          <w:rFonts w:ascii="游明朝" w:eastAsia="游明朝"/>
          <w:i/>
          <w:iCs/>
        </w:rPr>
        <w:t>Science</w:t>
      </w:r>
      <w:r w:rsidRPr="00BC06B3">
        <w:rPr>
          <w:rFonts w:ascii="游明朝" w:eastAsia="游明朝" w:cs="Times New Roman"/>
          <w:i/>
          <w:iCs/>
        </w:rPr>
        <w:t> </w:t>
      </w:r>
      <w:r w:rsidRPr="00BC06B3">
        <w:rPr>
          <w:rFonts w:ascii="游明朝" w:eastAsia="游明朝"/>
          <w:i/>
          <w:iCs/>
        </w:rPr>
        <w:t>:</w:t>
      </w:r>
      <w:proofErr w:type="gramEnd"/>
      <w:r w:rsidRPr="00BC06B3">
        <w:rPr>
          <w:rFonts w:ascii="游明朝" w:eastAsia="游明朝"/>
          <w:i/>
          <w:iCs/>
        </w:rPr>
        <w:t xml:space="preserve"> An Introduction</w:t>
      </w:r>
      <w:r w:rsidRPr="00BC06B3">
        <w:rPr>
          <w:rFonts w:ascii="游明朝" w:eastAsia="游明朝"/>
        </w:rPr>
        <w:t>, Princeton University Press. (粕谷祐子・原田勝孝・久保浩樹訳，2018，『社会科学のためのデータ分析入門』岩波書店．)</w:t>
      </w:r>
    </w:p>
    <w:p w:rsidR="00BC06B3" w:rsidRPr="00BC06B3" w:rsidRDefault="00BC06B3" w:rsidP="00BC06B3">
      <w:pPr>
        <w:pStyle w:val="Bibliography"/>
        <w:rPr>
          <w:rFonts w:ascii="游明朝" w:eastAsia="游明朝"/>
        </w:rPr>
      </w:pPr>
      <w:proofErr w:type="spellStart"/>
      <w:r w:rsidRPr="00BC06B3">
        <w:rPr>
          <w:rFonts w:ascii="游明朝" w:eastAsia="游明朝"/>
        </w:rPr>
        <w:t>Killewald</w:t>
      </w:r>
      <w:proofErr w:type="spellEnd"/>
      <w:r w:rsidRPr="00BC06B3">
        <w:rPr>
          <w:rFonts w:ascii="游明朝" w:eastAsia="游明朝"/>
        </w:rPr>
        <w:t xml:space="preserve">, Alexandra, 2013, “A Reconsideration of the Fatherhood Premium: Marriage, </w:t>
      </w:r>
      <w:proofErr w:type="spellStart"/>
      <w:r w:rsidRPr="00BC06B3">
        <w:rPr>
          <w:rFonts w:ascii="游明朝" w:eastAsia="游明朝"/>
        </w:rPr>
        <w:t>Coresidence</w:t>
      </w:r>
      <w:proofErr w:type="spellEnd"/>
      <w:r w:rsidRPr="00BC06B3">
        <w:rPr>
          <w:rFonts w:ascii="游明朝" w:eastAsia="游明朝"/>
        </w:rPr>
        <w:t xml:space="preserve">, Biology, and Fathers’ Wages,” </w:t>
      </w:r>
      <w:r w:rsidRPr="00BC06B3">
        <w:rPr>
          <w:rFonts w:ascii="游明朝" w:eastAsia="游明朝"/>
          <w:i/>
          <w:iCs/>
        </w:rPr>
        <w:t>American Sociological Review</w:t>
      </w:r>
      <w:r w:rsidRPr="00BC06B3">
        <w:rPr>
          <w:rFonts w:ascii="游明朝" w:eastAsia="游明朝"/>
        </w:rPr>
        <w:t>, 78(1): 96–116.</w:t>
      </w:r>
    </w:p>
    <w:p w:rsidR="00BC06B3" w:rsidRPr="00BC06B3" w:rsidRDefault="00BC06B3" w:rsidP="00BC06B3">
      <w:pPr>
        <w:pStyle w:val="Bibliography"/>
        <w:rPr>
          <w:rFonts w:ascii="游明朝" w:eastAsia="游明朝"/>
        </w:rPr>
      </w:pPr>
      <w:r w:rsidRPr="00BC06B3">
        <w:rPr>
          <w:rFonts w:ascii="游明朝" w:eastAsia="游明朝"/>
        </w:rPr>
        <w:t xml:space="preserve">————, 2016, “Money, Work, and Marital Stability: Assessing Change in the Gendered Determinants of Divorce,” </w:t>
      </w:r>
      <w:r w:rsidRPr="00BC06B3">
        <w:rPr>
          <w:rFonts w:ascii="游明朝" w:eastAsia="游明朝"/>
          <w:i/>
          <w:iCs/>
        </w:rPr>
        <w:t>American Sociological Review</w:t>
      </w:r>
      <w:r w:rsidRPr="00BC06B3">
        <w:rPr>
          <w:rFonts w:ascii="游明朝" w:eastAsia="游明朝"/>
        </w:rPr>
        <w:t>, 81(4): 696–719.</w:t>
      </w:r>
    </w:p>
    <w:p w:rsidR="00BC06B3" w:rsidRPr="00BC06B3" w:rsidRDefault="00BC06B3" w:rsidP="00BC06B3">
      <w:pPr>
        <w:pStyle w:val="Bibliography"/>
        <w:rPr>
          <w:rFonts w:ascii="游明朝" w:eastAsia="游明朝"/>
        </w:rPr>
      </w:pPr>
      <w:proofErr w:type="spellStart"/>
      <w:r w:rsidRPr="00BC06B3">
        <w:rPr>
          <w:rFonts w:ascii="游明朝" w:eastAsia="游明朝"/>
        </w:rPr>
        <w:t>Lonkila</w:t>
      </w:r>
      <w:proofErr w:type="spellEnd"/>
      <w:r w:rsidRPr="00BC06B3">
        <w:rPr>
          <w:rFonts w:ascii="游明朝" w:eastAsia="游明朝"/>
        </w:rPr>
        <w:t xml:space="preserve">, M., 1995, “Grounded Theory as an Emerging Paradigm for Computer-Assisted Qualitative Data Analysis,” U. Kelle ed., </w:t>
      </w:r>
      <w:r w:rsidRPr="00BC06B3">
        <w:rPr>
          <w:rFonts w:ascii="游明朝" w:eastAsia="游明朝"/>
          <w:i/>
          <w:iCs/>
        </w:rPr>
        <w:t>Computer-Aided Qualitative Analysis</w:t>
      </w:r>
      <w:r w:rsidRPr="00BC06B3">
        <w:rPr>
          <w:rFonts w:ascii="游明朝" w:eastAsia="游明朝"/>
        </w:rPr>
        <w:t>, London: Sage, 41–51.</w:t>
      </w:r>
    </w:p>
    <w:p w:rsidR="00BC06B3" w:rsidRPr="00BC06B3" w:rsidRDefault="00BC06B3" w:rsidP="00BC06B3">
      <w:pPr>
        <w:pStyle w:val="Bibliography"/>
        <w:rPr>
          <w:rFonts w:ascii="游明朝" w:eastAsia="游明朝"/>
        </w:rPr>
      </w:pPr>
      <w:r w:rsidRPr="00BC06B3">
        <w:rPr>
          <w:rFonts w:ascii="游明朝" w:eastAsia="游明朝"/>
        </w:rPr>
        <w:t xml:space="preserve">Margolis, Eric, 2020, “The Fall of ‘Terrace House,’” </w:t>
      </w:r>
      <w:r w:rsidRPr="00BC06B3">
        <w:rPr>
          <w:rFonts w:ascii="游明朝" w:eastAsia="游明朝"/>
          <w:i/>
          <w:iCs/>
        </w:rPr>
        <w:t>The New York Times</w:t>
      </w:r>
      <w:r w:rsidRPr="00BC06B3">
        <w:rPr>
          <w:rFonts w:ascii="游明朝" w:eastAsia="游明朝"/>
        </w:rPr>
        <w:t xml:space="preserve">, July 17, </w:t>
      </w:r>
      <w:r w:rsidRPr="00BC06B3">
        <w:rPr>
          <w:rFonts w:ascii="游明朝" w:eastAsia="游明朝"/>
        </w:rPr>
        <w:lastRenderedPageBreak/>
        <w:t>2020, (Retrieved July 20, 2020, https://www.nytimes.com/2020/07/17/arts/television/terrace-house-suicide.html).</w:t>
      </w:r>
    </w:p>
    <w:p w:rsidR="00BC06B3" w:rsidRPr="00BC06B3" w:rsidRDefault="00BC06B3" w:rsidP="00BC06B3">
      <w:pPr>
        <w:pStyle w:val="Bibliography"/>
        <w:rPr>
          <w:rFonts w:ascii="游明朝" w:eastAsia="游明朝"/>
        </w:rPr>
      </w:pPr>
      <w:r w:rsidRPr="00BC06B3">
        <w:rPr>
          <w:rFonts w:ascii="游明朝" w:eastAsia="游明朝"/>
        </w:rPr>
        <w:t>松田素二，2003，「フィールド調査法の窮状を超えて」『社会学評論』53(4): 499–515．</w:t>
      </w:r>
    </w:p>
    <w:p w:rsidR="00BC06B3" w:rsidRPr="00BC06B3" w:rsidRDefault="00BC06B3" w:rsidP="00BC06B3">
      <w:pPr>
        <w:pStyle w:val="Bibliography"/>
        <w:rPr>
          <w:rFonts w:ascii="游明朝" w:eastAsia="游明朝"/>
        </w:rPr>
      </w:pPr>
      <w:r w:rsidRPr="00BC06B3">
        <w:rPr>
          <w:rFonts w:ascii="游明朝" w:eastAsia="游明朝"/>
        </w:rPr>
        <w:t>————，2009，『日常人類学宣言!</w:t>
      </w:r>
      <w:r w:rsidRPr="00BC06B3">
        <w:rPr>
          <w:rFonts w:ascii="游明朝" w:eastAsia="游明朝" w:cs="Times New Roman"/>
        </w:rPr>
        <w:t> </w:t>
      </w:r>
      <w:r w:rsidRPr="00BC06B3">
        <w:rPr>
          <w:rFonts w:ascii="游明朝" w:eastAsia="游明朝"/>
        </w:rPr>
        <w:t>: 生活世界の深層へ/から』世界思想社．</w:t>
      </w:r>
    </w:p>
    <w:p w:rsidR="00BC06B3" w:rsidRPr="00BC06B3" w:rsidRDefault="00BC06B3" w:rsidP="00BC06B3">
      <w:pPr>
        <w:pStyle w:val="Bibliography"/>
        <w:rPr>
          <w:rFonts w:ascii="游明朝" w:eastAsia="游明朝"/>
        </w:rPr>
      </w:pPr>
      <w:proofErr w:type="spellStart"/>
      <w:r w:rsidRPr="00BC06B3">
        <w:rPr>
          <w:rFonts w:ascii="游明朝" w:eastAsia="游明朝"/>
        </w:rPr>
        <w:t>Musick</w:t>
      </w:r>
      <w:proofErr w:type="spellEnd"/>
      <w:r w:rsidRPr="00BC06B3">
        <w:rPr>
          <w:rFonts w:ascii="游明朝" w:eastAsia="游明朝"/>
        </w:rPr>
        <w:t xml:space="preserve">, Kelly, Megan Doherty Bea, and Pilar </w:t>
      </w:r>
      <w:proofErr w:type="spellStart"/>
      <w:r w:rsidRPr="00BC06B3">
        <w:rPr>
          <w:rFonts w:ascii="游明朝" w:eastAsia="游明朝"/>
        </w:rPr>
        <w:t>Gonalons</w:t>
      </w:r>
      <w:proofErr w:type="spellEnd"/>
      <w:r w:rsidRPr="00BC06B3">
        <w:rPr>
          <w:rFonts w:ascii="游明朝" w:eastAsia="游明朝"/>
        </w:rPr>
        <w:t xml:space="preserve">-Pons, 2020, “His and Her Earnings Following Parenthood in the United States, Germany, and the United Kingdom,” </w:t>
      </w:r>
      <w:r w:rsidRPr="00BC06B3">
        <w:rPr>
          <w:rFonts w:ascii="游明朝" w:eastAsia="游明朝"/>
          <w:i/>
          <w:iCs/>
        </w:rPr>
        <w:t>American Sociological Review</w:t>
      </w:r>
      <w:r w:rsidRPr="00BC06B3">
        <w:rPr>
          <w:rFonts w:ascii="游明朝" w:eastAsia="游明朝"/>
        </w:rPr>
        <w:t>, (Retrieved July 20, 2020, https://doi.org/10.1177/0003122420934430).</w:t>
      </w:r>
    </w:p>
    <w:p w:rsidR="00BC06B3" w:rsidRPr="00BC06B3" w:rsidRDefault="00BC06B3" w:rsidP="00BC06B3">
      <w:pPr>
        <w:pStyle w:val="Bibliography"/>
        <w:rPr>
          <w:rFonts w:ascii="游明朝" w:eastAsia="游明朝"/>
        </w:rPr>
      </w:pPr>
      <w:r w:rsidRPr="00BC06B3">
        <w:rPr>
          <w:rFonts w:ascii="游明朝" w:eastAsia="游明朝"/>
        </w:rPr>
        <w:t>日本社会学会，2020，「社会学評論スタイルガイド」，日本社会学会ホームページ，(2020年7月20日取得，https://jss-sociology.org/bulletin/guide/)．</w:t>
      </w:r>
    </w:p>
    <w:p w:rsidR="00BC06B3" w:rsidRPr="00BC06B3" w:rsidRDefault="00BC06B3" w:rsidP="00BC06B3">
      <w:pPr>
        <w:pStyle w:val="Bibliography"/>
        <w:rPr>
          <w:rFonts w:ascii="游明朝" w:eastAsia="游明朝"/>
        </w:rPr>
      </w:pPr>
      <w:r w:rsidRPr="00BC06B3">
        <w:rPr>
          <w:rFonts w:ascii="游明朝" w:eastAsia="游明朝"/>
        </w:rPr>
        <w:t>落合恵美子，2005，「前工業化期日本の家族とライフコースの社会学的研究</w:t>
      </w:r>
      <w:r w:rsidRPr="00BC06B3">
        <w:rPr>
          <w:rFonts w:ascii="游明朝" w:eastAsia="游明朝" w:cs="Times New Roman"/>
        </w:rPr>
        <w:t> </w:t>
      </w:r>
      <w:r w:rsidRPr="00BC06B3">
        <w:rPr>
          <w:rFonts w:ascii="游明朝" w:eastAsia="游明朝"/>
        </w:rPr>
        <w:t>: 地域的多様性の解明と国際比較」平成13年度〜16年度科学研究費補助金(基盤研究(B)(1))研究成果報告書（13410070），(2020年7月20日取得，https://ci.nii.ac.jp/ncid/BA76878300)．</w:t>
      </w:r>
    </w:p>
    <w:p w:rsidR="00BC06B3" w:rsidRPr="00BC06B3" w:rsidRDefault="00BC06B3" w:rsidP="00BC06B3">
      <w:pPr>
        <w:pStyle w:val="Bibliography"/>
        <w:rPr>
          <w:rFonts w:ascii="游明朝" w:eastAsia="游明朝"/>
        </w:rPr>
      </w:pPr>
      <w:r w:rsidRPr="00BC06B3">
        <w:rPr>
          <w:rFonts w:ascii="游明朝" w:eastAsia="游明朝"/>
        </w:rPr>
        <w:t>朴沙羅，2017a，『外国人をつくりだす: 戦後日本における「密航」と入国管理制度の運用』ナカニシヤ出版．</w:t>
      </w:r>
    </w:p>
    <w:p w:rsidR="00BC06B3" w:rsidRPr="00BC06B3" w:rsidRDefault="00BC06B3" w:rsidP="00BC06B3">
      <w:pPr>
        <w:pStyle w:val="Bibliography"/>
        <w:rPr>
          <w:rFonts w:ascii="游明朝" w:eastAsia="游明朝"/>
        </w:rPr>
      </w:pPr>
      <w:r w:rsidRPr="00BC06B3">
        <w:rPr>
          <w:rFonts w:ascii="游明朝" w:eastAsia="游明朝"/>
        </w:rPr>
        <w:t>————，2017b，「入国管理体制と「外国人」概念</w:t>
      </w:r>
      <w:r w:rsidRPr="00BC06B3">
        <w:rPr>
          <w:rFonts w:ascii="游明朝" w:eastAsia="游明朝" w:cs="Times New Roman"/>
        </w:rPr>
        <w:t> </w:t>
      </w:r>
      <w:r w:rsidRPr="00BC06B3">
        <w:rPr>
          <w:rFonts w:ascii="游明朝" w:eastAsia="游明朝"/>
        </w:rPr>
        <w:t>: 「日本型排外主義」再考」『ソシオロジ』62(2): 3–20．</w:t>
      </w:r>
    </w:p>
    <w:p w:rsidR="00BC06B3" w:rsidRPr="00BC06B3" w:rsidRDefault="00BC06B3" w:rsidP="00BC06B3">
      <w:pPr>
        <w:pStyle w:val="Bibliography"/>
        <w:rPr>
          <w:rFonts w:ascii="游明朝" w:eastAsia="游明朝"/>
        </w:rPr>
      </w:pPr>
      <w:r w:rsidRPr="00BC06B3">
        <w:rPr>
          <w:rFonts w:ascii="游明朝" w:eastAsia="游明朝"/>
        </w:rPr>
        <w:t>————，2018，『家 (チベ) の歴史を書く』筑摩書房．</w:t>
      </w:r>
    </w:p>
    <w:p w:rsidR="00BC06B3" w:rsidRPr="00BC06B3" w:rsidRDefault="00BC06B3" w:rsidP="00BC06B3">
      <w:pPr>
        <w:pStyle w:val="Bibliography"/>
        <w:rPr>
          <w:rFonts w:ascii="游明朝" w:eastAsia="游明朝"/>
        </w:rPr>
      </w:pPr>
      <w:r w:rsidRPr="00BC06B3">
        <w:rPr>
          <w:rFonts w:ascii="游明朝" w:eastAsia="游明朝"/>
        </w:rPr>
        <w:t>田原和宏，2020，「延期の東京オリンピック　私が来夏開催してほしいと言えない理由」『毎日新聞』2020年7月17日，(2020年7月20日取得，https://mainichi.jp/articles/20200717/k00/00m/050/125000c)．</w:t>
      </w:r>
    </w:p>
    <w:p w:rsidR="00BC06B3" w:rsidRPr="00BC06B3" w:rsidRDefault="00BC06B3" w:rsidP="00BC06B3">
      <w:pPr>
        <w:rPr>
          <w:rFonts w:hint="eastAsia"/>
          <w:sz w:val="24"/>
          <w:szCs w:val="32"/>
        </w:rPr>
      </w:pPr>
      <w:r>
        <w:rPr>
          <w:sz w:val="24"/>
          <w:szCs w:val="32"/>
        </w:rPr>
        <w:fldChar w:fldCharType="end"/>
      </w:r>
    </w:p>
    <w:sectPr w:rsidR="00BC06B3" w:rsidRPr="00BC06B3" w:rsidSect="00384B20">
      <w:footerReference w:type="even" r:id="rId6"/>
      <w:footerReference w:type="default" r:id="rId7"/>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A0C03" w:rsidRDefault="00CA0C03" w:rsidP="00BC06B3">
      <w:r>
        <w:separator/>
      </w:r>
    </w:p>
  </w:endnote>
  <w:endnote w:type="continuationSeparator" w:id="0">
    <w:p w:rsidR="00CA0C03" w:rsidRDefault="00CA0C03" w:rsidP="00BC0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717313954"/>
      <w:docPartObj>
        <w:docPartGallery w:val="Page Numbers (Bottom of Page)"/>
        <w:docPartUnique/>
      </w:docPartObj>
    </w:sdtPr>
    <w:sdtContent>
      <w:p w:rsidR="00BC06B3" w:rsidRDefault="00BC06B3" w:rsidP="0089045B">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rsidR="00BC06B3" w:rsidRDefault="00BC06B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790662817"/>
      <w:docPartObj>
        <w:docPartGallery w:val="Page Numbers (Bottom of Page)"/>
        <w:docPartUnique/>
      </w:docPartObj>
    </w:sdtPr>
    <w:sdtContent>
      <w:p w:rsidR="00BC06B3" w:rsidRDefault="00BC06B3" w:rsidP="0089045B">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BC06B3" w:rsidRDefault="00BC06B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A0C03" w:rsidRDefault="00CA0C03" w:rsidP="00BC06B3">
      <w:r>
        <w:separator/>
      </w:r>
    </w:p>
  </w:footnote>
  <w:footnote w:type="continuationSeparator" w:id="0">
    <w:p w:rsidR="00CA0C03" w:rsidRDefault="00CA0C03" w:rsidP="00BC06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2A"/>
    <w:rsid w:val="000B2114"/>
    <w:rsid w:val="00215730"/>
    <w:rsid w:val="00384B20"/>
    <w:rsid w:val="003D062A"/>
    <w:rsid w:val="00430C74"/>
    <w:rsid w:val="004B049D"/>
    <w:rsid w:val="005963C4"/>
    <w:rsid w:val="005D5228"/>
    <w:rsid w:val="00643CD2"/>
    <w:rsid w:val="00B0007D"/>
    <w:rsid w:val="00BC06B3"/>
    <w:rsid w:val="00CA0C03"/>
    <w:rsid w:val="00DB1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29D01F"/>
  <w15:chartTrackingRefBased/>
  <w15:docId w15:val="{A225B763-4268-9149-AF64-AEFD2112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06B3"/>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C06B3"/>
    <w:rPr>
      <w:rFonts w:asciiTheme="majorHAnsi" w:eastAsiaTheme="majorEastAsia" w:hAnsiTheme="majorHAnsi" w:cstheme="majorBidi"/>
      <w:sz w:val="24"/>
    </w:rPr>
  </w:style>
  <w:style w:type="paragraph" w:styleId="a3">
    <w:name w:val="Title"/>
    <w:basedOn w:val="a"/>
    <w:next w:val="a"/>
    <w:link w:val="a4"/>
    <w:uiPriority w:val="10"/>
    <w:qFormat/>
    <w:rsid w:val="00BC06B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C06B3"/>
    <w:rPr>
      <w:rFonts w:asciiTheme="majorHAnsi" w:eastAsiaTheme="majorEastAsia" w:hAnsiTheme="majorHAnsi" w:cstheme="majorBidi"/>
      <w:sz w:val="32"/>
      <w:szCs w:val="32"/>
    </w:rPr>
  </w:style>
  <w:style w:type="paragraph" w:styleId="a5">
    <w:name w:val="Date"/>
    <w:basedOn w:val="a"/>
    <w:next w:val="a"/>
    <w:link w:val="a6"/>
    <w:uiPriority w:val="99"/>
    <w:semiHidden/>
    <w:unhideWhenUsed/>
    <w:rsid w:val="00BC06B3"/>
  </w:style>
  <w:style w:type="character" w:customStyle="1" w:styleId="a6">
    <w:name w:val="日付 (文字)"/>
    <w:basedOn w:val="a0"/>
    <w:link w:val="a5"/>
    <w:uiPriority w:val="99"/>
    <w:semiHidden/>
    <w:rsid w:val="00BC06B3"/>
  </w:style>
  <w:style w:type="paragraph" w:customStyle="1" w:styleId="Bibliography">
    <w:name w:val="Bibliography"/>
    <w:basedOn w:val="a"/>
    <w:link w:val="Bibliography0"/>
    <w:rsid w:val="00BC06B3"/>
    <w:pPr>
      <w:ind w:left="720" w:hanging="720"/>
    </w:pPr>
    <w:rPr>
      <w:sz w:val="24"/>
      <w:szCs w:val="32"/>
    </w:rPr>
  </w:style>
  <w:style w:type="character" w:customStyle="1" w:styleId="Bibliography0">
    <w:name w:val="Bibliography (文字)"/>
    <w:basedOn w:val="a0"/>
    <w:link w:val="Bibliography"/>
    <w:rsid w:val="00BC06B3"/>
    <w:rPr>
      <w:sz w:val="24"/>
      <w:szCs w:val="32"/>
    </w:rPr>
  </w:style>
  <w:style w:type="paragraph" w:styleId="a7">
    <w:name w:val="footer"/>
    <w:basedOn w:val="a"/>
    <w:link w:val="a8"/>
    <w:uiPriority w:val="99"/>
    <w:unhideWhenUsed/>
    <w:rsid w:val="00BC06B3"/>
    <w:pPr>
      <w:tabs>
        <w:tab w:val="center" w:pos="4252"/>
        <w:tab w:val="right" w:pos="8504"/>
      </w:tabs>
      <w:snapToGrid w:val="0"/>
    </w:pPr>
  </w:style>
  <w:style w:type="character" w:customStyle="1" w:styleId="a8">
    <w:name w:val="フッター (文字)"/>
    <w:basedOn w:val="a0"/>
    <w:link w:val="a7"/>
    <w:uiPriority w:val="99"/>
    <w:rsid w:val="00BC06B3"/>
  </w:style>
  <w:style w:type="character" w:styleId="a9">
    <w:name w:val="page number"/>
    <w:basedOn w:val="a0"/>
    <w:uiPriority w:val="99"/>
    <w:semiHidden/>
    <w:unhideWhenUsed/>
    <w:rsid w:val="00BC0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3268</Words>
  <Characters>18630</Characters>
  <Application>Microsoft Office Word</Application>
  <DocSecurity>0</DocSecurity>
  <Lines>155</Lines>
  <Paragraphs>43</Paragraphs>
  <ScaleCrop>false</ScaleCrop>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佐藤慧</dc:creator>
  <cp:keywords/>
  <dc:description/>
  <cp:lastModifiedBy>佐藤慧</cp:lastModifiedBy>
  <cp:revision>7</cp:revision>
  <dcterms:created xsi:type="dcterms:W3CDTF">2020-07-21T05:02:00Z</dcterms:created>
  <dcterms:modified xsi:type="dcterms:W3CDTF">2020-07-21T05:15:00Z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zotero-version="5.0.89m13"&gt;&lt;session id="faZPLn7D"/&gt;&lt;style id="https://github.com/keisato0/jss-csl" hasBibliography="1" bibliographyStyleHasBeenSet="1"/&gt;&lt;prefs&gt;&lt;pref name="citationTransliteration" value="ja-alalc97"/&gt;&lt;pref name="cita</vt:lpwstr>
  </property>
  <property fmtid="{D5CDD505-2E9C-101B-9397-08002B2CF9AE}" pid="3" name="ZOTERO_PREF_2">
    <vt:lpwstr>tionTranslation" value=""/&gt;&lt;pref name="citationSort" value="ja-alalc97"/&gt;&lt;pref name="citationLangPrefsPersons" value="orig"/&gt;&lt;pref name="citationLangPrefsInstitutions" value="orig"/&gt;&lt;pref name="citationLangPrefsTitles" value="orig"/&gt;&lt;pref name="citationLa</vt:lpwstr>
  </property>
  <property fmtid="{D5CDD505-2E9C-101B-9397-08002B2CF9AE}" pid="4" name="ZOTERO_PREF_3">
    <vt:lpwstr>ngPrefsJournals" value="orig"/&gt;&lt;pref name="citationLangPrefsPublishers" value="orig"/&gt;&lt;pref name="citationLangPrefsPlaces" value="orig"/&gt;&lt;pref name="citationAffixes" value="|||||||||||||||||||||||||||||||||||||||||||||||"/&gt;&lt;pref name="extractingLibraryNam</vt:lpwstr>
  </property>
  <property fmtid="{D5CDD505-2E9C-101B-9397-08002B2CF9AE}" pid="5" name="ZOTERO_PREF_4">
    <vt:lpwstr>e" value="No group selected"/&gt;&lt;pref name="fieldType" value="Field"/&gt;&lt;/prefs&gt;&lt;/data&gt;</vt:lpwstr>
  </property>
</Properties>
</file>