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6" w:after="0" w:line="240" w:lineRule="auto"/>
        <w:ind w:left="3669" w:right="365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CONSTITUTION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240" w:lineRule="auto"/>
        <w:ind w:left="4421" w:right="440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5" w:after="0" w:line="240" w:lineRule="auto"/>
        <w:ind w:left="1771" w:right="175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Federation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Earth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Science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Information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Partners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12" w:right="239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Adopted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19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January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2000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4" w:after="0" w:line="240" w:lineRule="auto"/>
        <w:ind w:left="2197" w:right="217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ended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Nove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2006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68" w:right="3948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PREAMBLE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120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believe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society’s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life,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opportunities,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stewardship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enhanced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regular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scientifically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sound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collaborating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collective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30" w:right="401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4427" w:right="440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-1"/>
          <w:w w:val="99"/>
        </w:rPr>
        <w:t>Name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" w:right="5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Information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Partners,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120" w:right="58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hereafter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76" w:right="395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3617" w:right="3596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Activities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76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840" w:right="57" w:firstLine="-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tablish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continuously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science-based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end-to-end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life-cycle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benefit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stakeholder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unities.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29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840" w:right="58" w:firstLine="-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II.2.1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achieve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establishing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aintaining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organizational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environ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facilitate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interactions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scientists,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engineers,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technologists,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unities.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include:</w:t>
      </w:r>
    </w:p>
    <w:p>
      <w:pPr>
        <w:jc w:val="both"/>
        <w:spacing w:after="0"/>
        <w:sectPr>
          <w:type w:val="continuous"/>
          <w:pgSz w:w="12240" w:h="15840"/>
          <w:pgMar w:top="1380" w:bottom="280" w:left="1320" w:right="1320"/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3" w:lineRule="auto"/>
        <w:ind w:left="1180" w:right="59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Encouraging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practices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breadth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services.</w:t>
      </w:r>
    </w:p>
    <w:p>
      <w:pPr>
        <w:spacing w:before="0" w:after="0" w:line="243" w:lineRule="auto"/>
        <w:ind w:left="1180" w:right="5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Ensuring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readily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integrated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services.</w:t>
      </w:r>
    </w:p>
    <w:p>
      <w:pPr>
        <w:spacing w:before="0" w:after="0" w:line="243" w:lineRule="auto"/>
        <w:ind w:left="1180" w:right="5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Contributing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econo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erce.</w:t>
      </w:r>
    </w:p>
    <w:p>
      <w:pPr>
        <w:spacing w:before="0" w:after="0" w:line="243" w:lineRule="auto"/>
        <w:ind w:left="1180" w:right="5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Increasing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diversity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breadth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01" w:right="390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III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4101" w:right="410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Partnership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Eligibility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entity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engaged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pursuant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objectives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join.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Specifically,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(ESIPs)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contribute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substantively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provision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proved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contributions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expertise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necessarily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archiving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distributing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otely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scientific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provision,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services;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applications.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in-kind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supporters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Categories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ultiple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categories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ESIPs,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whose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defining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characteristics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obligations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categories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endation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two-thirds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III.2.4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Existing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categories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dropped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odified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two-thirds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jc w:val="both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65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ESIPs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VI),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presentation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candidate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qualifications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two-thirds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leave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voluntarily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defined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114" w:firstLine="-108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III.4.2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substantially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injure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affect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adversely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reputation,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destructive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goals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objectives.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opportunity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heard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receiving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two-thirds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09" w:right="391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4180" w:right="418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Asse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99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99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ly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senior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deliberative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policies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resolutions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brought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Representation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appoint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designated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Proxy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65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Approving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approving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ending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established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established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Assembly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Meetings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IV.5.2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</w:p>
    <w:p>
      <w:pPr>
        <w:spacing w:before="3" w:after="0" w:line="240" w:lineRule="auto"/>
        <w:ind w:left="1142" w:right="117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64" w:right="3964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4281" w:right="428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Officers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Definition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Officers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secret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Duties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Officers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eetings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absence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President.</w:t>
      </w:r>
    </w:p>
    <w:p>
      <w:pPr>
        <w:jc w:val="left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3909" w:right="391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VI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316" w:lineRule="exact"/>
        <w:ind w:left="3190" w:right="319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-1"/>
        </w:rPr>
        <w:t>Administrative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position w:val="-1"/>
        </w:rPr>
        <w:t>Committees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hed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Appropriations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ittee,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9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established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bership,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responsibilities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Members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nistrative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732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75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consist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Vice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26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individuals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VI.3.2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ited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behalf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3" w:after="0" w:line="243" w:lineRule="auto"/>
        <w:ind w:left="1180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Appropriations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interpretation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VI.4.2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conducting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elections</w:t>
      </w:r>
    </w:p>
    <w:p>
      <w:pPr>
        <w:jc w:val="left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61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VI.4.3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prepare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properly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request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Finance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Appropriations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VI.5.1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Appropriations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inister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appropriations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Committee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VI.6.1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responsible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partnership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atters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858" w:right="385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VII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1785" w:right="178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Standing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ittees,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Working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Clusters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utilize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facilitate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180" w:right="59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endations,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decisions,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explicit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agree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Committees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Standing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pion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carry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central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activities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(Article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explicated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operate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regulated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jc w:val="left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Working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VII.3.1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ittees.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VII.3.2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perform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duration.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VII.3.3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VII.3.4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responsibilities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orking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Clusters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VII.4.1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VII.4.2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responsibilities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Clusters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800" w:right="380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VIII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4319" w:right="432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Bylaws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VIII.1.1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conflict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governing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Federation.</w:t>
      </w:r>
    </w:p>
    <w:p>
      <w:pPr>
        <w:jc w:val="both"/>
        <w:spacing w:after="0"/>
        <w:sectPr>
          <w:pgSz w:w="12240" w:h="15840"/>
          <w:pgMar w:top="1480" w:bottom="280" w:left="1340" w:right="1320"/>
        </w:sectPr>
      </w:pPr>
      <w:rPr/>
    </w:p>
    <w:p>
      <w:pPr>
        <w:spacing w:before="66" w:after="0" w:line="240" w:lineRule="auto"/>
        <w:ind w:left="3909" w:right="3911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IX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2916" w:right="291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Constitution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Proposing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Amendments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Partners.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Proposals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itted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writing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sixty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contain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endorse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one-fourth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Proposals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IX.2.1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review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proposal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render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relationship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IX.2.2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circulate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bership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thirty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IX.2.3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3" w:lineRule="auto"/>
        <w:ind w:left="1180" w:right="58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IX.2.4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secret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ballot.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o-thirds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bly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favor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adopted.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67" w:right="3967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ARTICLE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  <w:b/>
          <w:bCs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240" w:lineRule="auto"/>
        <w:ind w:left="2643" w:right="2643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WP-ESIP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99"/>
        </w:rPr>
        <w:t>Federation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General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X.1.1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period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ratification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Annual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Meeting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transition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supersede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elsewhere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jc w:val="both"/>
        <w:spacing w:after="0"/>
        <w:sectPr>
          <w:pgSz w:w="12240" w:h="15840"/>
          <w:pgMar w:top="1380" w:bottom="280" w:left="1340" w:right="1320"/>
        </w:sectPr>
      </w:pPr>
      <w:rPr/>
    </w:p>
    <w:p>
      <w:pPr>
        <w:spacing w:before="61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X.1.2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initial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passing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occupy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positions: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</w:p>
    <w:p>
      <w:pPr>
        <w:spacing w:before="3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Vice-Chair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Vice</w:t>
      </w:r>
    </w:p>
    <w:p>
      <w:pPr>
        <w:spacing w:before="3" w:after="0" w:line="240" w:lineRule="auto"/>
        <w:ind w:left="15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President</w:t>
      </w:r>
    </w:p>
    <w:p>
      <w:pPr>
        <w:spacing w:before="3" w:after="0" w:line="243" w:lineRule="auto"/>
        <w:ind w:left="1540" w:right="58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0" w:after="0" w:line="243" w:lineRule="auto"/>
        <w:ind w:left="1540" w:right="58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0" w:after="0" w:line="243" w:lineRule="auto"/>
        <w:ind w:left="1540" w:right="58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Type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0" w:after="0" w:line="243" w:lineRule="auto"/>
        <w:ind w:left="1540" w:right="58" w:firstLine="-360"/>
        <w:jc w:val="both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NASA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Category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Representative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0" w:after="0" w:line="243" w:lineRule="auto"/>
        <w:ind w:left="1540" w:right="57" w:firstLine="-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P-ESIP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Federation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Sub-Co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3" w:lineRule="auto"/>
        <w:ind w:left="1180" w:right="57" w:firstLine="-1080"/>
        <w:jc w:val="both"/>
        <w:tabs>
          <w:tab w:pos="1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X.1.3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ittee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positions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vacant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upon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ratification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described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Bylaws.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Constitution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Nove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Article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Nove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dc:title>CONSTITUTION</dc:title>
  <dcterms:created xsi:type="dcterms:W3CDTF">2015-03-31T08:37:36Z</dcterms:created>
  <dcterms:modified xsi:type="dcterms:W3CDTF">2015-03-31T08:37:36Z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2007-09-25T00:00:00Z</vt:filetime>
  </property>
  <property fmtid="{D5CDD505-2E9C-101B-9397-08002B2CF9AE}" pid="3" name="LastSaved">
    <vt:filetime>2015-03-31T00:00:00Z</vt:filetime>
  </property>
</Properties>
</file>