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3A6D" w14:textId="29048ED5" w:rsidR="00770799" w:rsidRPr="00770799" w:rsidRDefault="00770799" w:rsidP="00770799">
      <w:pPr>
        <w:spacing w:before="100" w:beforeAutospacing="1" w:after="100" w:afterAutospacing="1" w:line="240" w:lineRule="auto"/>
        <w:jc w:val="center"/>
        <w:outlineLvl w:val="0"/>
        <w:rPr>
          <w:rFonts w:ascii="Calibri" w:eastAsia="Times New Roman" w:hAnsi="Calibri" w:cs="Calibri"/>
          <w:b/>
          <w:bCs/>
          <w:kern w:val="36"/>
          <w:sz w:val="48"/>
          <w:szCs w:val="48"/>
          <w14:ligatures w14:val="none"/>
        </w:rPr>
      </w:pPr>
      <w:r w:rsidRPr="00770799">
        <w:rPr>
          <w:rFonts w:ascii="Calibri" w:eastAsia="Times New Roman" w:hAnsi="Calibri" w:cs="Calibri"/>
          <w:b/>
          <w:bCs/>
          <w:kern w:val="36"/>
          <w:sz w:val="48"/>
          <w:szCs w:val="48"/>
          <w14:ligatures w14:val="none"/>
        </w:rPr>
        <w:t xml:space="preserve">Carrier Technology Ltd. </w:t>
      </w:r>
      <w:r w:rsidRPr="00770799">
        <w:rPr>
          <w:rFonts w:ascii="Calibri" w:eastAsia="Times New Roman" w:hAnsi="Calibri" w:cs="Calibri"/>
          <w:b/>
          <w:bCs/>
          <w:kern w:val="36"/>
          <w:sz w:val="48"/>
          <w:szCs w:val="48"/>
          <w14:ligatures w14:val="none"/>
        </w:rPr>
        <w:t>-</w:t>
      </w:r>
      <w:r w:rsidRPr="00770799">
        <w:rPr>
          <w:rFonts w:ascii="Calibri" w:eastAsia="Times New Roman" w:hAnsi="Calibri" w:cs="Calibri"/>
          <w:b/>
          <w:bCs/>
          <w:kern w:val="36"/>
          <w:sz w:val="48"/>
          <w:szCs w:val="48"/>
          <w14:ligatures w14:val="none"/>
        </w:rPr>
        <w:t xml:space="preserve"> Information Security Policy (ISP)</w:t>
      </w:r>
    </w:p>
    <w:p w14:paraId="13C42C03" w14:textId="77777777" w:rsidR="00770799" w:rsidRPr="00770799" w:rsidRDefault="00770799" w:rsidP="00770799">
      <w:p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Document Control</w:t>
      </w:r>
    </w:p>
    <w:p w14:paraId="67D91C58" w14:textId="77777777" w:rsidR="00770799" w:rsidRPr="00770799" w:rsidRDefault="00770799" w:rsidP="00770799">
      <w:pPr>
        <w:numPr>
          <w:ilvl w:val="0"/>
          <w:numId w:val="1"/>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Document ID:</w:t>
      </w:r>
      <w:r w:rsidRPr="00770799">
        <w:rPr>
          <w:rFonts w:ascii="Calibri" w:eastAsia="Times New Roman" w:hAnsi="Calibri" w:cs="Calibri"/>
          <w:kern w:val="0"/>
          <w14:ligatures w14:val="none"/>
        </w:rPr>
        <w:t xml:space="preserve"> ISP-POL-2026-V1</w:t>
      </w:r>
    </w:p>
    <w:p w14:paraId="0F215116" w14:textId="77777777" w:rsidR="00770799" w:rsidRPr="00770799" w:rsidRDefault="00770799" w:rsidP="00770799">
      <w:pPr>
        <w:numPr>
          <w:ilvl w:val="0"/>
          <w:numId w:val="1"/>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Version:</w:t>
      </w:r>
      <w:r w:rsidRPr="00770799">
        <w:rPr>
          <w:rFonts w:ascii="Calibri" w:eastAsia="Times New Roman" w:hAnsi="Calibri" w:cs="Calibri"/>
          <w:kern w:val="0"/>
          <w14:ligatures w14:val="none"/>
        </w:rPr>
        <w:t xml:space="preserve"> 1.0</w:t>
      </w:r>
    </w:p>
    <w:p w14:paraId="0C3068CD" w14:textId="77777777" w:rsidR="00770799" w:rsidRPr="00770799" w:rsidRDefault="00770799" w:rsidP="00770799">
      <w:pPr>
        <w:numPr>
          <w:ilvl w:val="0"/>
          <w:numId w:val="1"/>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Effective Date:</w:t>
      </w:r>
      <w:r w:rsidRPr="00770799">
        <w:rPr>
          <w:rFonts w:ascii="Calibri" w:eastAsia="Times New Roman" w:hAnsi="Calibri" w:cs="Calibri"/>
          <w:kern w:val="0"/>
          <w14:ligatures w14:val="none"/>
        </w:rPr>
        <w:t xml:space="preserve"> October 1, 2026</w:t>
      </w:r>
    </w:p>
    <w:p w14:paraId="38312F9A" w14:textId="77777777" w:rsidR="00770799" w:rsidRPr="00770799" w:rsidRDefault="00770799" w:rsidP="00770799">
      <w:pPr>
        <w:numPr>
          <w:ilvl w:val="0"/>
          <w:numId w:val="1"/>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Owner:</w:t>
      </w:r>
      <w:r w:rsidRPr="00770799">
        <w:rPr>
          <w:rFonts w:ascii="Calibri" w:eastAsia="Times New Roman" w:hAnsi="Calibri" w:cs="Calibri"/>
          <w:kern w:val="0"/>
          <w14:ligatures w14:val="none"/>
        </w:rPr>
        <w:t xml:space="preserve"> Head of Governance, Risk, and Compliance (GRC) / Chief Information Security Officer (CISO)</w:t>
      </w:r>
    </w:p>
    <w:p w14:paraId="51FC0A73" w14:textId="77777777" w:rsidR="00770799" w:rsidRPr="00770799" w:rsidRDefault="00770799" w:rsidP="00770799">
      <w:pPr>
        <w:numPr>
          <w:ilvl w:val="0"/>
          <w:numId w:val="1"/>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Approved By:</w:t>
      </w:r>
      <w:r w:rsidRPr="00770799">
        <w:rPr>
          <w:rFonts w:ascii="Calibri" w:eastAsia="Times New Roman" w:hAnsi="Calibri" w:cs="Calibri"/>
          <w:kern w:val="0"/>
          <w14:ligatures w14:val="none"/>
        </w:rPr>
        <w:t xml:space="preserve"> Executive Leadership Committee</w:t>
      </w:r>
    </w:p>
    <w:p w14:paraId="4D29C002" w14:textId="77777777" w:rsidR="00770799" w:rsidRPr="00770799" w:rsidRDefault="00770799" w:rsidP="00770799">
      <w:pPr>
        <w:numPr>
          <w:ilvl w:val="0"/>
          <w:numId w:val="1"/>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Review Cycle:</w:t>
      </w:r>
      <w:r w:rsidRPr="00770799">
        <w:rPr>
          <w:rFonts w:ascii="Calibri" w:eastAsia="Times New Roman" w:hAnsi="Calibri" w:cs="Calibri"/>
          <w:kern w:val="0"/>
          <w14:ligatures w14:val="none"/>
        </w:rPr>
        <w:t xml:space="preserve"> Annual (or upon major operational/architectural change)</w:t>
      </w:r>
    </w:p>
    <w:p w14:paraId="55B7EB96" w14:textId="77777777" w:rsidR="00770799" w:rsidRPr="00770799" w:rsidRDefault="00770799" w:rsidP="00770799">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770799">
        <w:rPr>
          <w:rFonts w:ascii="Calibri" w:eastAsia="Times New Roman" w:hAnsi="Calibri" w:cs="Calibri"/>
          <w:b/>
          <w:bCs/>
          <w:kern w:val="0"/>
          <w:sz w:val="36"/>
          <w:szCs w:val="36"/>
          <w14:ligatures w14:val="none"/>
        </w:rPr>
        <w:t>1. Purpose &amp; Objectives</w:t>
      </w:r>
    </w:p>
    <w:p w14:paraId="0BD5B1B0" w14:textId="77777777" w:rsidR="00770799" w:rsidRPr="00770799" w:rsidRDefault="00770799" w:rsidP="00770799">
      <w:p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The purpose of this Information Security Policy is to establish the baseline governance framework for protecting the confidentiality, integrity, and availability (CIA Triad) of Carrier Technology Ltd.’s information assets, customer data, and technology infrastructure.</w:t>
      </w:r>
    </w:p>
    <w:p w14:paraId="200E5866" w14:textId="77777777" w:rsidR="00770799" w:rsidRPr="00770799" w:rsidRDefault="00770799" w:rsidP="00770799">
      <w:p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Key objectives include:</w:t>
      </w:r>
    </w:p>
    <w:p w14:paraId="61620204" w14:textId="77777777" w:rsidR="00770799" w:rsidRPr="00770799" w:rsidRDefault="00770799" w:rsidP="00770799">
      <w:pPr>
        <w:numPr>
          <w:ilvl w:val="0"/>
          <w:numId w:val="2"/>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Safeguarding intellectual property, customer data, and corporate assets against internal and external threats.</w:t>
      </w:r>
    </w:p>
    <w:p w14:paraId="07F43FCE" w14:textId="77777777" w:rsidR="00770799" w:rsidRPr="00770799" w:rsidRDefault="00770799" w:rsidP="00770799">
      <w:pPr>
        <w:numPr>
          <w:ilvl w:val="0"/>
          <w:numId w:val="2"/>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Ensuring compliance with relevant regulatory requirements (GDPR, CCPA) and industry standards (ISO/IEC 27001:2022, SOC 2).</w:t>
      </w:r>
    </w:p>
    <w:p w14:paraId="404067FA" w14:textId="77777777" w:rsidR="00770799" w:rsidRPr="00770799" w:rsidRDefault="00770799" w:rsidP="00770799">
      <w:pPr>
        <w:numPr>
          <w:ilvl w:val="0"/>
          <w:numId w:val="2"/>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Defining clear security roles, responsibilities, and acceptable use mandates across the organization.</w:t>
      </w:r>
    </w:p>
    <w:p w14:paraId="01E1A6C2" w14:textId="77777777" w:rsidR="00770799" w:rsidRPr="00770799" w:rsidRDefault="00770799" w:rsidP="00770799">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770799">
        <w:rPr>
          <w:rFonts w:ascii="Calibri" w:eastAsia="Times New Roman" w:hAnsi="Calibri" w:cs="Calibri"/>
          <w:b/>
          <w:bCs/>
          <w:kern w:val="0"/>
          <w:sz w:val="36"/>
          <w:szCs w:val="36"/>
          <w14:ligatures w14:val="none"/>
        </w:rPr>
        <w:t>2. Scope</w:t>
      </w:r>
    </w:p>
    <w:p w14:paraId="48C71826" w14:textId="77777777" w:rsidR="00770799" w:rsidRPr="00770799" w:rsidRDefault="00770799" w:rsidP="00770799">
      <w:p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This policy applies to all employees, contractors, temporary workers, and third-party vendors operating on behalf of Carrier Technology Ltd. It covers all systems, network infrastructure, cloud environments (AWS/GCP), physical locations, and data repositories owned, operated, or managed by Carrier Technology Ltd.</w:t>
      </w:r>
    </w:p>
    <w:p w14:paraId="18F64213" w14:textId="77777777" w:rsidR="00770799" w:rsidRPr="00770799" w:rsidRDefault="00770799" w:rsidP="00770799">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770799">
        <w:rPr>
          <w:rFonts w:ascii="Calibri" w:eastAsia="Times New Roman" w:hAnsi="Calibri" w:cs="Calibri"/>
          <w:b/>
          <w:bCs/>
          <w:kern w:val="0"/>
          <w:sz w:val="36"/>
          <w:szCs w:val="36"/>
          <w14:ligatures w14:val="none"/>
        </w:rPr>
        <w:t>3. Core Policy Domains</w:t>
      </w:r>
    </w:p>
    <w:p w14:paraId="3A519C55" w14:textId="77777777" w:rsidR="00770799" w:rsidRPr="00770799" w:rsidRDefault="00770799" w:rsidP="00770799">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770799">
        <w:rPr>
          <w:rFonts w:ascii="Calibri" w:eastAsia="Times New Roman" w:hAnsi="Calibri" w:cs="Calibri"/>
          <w:b/>
          <w:bCs/>
          <w:kern w:val="0"/>
          <w:sz w:val="27"/>
          <w:szCs w:val="27"/>
          <w14:ligatures w14:val="none"/>
        </w:rPr>
        <w:t>3.1. Identity &amp; Access Management (</w:t>
      </w:r>
      <w:proofErr w:type="gramStart"/>
      <w:r w:rsidRPr="00770799">
        <w:rPr>
          <w:rFonts w:ascii="Calibri" w:eastAsia="Times New Roman" w:hAnsi="Calibri" w:cs="Calibri"/>
          <w:b/>
          <w:bCs/>
          <w:kern w:val="0"/>
          <w:sz w:val="27"/>
          <w:szCs w:val="27"/>
          <w14:ligatures w14:val="none"/>
        </w:rPr>
        <w:t>IAM) —</w:t>
      </w:r>
      <w:proofErr w:type="gramEnd"/>
      <w:r w:rsidRPr="00770799">
        <w:rPr>
          <w:rFonts w:ascii="Calibri" w:eastAsia="Times New Roman" w:hAnsi="Calibri" w:cs="Calibri"/>
          <w:b/>
          <w:bCs/>
          <w:kern w:val="0"/>
          <w:sz w:val="27"/>
          <w:szCs w:val="27"/>
          <w14:ligatures w14:val="none"/>
        </w:rPr>
        <w:t xml:space="preserve"> ISO 27001: A.5.15, A.5.18, A.8.2</w:t>
      </w:r>
    </w:p>
    <w:p w14:paraId="67E74304" w14:textId="77777777" w:rsidR="00770799" w:rsidRPr="00770799" w:rsidRDefault="00770799" w:rsidP="00770799">
      <w:pPr>
        <w:numPr>
          <w:ilvl w:val="0"/>
          <w:numId w:val="3"/>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lastRenderedPageBreak/>
        <w:t>Principle of Least Privilege:</w:t>
      </w:r>
      <w:r w:rsidRPr="00770799">
        <w:rPr>
          <w:rFonts w:ascii="Calibri" w:eastAsia="Times New Roman" w:hAnsi="Calibri" w:cs="Calibri"/>
          <w:kern w:val="0"/>
          <w14:ligatures w14:val="none"/>
        </w:rPr>
        <w:t xml:space="preserve"> Access to systems, applications, and customer data is granted strictly on a "need-to-know" and "least privilege" basis according to defined job roles.</w:t>
      </w:r>
    </w:p>
    <w:p w14:paraId="2E02DE00" w14:textId="77777777" w:rsidR="00770799" w:rsidRPr="00770799" w:rsidRDefault="00770799" w:rsidP="00770799">
      <w:pPr>
        <w:numPr>
          <w:ilvl w:val="0"/>
          <w:numId w:val="3"/>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Multi-Factor Authentication (MFA):</w:t>
      </w:r>
      <w:r w:rsidRPr="00770799">
        <w:rPr>
          <w:rFonts w:ascii="Calibri" w:eastAsia="Times New Roman" w:hAnsi="Calibri" w:cs="Calibri"/>
          <w:kern w:val="0"/>
          <w14:ligatures w14:val="none"/>
        </w:rPr>
        <w:t xml:space="preserve"> MFA is strictly mandatory for all employees accessing corporate systems, single sign-on (SSO) providers, and cloud environments (AWS/GCP).</w:t>
      </w:r>
    </w:p>
    <w:p w14:paraId="3F0B6EE8" w14:textId="77777777" w:rsidR="00770799" w:rsidRPr="00770799" w:rsidRDefault="00770799" w:rsidP="00770799">
      <w:pPr>
        <w:numPr>
          <w:ilvl w:val="0"/>
          <w:numId w:val="3"/>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Automated User Offboarding:</w:t>
      </w:r>
    </w:p>
    <w:p w14:paraId="34AA8A02" w14:textId="77777777" w:rsidR="00770799" w:rsidRPr="00770799" w:rsidRDefault="00770799" w:rsidP="00770799">
      <w:pPr>
        <w:numPr>
          <w:ilvl w:val="1"/>
          <w:numId w:val="3"/>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HR must notify IT Security immediately upon employee termination or status change.</w:t>
      </w:r>
    </w:p>
    <w:p w14:paraId="0D7D2C65" w14:textId="77777777" w:rsidR="00770799" w:rsidRPr="00770799" w:rsidRDefault="00770799" w:rsidP="00770799">
      <w:pPr>
        <w:numPr>
          <w:ilvl w:val="1"/>
          <w:numId w:val="3"/>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 xml:space="preserve">All system access (IdP, email, AWS, SaaS apps) must be revoked within </w:t>
      </w:r>
      <w:r w:rsidRPr="00770799">
        <w:rPr>
          <w:rFonts w:ascii="Calibri" w:eastAsia="Times New Roman" w:hAnsi="Calibri" w:cs="Calibri"/>
          <w:b/>
          <w:bCs/>
          <w:kern w:val="0"/>
          <w14:ligatures w14:val="none"/>
        </w:rPr>
        <w:t>24 hours</w:t>
      </w:r>
      <w:r w:rsidRPr="00770799">
        <w:rPr>
          <w:rFonts w:ascii="Calibri" w:eastAsia="Times New Roman" w:hAnsi="Calibri" w:cs="Calibri"/>
          <w:kern w:val="0"/>
          <w14:ligatures w14:val="none"/>
        </w:rPr>
        <w:t xml:space="preserve"> of departure (automated via SCIM where supported).</w:t>
      </w:r>
    </w:p>
    <w:p w14:paraId="3E13778B" w14:textId="30215578" w:rsidR="00770799" w:rsidRPr="00770799" w:rsidRDefault="00770799" w:rsidP="00770799">
      <w:pPr>
        <w:numPr>
          <w:ilvl w:val="0"/>
          <w:numId w:val="3"/>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Access Recertification:</w:t>
      </w:r>
      <w:r w:rsidRPr="00770799">
        <w:rPr>
          <w:rFonts w:ascii="Calibri" w:eastAsia="Times New Roman" w:hAnsi="Calibri" w:cs="Calibri"/>
          <w:kern w:val="0"/>
          <w14:ligatures w14:val="none"/>
        </w:rPr>
        <w:t xml:space="preserve"> High-privilege and production access rights must undergo a documented quarterly access review (UAR).</w:t>
      </w:r>
    </w:p>
    <w:p w14:paraId="6D890CD4" w14:textId="77777777" w:rsidR="00770799" w:rsidRPr="00770799" w:rsidRDefault="00770799" w:rsidP="00770799">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770799">
        <w:rPr>
          <w:rFonts w:ascii="Calibri" w:eastAsia="Times New Roman" w:hAnsi="Calibri" w:cs="Calibri"/>
          <w:b/>
          <w:bCs/>
          <w:kern w:val="0"/>
          <w:sz w:val="27"/>
          <w:szCs w:val="27"/>
          <w14:ligatures w14:val="none"/>
        </w:rPr>
        <w:t>3.2. Data Governance &amp; Encryption — ISO 27001: A.8.12, A.8.24</w:t>
      </w:r>
    </w:p>
    <w:p w14:paraId="3DBE2231" w14:textId="77777777" w:rsidR="00770799" w:rsidRPr="00770799" w:rsidRDefault="00770799" w:rsidP="00770799">
      <w:pPr>
        <w:numPr>
          <w:ilvl w:val="0"/>
          <w:numId w:val="4"/>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Data Classification:</w:t>
      </w:r>
      <w:r w:rsidRPr="00770799">
        <w:rPr>
          <w:rFonts w:ascii="Calibri" w:eastAsia="Times New Roman" w:hAnsi="Calibri" w:cs="Calibri"/>
          <w:kern w:val="0"/>
          <w14:ligatures w14:val="none"/>
        </w:rPr>
        <w:t xml:space="preserve"> All corporate data must be classified as </w:t>
      </w:r>
      <w:r w:rsidRPr="00770799">
        <w:rPr>
          <w:rFonts w:ascii="Calibri" w:eastAsia="Times New Roman" w:hAnsi="Calibri" w:cs="Calibri"/>
          <w:i/>
          <w:iCs/>
          <w:kern w:val="0"/>
          <w14:ligatures w14:val="none"/>
        </w:rPr>
        <w:t>Public</w:t>
      </w:r>
      <w:r w:rsidRPr="00770799">
        <w:rPr>
          <w:rFonts w:ascii="Calibri" w:eastAsia="Times New Roman" w:hAnsi="Calibri" w:cs="Calibri"/>
          <w:kern w:val="0"/>
          <w14:ligatures w14:val="none"/>
        </w:rPr>
        <w:t xml:space="preserve">, </w:t>
      </w:r>
      <w:r w:rsidRPr="00770799">
        <w:rPr>
          <w:rFonts w:ascii="Calibri" w:eastAsia="Times New Roman" w:hAnsi="Calibri" w:cs="Calibri"/>
          <w:i/>
          <w:iCs/>
          <w:kern w:val="0"/>
          <w14:ligatures w14:val="none"/>
        </w:rPr>
        <w:t>Internal</w:t>
      </w:r>
      <w:r w:rsidRPr="00770799">
        <w:rPr>
          <w:rFonts w:ascii="Calibri" w:eastAsia="Times New Roman" w:hAnsi="Calibri" w:cs="Calibri"/>
          <w:kern w:val="0"/>
          <w14:ligatures w14:val="none"/>
        </w:rPr>
        <w:t xml:space="preserve">, </w:t>
      </w:r>
      <w:r w:rsidRPr="00770799">
        <w:rPr>
          <w:rFonts w:ascii="Calibri" w:eastAsia="Times New Roman" w:hAnsi="Calibri" w:cs="Calibri"/>
          <w:i/>
          <w:iCs/>
          <w:kern w:val="0"/>
          <w14:ligatures w14:val="none"/>
        </w:rPr>
        <w:t>Confidential</w:t>
      </w:r>
      <w:r w:rsidRPr="00770799">
        <w:rPr>
          <w:rFonts w:ascii="Calibri" w:eastAsia="Times New Roman" w:hAnsi="Calibri" w:cs="Calibri"/>
          <w:kern w:val="0"/>
          <w14:ligatures w14:val="none"/>
        </w:rPr>
        <w:t xml:space="preserve">, or </w:t>
      </w:r>
      <w:r w:rsidRPr="00770799">
        <w:rPr>
          <w:rFonts w:ascii="Calibri" w:eastAsia="Times New Roman" w:hAnsi="Calibri" w:cs="Calibri"/>
          <w:i/>
          <w:iCs/>
          <w:kern w:val="0"/>
          <w14:ligatures w14:val="none"/>
        </w:rPr>
        <w:t>Restricted</w:t>
      </w:r>
      <w:r w:rsidRPr="00770799">
        <w:rPr>
          <w:rFonts w:ascii="Calibri" w:eastAsia="Times New Roman" w:hAnsi="Calibri" w:cs="Calibri"/>
          <w:kern w:val="0"/>
          <w14:ligatures w14:val="none"/>
        </w:rPr>
        <w:t>.</w:t>
      </w:r>
    </w:p>
    <w:p w14:paraId="42329156" w14:textId="77777777" w:rsidR="00770799" w:rsidRPr="00770799" w:rsidRDefault="00770799" w:rsidP="00770799">
      <w:pPr>
        <w:numPr>
          <w:ilvl w:val="0"/>
          <w:numId w:val="4"/>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Encryption Standards:</w:t>
      </w:r>
    </w:p>
    <w:p w14:paraId="28FE5A6C" w14:textId="77777777" w:rsidR="00770799" w:rsidRPr="00770799" w:rsidRDefault="00770799" w:rsidP="00770799">
      <w:pPr>
        <w:numPr>
          <w:ilvl w:val="1"/>
          <w:numId w:val="4"/>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Data at Rest:</w:t>
      </w:r>
      <w:r w:rsidRPr="00770799">
        <w:rPr>
          <w:rFonts w:ascii="Calibri" w:eastAsia="Times New Roman" w:hAnsi="Calibri" w:cs="Calibri"/>
          <w:kern w:val="0"/>
          <w14:ligatures w14:val="none"/>
        </w:rPr>
        <w:t xml:space="preserve"> All production databases, secondary backup repositories, and storage buckets (e.g., S3) must be encrypted using strong industry algorithms (minimum AES-256 or KMS managed keys). Cloud Policy Guardrails (AWS SCPs) must automatically block unencrypted storage bucket creation.</w:t>
      </w:r>
    </w:p>
    <w:p w14:paraId="40DFB455" w14:textId="77777777" w:rsidR="00770799" w:rsidRPr="00770799" w:rsidRDefault="00770799" w:rsidP="00770799">
      <w:pPr>
        <w:numPr>
          <w:ilvl w:val="1"/>
          <w:numId w:val="4"/>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Data in Transit:</w:t>
      </w:r>
      <w:r w:rsidRPr="00770799">
        <w:rPr>
          <w:rFonts w:ascii="Calibri" w:eastAsia="Times New Roman" w:hAnsi="Calibri" w:cs="Calibri"/>
          <w:kern w:val="0"/>
          <w14:ligatures w14:val="none"/>
        </w:rPr>
        <w:t xml:space="preserve"> All data transmitted over public or untrusted networks must use TLS 1.3 (or minimum TLS 1.2).</w:t>
      </w:r>
    </w:p>
    <w:p w14:paraId="6115E536" w14:textId="77777777" w:rsidR="00770799" w:rsidRPr="00770799" w:rsidRDefault="00770799" w:rsidP="00770799">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770799">
        <w:rPr>
          <w:rFonts w:ascii="Calibri" w:eastAsia="Times New Roman" w:hAnsi="Calibri" w:cs="Calibri"/>
          <w:b/>
          <w:bCs/>
          <w:kern w:val="0"/>
          <w:sz w:val="27"/>
          <w:szCs w:val="27"/>
          <w14:ligatures w14:val="none"/>
        </w:rPr>
        <w:t>3.3. Vulnerability &amp; Patch Management — ISO 27001: A.8.8</w:t>
      </w:r>
    </w:p>
    <w:p w14:paraId="20073BA2" w14:textId="77777777" w:rsidR="00770799" w:rsidRPr="00770799" w:rsidRDefault="00770799" w:rsidP="00770799">
      <w:pPr>
        <w:numPr>
          <w:ilvl w:val="0"/>
          <w:numId w:val="5"/>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Vulnerability Scanning:</w:t>
      </w:r>
      <w:r w:rsidRPr="00770799">
        <w:rPr>
          <w:rFonts w:ascii="Calibri" w:eastAsia="Times New Roman" w:hAnsi="Calibri" w:cs="Calibri"/>
          <w:kern w:val="0"/>
          <w14:ligatures w14:val="none"/>
        </w:rPr>
        <w:t xml:space="preserve"> Automated vulnerability scans must run continuously or at least monthly across all internal networks, cloud instances, and software repositories.</w:t>
      </w:r>
    </w:p>
    <w:p w14:paraId="508788B9" w14:textId="77777777" w:rsidR="00770799" w:rsidRPr="00770799" w:rsidRDefault="00770799" w:rsidP="00770799">
      <w:pPr>
        <w:numPr>
          <w:ilvl w:val="0"/>
          <w:numId w:val="5"/>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Remediation SLAs:</w:t>
      </w:r>
      <w:r w:rsidRPr="00770799">
        <w:rPr>
          <w:rFonts w:ascii="Calibri" w:eastAsia="Times New Roman" w:hAnsi="Calibri" w:cs="Calibri"/>
          <w:kern w:val="0"/>
          <w14:ligatures w14:val="none"/>
        </w:rPr>
        <w:t xml:space="preserve"> Patching schedules must strictly adhere to the following Service Level Agreements (SLAs) based on CVSS scoring:</w:t>
      </w:r>
    </w:p>
    <w:p w14:paraId="7A94F6FF" w14:textId="77777777" w:rsidR="00770799" w:rsidRPr="00770799" w:rsidRDefault="00770799" w:rsidP="00770799">
      <w:pPr>
        <w:numPr>
          <w:ilvl w:val="1"/>
          <w:numId w:val="5"/>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Critical Vulnerabilities (CVSS 9.0–10.0):</w:t>
      </w:r>
      <w:r w:rsidRPr="00770799">
        <w:rPr>
          <w:rFonts w:ascii="Calibri" w:eastAsia="Times New Roman" w:hAnsi="Calibri" w:cs="Calibri"/>
          <w:kern w:val="0"/>
          <w14:ligatures w14:val="none"/>
        </w:rPr>
        <w:t xml:space="preserve"> Must be remediated within </w:t>
      </w:r>
      <w:r w:rsidRPr="00770799">
        <w:rPr>
          <w:rFonts w:ascii="Calibri" w:eastAsia="Times New Roman" w:hAnsi="Calibri" w:cs="Calibri"/>
          <w:b/>
          <w:bCs/>
          <w:kern w:val="0"/>
          <w14:ligatures w14:val="none"/>
        </w:rPr>
        <w:t>14 calendar days</w:t>
      </w:r>
      <w:r w:rsidRPr="00770799">
        <w:rPr>
          <w:rFonts w:ascii="Calibri" w:eastAsia="Times New Roman" w:hAnsi="Calibri" w:cs="Calibri"/>
          <w:kern w:val="0"/>
          <w14:ligatures w14:val="none"/>
        </w:rPr>
        <w:t>.</w:t>
      </w:r>
    </w:p>
    <w:p w14:paraId="3FD49404" w14:textId="77777777" w:rsidR="00770799" w:rsidRPr="00770799" w:rsidRDefault="00770799" w:rsidP="00770799">
      <w:pPr>
        <w:numPr>
          <w:ilvl w:val="1"/>
          <w:numId w:val="5"/>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High Vulnerabilities (CVSS 7.0–8.9):</w:t>
      </w:r>
      <w:r w:rsidRPr="00770799">
        <w:rPr>
          <w:rFonts w:ascii="Calibri" w:eastAsia="Times New Roman" w:hAnsi="Calibri" w:cs="Calibri"/>
          <w:kern w:val="0"/>
          <w14:ligatures w14:val="none"/>
        </w:rPr>
        <w:t xml:space="preserve"> Must be remediated within </w:t>
      </w:r>
      <w:r w:rsidRPr="00770799">
        <w:rPr>
          <w:rFonts w:ascii="Calibri" w:eastAsia="Times New Roman" w:hAnsi="Calibri" w:cs="Calibri"/>
          <w:b/>
          <w:bCs/>
          <w:kern w:val="0"/>
          <w14:ligatures w14:val="none"/>
        </w:rPr>
        <w:t>30 calendar days</w:t>
      </w:r>
      <w:r w:rsidRPr="00770799">
        <w:rPr>
          <w:rFonts w:ascii="Calibri" w:eastAsia="Times New Roman" w:hAnsi="Calibri" w:cs="Calibri"/>
          <w:kern w:val="0"/>
          <w14:ligatures w14:val="none"/>
        </w:rPr>
        <w:t>.</w:t>
      </w:r>
    </w:p>
    <w:p w14:paraId="593F2F33" w14:textId="77777777" w:rsidR="00770799" w:rsidRPr="00770799" w:rsidRDefault="00770799" w:rsidP="00770799">
      <w:pPr>
        <w:numPr>
          <w:ilvl w:val="1"/>
          <w:numId w:val="5"/>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Medium/Low Vulnerabilities:</w:t>
      </w:r>
      <w:r w:rsidRPr="00770799">
        <w:rPr>
          <w:rFonts w:ascii="Calibri" w:eastAsia="Times New Roman" w:hAnsi="Calibri" w:cs="Calibri"/>
          <w:kern w:val="0"/>
          <w14:ligatures w14:val="none"/>
        </w:rPr>
        <w:t xml:space="preserve"> Remediated in normal sprint planning cycles (within 60–90 days).</w:t>
      </w:r>
    </w:p>
    <w:p w14:paraId="680297E2" w14:textId="77777777" w:rsidR="00770799" w:rsidRPr="00770799" w:rsidRDefault="00770799" w:rsidP="00770799">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770799">
        <w:rPr>
          <w:rFonts w:ascii="Calibri" w:eastAsia="Times New Roman" w:hAnsi="Calibri" w:cs="Calibri"/>
          <w:b/>
          <w:bCs/>
          <w:kern w:val="0"/>
          <w:sz w:val="27"/>
          <w:szCs w:val="27"/>
          <w14:ligatures w14:val="none"/>
        </w:rPr>
        <w:t>3.4. Vendor &amp; Third-Party Risk Management (</w:t>
      </w:r>
      <w:proofErr w:type="gramStart"/>
      <w:r w:rsidRPr="00770799">
        <w:rPr>
          <w:rFonts w:ascii="Calibri" w:eastAsia="Times New Roman" w:hAnsi="Calibri" w:cs="Calibri"/>
          <w:b/>
          <w:bCs/>
          <w:kern w:val="0"/>
          <w:sz w:val="27"/>
          <w:szCs w:val="27"/>
          <w14:ligatures w14:val="none"/>
        </w:rPr>
        <w:t>VRM) —</w:t>
      </w:r>
      <w:proofErr w:type="gramEnd"/>
      <w:r w:rsidRPr="00770799">
        <w:rPr>
          <w:rFonts w:ascii="Calibri" w:eastAsia="Times New Roman" w:hAnsi="Calibri" w:cs="Calibri"/>
          <w:b/>
          <w:bCs/>
          <w:kern w:val="0"/>
          <w:sz w:val="27"/>
          <w:szCs w:val="27"/>
          <w14:ligatures w14:val="none"/>
        </w:rPr>
        <w:t xml:space="preserve"> ISO 27001: A.5.19, A.5.21</w:t>
      </w:r>
    </w:p>
    <w:p w14:paraId="4689A992" w14:textId="77777777" w:rsidR="00770799" w:rsidRPr="00770799" w:rsidRDefault="00770799" w:rsidP="00770799">
      <w:pPr>
        <w:numPr>
          <w:ilvl w:val="0"/>
          <w:numId w:val="6"/>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Pre-Contract Due Diligence:</w:t>
      </w:r>
      <w:r w:rsidRPr="00770799">
        <w:rPr>
          <w:rFonts w:ascii="Calibri" w:eastAsia="Times New Roman" w:hAnsi="Calibri" w:cs="Calibri"/>
          <w:kern w:val="0"/>
          <w14:ligatures w14:val="none"/>
        </w:rPr>
        <w:t xml:space="preserve"> Prior to signing contracts or sharing data, all third-party SaaS vendors and </w:t>
      </w:r>
      <w:proofErr w:type="spellStart"/>
      <w:r w:rsidRPr="00770799">
        <w:rPr>
          <w:rFonts w:ascii="Calibri" w:eastAsia="Times New Roman" w:hAnsi="Calibri" w:cs="Calibri"/>
          <w:kern w:val="0"/>
          <w14:ligatures w14:val="none"/>
        </w:rPr>
        <w:t>subprocessors</w:t>
      </w:r>
      <w:proofErr w:type="spellEnd"/>
      <w:r w:rsidRPr="00770799">
        <w:rPr>
          <w:rFonts w:ascii="Calibri" w:eastAsia="Times New Roman" w:hAnsi="Calibri" w:cs="Calibri"/>
          <w:kern w:val="0"/>
          <w14:ligatures w14:val="none"/>
        </w:rPr>
        <w:t xml:space="preserve"> must undergo a security assessment conducted by the </w:t>
      </w:r>
      <w:r w:rsidRPr="00770799">
        <w:rPr>
          <w:rFonts w:ascii="Calibri" w:eastAsia="Times New Roman" w:hAnsi="Calibri" w:cs="Calibri"/>
          <w:kern w:val="0"/>
          <w14:ligatures w14:val="none"/>
        </w:rPr>
        <w:lastRenderedPageBreak/>
        <w:t>GRC team (including review of SOC 2 Type II, ISO 27001 certificates, or standard SIG questionnaires).</w:t>
      </w:r>
    </w:p>
    <w:p w14:paraId="2A3B122B" w14:textId="77777777" w:rsidR="00770799" w:rsidRPr="00770799" w:rsidRDefault="00770799" w:rsidP="00770799">
      <w:pPr>
        <w:numPr>
          <w:ilvl w:val="0"/>
          <w:numId w:val="6"/>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Contractual Requirements:</w:t>
      </w:r>
      <w:r w:rsidRPr="00770799">
        <w:rPr>
          <w:rFonts w:ascii="Calibri" w:eastAsia="Times New Roman" w:hAnsi="Calibri" w:cs="Calibri"/>
          <w:kern w:val="0"/>
          <w14:ligatures w14:val="none"/>
        </w:rPr>
        <w:t xml:space="preserve"> Contracts must include mandatory data protection agreements (DPAs), breach notification clauses (within 42 hours), and right-to-audit provisions.</w:t>
      </w:r>
    </w:p>
    <w:p w14:paraId="3734C414" w14:textId="77777777" w:rsidR="00770799" w:rsidRPr="00770799" w:rsidRDefault="00770799" w:rsidP="00770799">
      <w:pPr>
        <w:numPr>
          <w:ilvl w:val="0"/>
          <w:numId w:val="6"/>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Annual Vendor Re-assessment:</w:t>
      </w:r>
      <w:r w:rsidRPr="00770799">
        <w:rPr>
          <w:rFonts w:ascii="Calibri" w:eastAsia="Times New Roman" w:hAnsi="Calibri" w:cs="Calibri"/>
          <w:kern w:val="0"/>
          <w14:ligatures w14:val="none"/>
        </w:rPr>
        <w:t xml:space="preserve"> Tier-1 critical vendors must be re-evaluated on an annual basis.</w:t>
      </w:r>
    </w:p>
    <w:p w14:paraId="7E52FF8A" w14:textId="77777777" w:rsidR="00770799" w:rsidRPr="00770799" w:rsidRDefault="00770799" w:rsidP="00770799">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770799">
        <w:rPr>
          <w:rFonts w:ascii="Calibri" w:eastAsia="Times New Roman" w:hAnsi="Calibri" w:cs="Calibri"/>
          <w:b/>
          <w:bCs/>
          <w:kern w:val="0"/>
          <w:sz w:val="27"/>
          <w:szCs w:val="27"/>
          <w14:ligatures w14:val="none"/>
        </w:rPr>
        <w:t>3.5. Business Continuity &amp; Disaster Recovery (</w:t>
      </w:r>
      <w:proofErr w:type="gramStart"/>
      <w:r w:rsidRPr="00770799">
        <w:rPr>
          <w:rFonts w:ascii="Calibri" w:eastAsia="Times New Roman" w:hAnsi="Calibri" w:cs="Calibri"/>
          <w:b/>
          <w:bCs/>
          <w:kern w:val="0"/>
          <w:sz w:val="27"/>
          <w:szCs w:val="27"/>
          <w14:ligatures w14:val="none"/>
        </w:rPr>
        <w:t>BCDR) —</w:t>
      </w:r>
      <w:proofErr w:type="gramEnd"/>
      <w:r w:rsidRPr="00770799">
        <w:rPr>
          <w:rFonts w:ascii="Calibri" w:eastAsia="Times New Roman" w:hAnsi="Calibri" w:cs="Calibri"/>
          <w:b/>
          <w:bCs/>
          <w:kern w:val="0"/>
          <w:sz w:val="27"/>
          <w:szCs w:val="27"/>
          <w14:ligatures w14:val="none"/>
        </w:rPr>
        <w:t xml:space="preserve"> ISO 27001: A.5.29, A.5.30</w:t>
      </w:r>
    </w:p>
    <w:p w14:paraId="51224DE3" w14:textId="77777777" w:rsidR="00770799" w:rsidRPr="00770799" w:rsidRDefault="00770799" w:rsidP="00770799">
      <w:pPr>
        <w:numPr>
          <w:ilvl w:val="0"/>
          <w:numId w:val="7"/>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Disaster Recovery Planning:</w:t>
      </w:r>
      <w:r w:rsidRPr="00770799">
        <w:rPr>
          <w:rFonts w:ascii="Calibri" w:eastAsia="Times New Roman" w:hAnsi="Calibri" w:cs="Calibri"/>
          <w:kern w:val="0"/>
          <w14:ligatures w14:val="none"/>
        </w:rPr>
        <w:t xml:space="preserve"> Carrier Technology Ltd. must maintain a current Disaster Recovery Plan (DRP) defining Recovery Point Objectives (RPO) and Recovery Time Objectives (RTO) for all critical applications.</w:t>
      </w:r>
    </w:p>
    <w:p w14:paraId="2C12E7F1" w14:textId="77777777" w:rsidR="00770799" w:rsidRPr="00770799" w:rsidRDefault="00770799" w:rsidP="00770799">
      <w:pPr>
        <w:numPr>
          <w:ilvl w:val="0"/>
          <w:numId w:val="7"/>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Testing Requirements:</w:t>
      </w:r>
    </w:p>
    <w:p w14:paraId="6C58C04C" w14:textId="77777777" w:rsidR="00770799" w:rsidRPr="00770799" w:rsidRDefault="00770799" w:rsidP="00770799">
      <w:pPr>
        <w:numPr>
          <w:ilvl w:val="1"/>
          <w:numId w:val="7"/>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 xml:space="preserve">A simulated disaster recovery tabletop exercise and database failover drill must be executed </w:t>
      </w:r>
      <w:r w:rsidRPr="00770799">
        <w:rPr>
          <w:rFonts w:ascii="Calibri" w:eastAsia="Times New Roman" w:hAnsi="Calibri" w:cs="Calibri"/>
          <w:b/>
          <w:bCs/>
          <w:kern w:val="0"/>
          <w14:ligatures w14:val="none"/>
        </w:rPr>
        <w:t>at least once every 12 months</w:t>
      </w:r>
      <w:r w:rsidRPr="00770799">
        <w:rPr>
          <w:rFonts w:ascii="Calibri" w:eastAsia="Times New Roman" w:hAnsi="Calibri" w:cs="Calibri"/>
          <w:kern w:val="0"/>
          <w14:ligatures w14:val="none"/>
        </w:rPr>
        <w:t>.</w:t>
      </w:r>
    </w:p>
    <w:p w14:paraId="23D602D8" w14:textId="77777777" w:rsidR="00770799" w:rsidRPr="00770799" w:rsidRDefault="00770799" w:rsidP="00770799">
      <w:pPr>
        <w:numPr>
          <w:ilvl w:val="1"/>
          <w:numId w:val="7"/>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kern w:val="0"/>
          <w14:ligatures w14:val="none"/>
        </w:rPr>
        <w:t>BCDR architecture documentation and emergency contact rosters must be updated biannually.</w:t>
      </w:r>
    </w:p>
    <w:p w14:paraId="6437ED36" w14:textId="77777777" w:rsidR="00770799" w:rsidRPr="00770799" w:rsidRDefault="00770799" w:rsidP="00770799">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770799">
        <w:rPr>
          <w:rFonts w:ascii="Calibri" w:eastAsia="Times New Roman" w:hAnsi="Calibri" w:cs="Calibri"/>
          <w:b/>
          <w:bCs/>
          <w:kern w:val="0"/>
          <w:sz w:val="36"/>
          <w:szCs w:val="36"/>
          <w14:ligatures w14:val="none"/>
        </w:rPr>
        <w:t>4. Policy Compliance &amp; Enforcement</w:t>
      </w:r>
    </w:p>
    <w:p w14:paraId="50941B2A" w14:textId="77777777" w:rsidR="00770799" w:rsidRPr="00770799" w:rsidRDefault="00770799" w:rsidP="00770799">
      <w:pPr>
        <w:numPr>
          <w:ilvl w:val="0"/>
          <w:numId w:val="8"/>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Monitoring:</w:t>
      </w:r>
      <w:r w:rsidRPr="00770799">
        <w:rPr>
          <w:rFonts w:ascii="Calibri" w:eastAsia="Times New Roman" w:hAnsi="Calibri" w:cs="Calibri"/>
          <w:kern w:val="0"/>
          <w14:ligatures w14:val="none"/>
        </w:rPr>
        <w:t xml:space="preserve"> GRC and Security Operations teams will perform continuous monitoring and internal audits to verify compliance with this policy.</w:t>
      </w:r>
    </w:p>
    <w:p w14:paraId="5CE2FF56" w14:textId="77777777" w:rsidR="00770799" w:rsidRPr="00770799" w:rsidRDefault="00770799" w:rsidP="00770799">
      <w:pPr>
        <w:numPr>
          <w:ilvl w:val="0"/>
          <w:numId w:val="8"/>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Exceptions:</w:t>
      </w:r>
      <w:r w:rsidRPr="00770799">
        <w:rPr>
          <w:rFonts w:ascii="Calibri" w:eastAsia="Times New Roman" w:hAnsi="Calibri" w:cs="Calibri"/>
          <w:kern w:val="0"/>
          <w14:ligatures w14:val="none"/>
        </w:rPr>
        <w:t xml:space="preserve"> Any exception to this policy must be formally documented, justified by a business need, evaluated for risk exposure, and explicitly approved by the CISO or GRC Lead.</w:t>
      </w:r>
    </w:p>
    <w:p w14:paraId="0B6A615C" w14:textId="77777777" w:rsidR="00770799" w:rsidRPr="00770799" w:rsidRDefault="00770799" w:rsidP="00770799">
      <w:pPr>
        <w:numPr>
          <w:ilvl w:val="0"/>
          <w:numId w:val="8"/>
        </w:numPr>
        <w:spacing w:before="100" w:beforeAutospacing="1" w:after="100" w:afterAutospacing="1" w:line="240" w:lineRule="auto"/>
        <w:rPr>
          <w:rFonts w:ascii="Calibri" w:eastAsia="Times New Roman" w:hAnsi="Calibri" w:cs="Calibri"/>
          <w:kern w:val="0"/>
          <w14:ligatures w14:val="none"/>
        </w:rPr>
      </w:pPr>
      <w:r w:rsidRPr="00770799">
        <w:rPr>
          <w:rFonts w:ascii="Calibri" w:eastAsia="Times New Roman" w:hAnsi="Calibri" w:cs="Calibri"/>
          <w:b/>
          <w:bCs/>
          <w:kern w:val="0"/>
          <w14:ligatures w14:val="none"/>
        </w:rPr>
        <w:t>Enforcement:</w:t>
      </w:r>
      <w:r w:rsidRPr="00770799">
        <w:rPr>
          <w:rFonts w:ascii="Calibri" w:eastAsia="Times New Roman" w:hAnsi="Calibri" w:cs="Calibri"/>
          <w:kern w:val="0"/>
          <w14:ligatures w14:val="none"/>
        </w:rPr>
        <w:t xml:space="preserve"> Non-compliance with this policy may lead to disciplinary action, up to and including termination of employment or legal proceedings.</w:t>
      </w:r>
    </w:p>
    <w:p w14:paraId="457EB834" w14:textId="77777777" w:rsidR="00C730AE" w:rsidRPr="00770799" w:rsidRDefault="00C730AE">
      <w:pPr>
        <w:rPr>
          <w:rFonts w:ascii="Calibri" w:hAnsi="Calibri" w:cs="Calibri"/>
        </w:rPr>
      </w:pPr>
    </w:p>
    <w:sectPr w:rsidR="00C730AE" w:rsidRPr="00770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C7DD3"/>
    <w:multiLevelType w:val="multilevel"/>
    <w:tmpl w:val="BBCE4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177B64"/>
    <w:multiLevelType w:val="multilevel"/>
    <w:tmpl w:val="067E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AE34CA"/>
    <w:multiLevelType w:val="multilevel"/>
    <w:tmpl w:val="C56C6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CB6907"/>
    <w:multiLevelType w:val="multilevel"/>
    <w:tmpl w:val="DFE62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63A48"/>
    <w:multiLevelType w:val="multilevel"/>
    <w:tmpl w:val="577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3776A"/>
    <w:multiLevelType w:val="multilevel"/>
    <w:tmpl w:val="C3B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A6CCF"/>
    <w:multiLevelType w:val="multilevel"/>
    <w:tmpl w:val="2E86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B80430"/>
    <w:multiLevelType w:val="multilevel"/>
    <w:tmpl w:val="C80A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859521">
    <w:abstractNumId w:val="5"/>
  </w:num>
  <w:num w:numId="2" w16cid:durableId="2119987689">
    <w:abstractNumId w:val="7"/>
  </w:num>
  <w:num w:numId="3" w16cid:durableId="1738552414">
    <w:abstractNumId w:val="0"/>
  </w:num>
  <w:num w:numId="4" w16cid:durableId="1357776560">
    <w:abstractNumId w:val="3"/>
  </w:num>
  <w:num w:numId="5" w16cid:durableId="2017609951">
    <w:abstractNumId w:val="2"/>
  </w:num>
  <w:num w:numId="6" w16cid:durableId="640693142">
    <w:abstractNumId w:val="1"/>
  </w:num>
  <w:num w:numId="7" w16cid:durableId="1980918035">
    <w:abstractNumId w:val="6"/>
  </w:num>
  <w:num w:numId="8" w16cid:durableId="1616017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99"/>
    <w:rsid w:val="00025481"/>
    <w:rsid w:val="002C076D"/>
    <w:rsid w:val="004527D2"/>
    <w:rsid w:val="007208F7"/>
    <w:rsid w:val="00770799"/>
    <w:rsid w:val="00946084"/>
    <w:rsid w:val="009E1558"/>
    <w:rsid w:val="00A26510"/>
    <w:rsid w:val="00B82E8B"/>
    <w:rsid w:val="00C730AE"/>
    <w:rsid w:val="00D8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D022"/>
  <w15:chartTrackingRefBased/>
  <w15:docId w15:val="{DC94E929-B1FD-4C8D-9FEC-D1BEEDD1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799"/>
    <w:rPr>
      <w:rFonts w:eastAsiaTheme="majorEastAsia" w:cstheme="majorBidi"/>
      <w:color w:val="272727" w:themeColor="text1" w:themeTint="D8"/>
    </w:rPr>
  </w:style>
  <w:style w:type="paragraph" w:styleId="Title">
    <w:name w:val="Title"/>
    <w:basedOn w:val="Normal"/>
    <w:next w:val="Normal"/>
    <w:link w:val="TitleChar"/>
    <w:uiPriority w:val="10"/>
    <w:qFormat/>
    <w:rsid w:val="00770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799"/>
    <w:pPr>
      <w:spacing w:before="160"/>
      <w:jc w:val="center"/>
    </w:pPr>
    <w:rPr>
      <w:i/>
      <w:iCs/>
      <w:color w:val="404040" w:themeColor="text1" w:themeTint="BF"/>
    </w:rPr>
  </w:style>
  <w:style w:type="character" w:customStyle="1" w:styleId="QuoteChar">
    <w:name w:val="Quote Char"/>
    <w:basedOn w:val="DefaultParagraphFont"/>
    <w:link w:val="Quote"/>
    <w:uiPriority w:val="29"/>
    <w:rsid w:val="00770799"/>
    <w:rPr>
      <w:i/>
      <w:iCs/>
      <w:color w:val="404040" w:themeColor="text1" w:themeTint="BF"/>
    </w:rPr>
  </w:style>
  <w:style w:type="paragraph" w:styleId="ListParagraph">
    <w:name w:val="List Paragraph"/>
    <w:basedOn w:val="Normal"/>
    <w:uiPriority w:val="34"/>
    <w:qFormat/>
    <w:rsid w:val="00770799"/>
    <w:pPr>
      <w:ind w:left="720"/>
      <w:contextualSpacing/>
    </w:pPr>
  </w:style>
  <w:style w:type="character" w:styleId="IntenseEmphasis">
    <w:name w:val="Intense Emphasis"/>
    <w:basedOn w:val="DefaultParagraphFont"/>
    <w:uiPriority w:val="21"/>
    <w:qFormat/>
    <w:rsid w:val="00770799"/>
    <w:rPr>
      <w:i/>
      <w:iCs/>
      <w:color w:val="0F4761" w:themeColor="accent1" w:themeShade="BF"/>
    </w:rPr>
  </w:style>
  <w:style w:type="paragraph" w:styleId="IntenseQuote">
    <w:name w:val="Intense Quote"/>
    <w:basedOn w:val="Normal"/>
    <w:next w:val="Normal"/>
    <w:link w:val="IntenseQuoteChar"/>
    <w:uiPriority w:val="30"/>
    <w:qFormat/>
    <w:rsid w:val="00770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799"/>
    <w:rPr>
      <w:i/>
      <w:iCs/>
      <w:color w:val="0F4761" w:themeColor="accent1" w:themeShade="BF"/>
    </w:rPr>
  </w:style>
  <w:style w:type="character" w:styleId="IntenseReference">
    <w:name w:val="Intense Reference"/>
    <w:basedOn w:val="DefaultParagraphFont"/>
    <w:uiPriority w:val="32"/>
    <w:qFormat/>
    <w:rsid w:val="00770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Harriott</dc:creator>
  <cp:keywords/>
  <dc:description/>
  <cp:lastModifiedBy>Melissa Harriott</cp:lastModifiedBy>
  <cp:revision>2</cp:revision>
  <dcterms:created xsi:type="dcterms:W3CDTF">2026-10-05T20:36:00Z</dcterms:created>
  <dcterms:modified xsi:type="dcterms:W3CDTF">2026-10-05T20:36:00Z</dcterms:modified>
</cp:coreProperties>
</file>