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>
            <w:r>
              <w:t>Nishioka, Keisuke</w:t>
            </w:r>
          </w:p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t>Week / Woche vom/bis/Jahr: 29.06. – 03.07.2026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t>Niedersächsisches Institut für angewandte Zellgewebezüchtung (NIFE), Hannover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t>Monday, 29.06.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Start of final report: Chapter 1 Introduction (motivation, research questions, contribution); overview of microbial ecology in the GI tract.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8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t>Tuesday, 30.06.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Final report Chapter 2: Theoretical foundations (gLV model, Hamilton principle, variational formulation, sign-prior hierarchy).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16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t>Wednesday, 01.07.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Final report Chapter 3: Methods (dataset description, OTU assignment, model comparison framework, LOO-CV protocol, GPU implementation).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24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t>Thursday, 02.07.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Final report Chapter 4: Results (LOO-RMSE tables, model comparison figures, sign agreement analysis, patient-specific results).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32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t>Friday, 03.07.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Proofreading chapters 1-4; revision of figures; feedback obtained from supervisor.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t>This week began writing the final report. The introduction, theoretical foundations (gLV model, Hamilton principle, sign-prior hierarchy), methods (dataset description, LOO-CV protocol, GPU implementation), and results (LOO-RMSE tables, model comparison figures, sign agreement analysis) chapters were drafted and reviewed with the supervisor.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