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95604" w14:textId="77777777" w:rsidR="0051749D" w:rsidRDefault="0051749D" w:rsidP="00DA3057">
      <w:pPr>
        <w:jc w:val="center"/>
        <w:rPr>
          <w:sz w:val="36"/>
          <w:szCs w:val="36"/>
        </w:rPr>
      </w:pPr>
    </w:p>
    <w:p w14:paraId="0468C488" w14:textId="77777777" w:rsidR="0051749D" w:rsidRDefault="0051749D" w:rsidP="00DA3057">
      <w:pPr>
        <w:jc w:val="center"/>
        <w:rPr>
          <w:sz w:val="36"/>
          <w:szCs w:val="36"/>
        </w:rPr>
      </w:pPr>
    </w:p>
    <w:p w14:paraId="6882EA65" w14:textId="77777777" w:rsidR="0051749D" w:rsidRDefault="0051749D" w:rsidP="00DA3057">
      <w:pPr>
        <w:jc w:val="center"/>
        <w:rPr>
          <w:sz w:val="36"/>
          <w:szCs w:val="36"/>
        </w:rPr>
      </w:pPr>
    </w:p>
    <w:p w14:paraId="01E3CF2C" w14:textId="77777777" w:rsidR="0051749D" w:rsidRDefault="0051749D" w:rsidP="00DA3057">
      <w:pPr>
        <w:jc w:val="center"/>
        <w:rPr>
          <w:rFonts w:hint="eastAsia"/>
          <w:sz w:val="36"/>
          <w:szCs w:val="36"/>
        </w:rPr>
      </w:pPr>
    </w:p>
    <w:p w14:paraId="27C3C54B" w14:textId="71AC1F7E" w:rsidR="006427CD" w:rsidRPr="0051749D" w:rsidRDefault="003F08FC" w:rsidP="00DA3057">
      <w:pPr>
        <w:jc w:val="center"/>
        <w:rPr>
          <w:sz w:val="56"/>
          <w:szCs w:val="56"/>
        </w:rPr>
      </w:pPr>
      <w:r w:rsidRPr="0051749D">
        <w:rPr>
          <w:rFonts w:hint="eastAsia"/>
          <w:sz w:val="56"/>
          <w:szCs w:val="56"/>
        </w:rPr>
        <w:t>重量弁別実験による物理量と感覚の大きさの関係の測定</w:t>
      </w:r>
    </w:p>
    <w:p w14:paraId="1C749E32" w14:textId="77777777" w:rsidR="00DA3057" w:rsidRDefault="00DA3057" w:rsidP="00DA3057">
      <w:pPr>
        <w:jc w:val="right"/>
        <w:rPr>
          <w:szCs w:val="21"/>
        </w:rPr>
      </w:pPr>
    </w:p>
    <w:p w14:paraId="40E5B6BC" w14:textId="77777777" w:rsidR="00DA3057" w:rsidRDefault="00DA3057" w:rsidP="00DA3057">
      <w:pPr>
        <w:jc w:val="right"/>
        <w:rPr>
          <w:szCs w:val="21"/>
        </w:rPr>
      </w:pPr>
    </w:p>
    <w:p w14:paraId="47A02A94" w14:textId="77777777" w:rsidR="00DA3057" w:rsidRDefault="00DA3057" w:rsidP="00DA3057">
      <w:pPr>
        <w:jc w:val="right"/>
        <w:rPr>
          <w:szCs w:val="21"/>
        </w:rPr>
      </w:pPr>
    </w:p>
    <w:p w14:paraId="668E5943" w14:textId="77777777" w:rsidR="00DA3057" w:rsidRDefault="00DA3057" w:rsidP="00DA3057">
      <w:pPr>
        <w:jc w:val="right"/>
        <w:rPr>
          <w:szCs w:val="21"/>
        </w:rPr>
      </w:pPr>
    </w:p>
    <w:p w14:paraId="7E0355F3" w14:textId="77777777" w:rsidR="00DA3057" w:rsidRDefault="00DA3057" w:rsidP="00DA3057">
      <w:pPr>
        <w:jc w:val="right"/>
        <w:rPr>
          <w:szCs w:val="21"/>
        </w:rPr>
      </w:pPr>
    </w:p>
    <w:p w14:paraId="21E0E7CA" w14:textId="77777777" w:rsidR="00DA3057" w:rsidRDefault="00DA3057" w:rsidP="00DA3057">
      <w:pPr>
        <w:jc w:val="right"/>
        <w:rPr>
          <w:rFonts w:hint="eastAsia"/>
          <w:szCs w:val="21"/>
        </w:rPr>
      </w:pPr>
    </w:p>
    <w:p w14:paraId="4C28F877" w14:textId="77777777" w:rsidR="00DA3057" w:rsidRDefault="00DA3057" w:rsidP="00DA3057">
      <w:pPr>
        <w:jc w:val="right"/>
        <w:rPr>
          <w:szCs w:val="21"/>
        </w:rPr>
      </w:pPr>
    </w:p>
    <w:p w14:paraId="5AD0BD07" w14:textId="77777777" w:rsidR="00DA3057" w:rsidRDefault="00DA3057" w:rsidP="00DA3057">
      <w:pPr>
        <w:jc w:val="right"/>
        <w:rPr>
          <w:szCs w:val="21"/>
        </w:rPr>
      </w:pPr>
    </w:p>
    <w:p w14:paraId="14F0A08B" w14:textId="77777777" w:rsidR="00DA3057" w:rsidRDefault="00DA3057" w:rsidP="00DA3057">
      <w:pPr>
        <w:jc w:val="right"/>
        <w:rPr>
          <w:szCs w:val="21"/>
        </w:rPr>
      </w:pPr>
    </w:p>
    <w:p w14:paraId="6E4BB6A8" w14:textId="77777777" w:rsidR="00DA3057" w:rsidRDefault="00DA3057" w:rsidP="00DA3057">
      <w:pPr>
        <w:jc w:val="right"/>
        <w:rPr>
          <w:szCs w:val="21"/>
        </w:rPr>
      </w:pPr>
    </w:p>
    <w:p w14:paraId="69AB33C7" w14:textId="77777777" w:rsidR="00DA3057" w:rsidRDefault="00DA3057" w:rsidP="00DA3057">
      <w:pPr>
        <w:jc w:val="right"/>
        <w:rPr>
          <w:szCs w:val="21"/>
        </w:rPr>
      </w:pPr>
    </w:p>
    <w:p w14:paraId="67EE5718" w14:textId="77777777" w:rsidR="00DA3057" w:rsidRDefault="00DA3057" w:rsidP="00DA3057">
      <w:pPr>
        <w:jc w:val="right"/>
        <w:rPr>
          <w:szCs w:val="21"/>
        </w:rPr>
      </w:pPr>
    </w:p>
    <w:p w14:paraId="3D9032F3" w14:textId="77777777" w:rsidR="00DA3057" w:rsidRDefault="00DA3057" w:rsidP="00DA3057">
      <w:pPr>
        <w:jc w:val="right"/>
        <w:rPr>
          <w:szCs w:val="21"/>
        </w:rPr>
      </w:pPr>
    </w:p>
    <w:p w14:paraId="5FFF5816" w14:textId="77777777" w:rsidR="00DA3057" w:rsidRDefault="00DA3057" w:rsidP="00DA3057">
      <w:pPr>
        <w:jc w:val="right"/>
        <w:rPr>
          <w:szCs w:val="21"/>
        </w:rPr>
      </w:pPr>
    </w:p>
    <w:p w14:paraId="61E32C97" w14:textId="77777777" w:rsidR="00DA3057" w:rsidRDefault="00DA3057" w:rsidP="00DA3057">
      <w:pPr>
        <w:jc w:val="right"/>
        <w:rPr>
          <w:szCs w:val="21"/>
        </w:rPr>
      </w:pPr>
    </w:p>
    <w:p w14:paraId="63328C92" w14:textId="77777777" w:rsidR="00DA3057" w:rsidRDefault="00DA3057" w:rsidP="00DA3057">
      <w:pPr>
        <w:jc w:val="right"/>
        <w:rPr>
          <w:szCs w:val="21"/>
        </w:rPr>
      </w:pPr>
    </w:p>
    <w:p w14:paraId="2547B693" w14:textId="77777777" w:rsidR="00DA3057" w:rsidRDefault="00DA3057" w:rsidP="00DA3057">
      <w:pPr>
        <w:jc w:val="right"/>
        <w:rPr>
          <w:szCs w:val="21"/>
        </w:rPr>
      </w:pPr>
    </w:p>
    <w:p w14:paraId="4B33F0B4" w14:textId="17EC3ECD" w:rsidR="00DA3057" w:rsidRDefault="00DA3057" w:rsidP="00DA3057">
      <w:pPr>
        <w:wordWrap w:val="0"/>
        <w:jc w:val="right"/>
        <w:rPr>
          <w:szCs w:val="21"/>
        </w:rPr>
      </w:pPr>
      <w:r>
        <w:rPr>
          <w:rFonts w:hint="eastAsia"/>
          <w:szCs w:val="21"/>
        </w:rPr>
        <w:t>科目　実世界情報実験1</w:t>
      </w:r>
      <w:r>
        <w:rPr>
          <w:szCs w:val="21"/>
        </w:rPr>
        <w:t>(D</w:t>
      </w:r>
      <w:r w:rsidR="003F08FC">
        <w:rPr>
          <w:rFonts w:hint="eastAsia"/>
          <w:szCs w:val="21"/>
        </w:rPr>
        <w:t>1</w:t>
      </w:r>
      <w:r>
        <w:rPr>
          <w:szCs w:val="21"/>
        </w:rPr>
        <w:t>)</w:t>
      </w:r>
    </w:p>
    <w:p w14:paraId="22A61849" w14:textId="77777777" w:rsidR="00DA3057" w:rsidRDefault="00DA3057" w:rsidP="00DA3057">
      <w:pPr>
        <w:wordWrap w:val="0"/>
        <w:jc w:val="right"/>
        <w:rPr>
          <w:szCs w:val="21"/>
        </w:rPr>
      </w:pPr>
      <w:r>
        <w:rPr>
          <w:rFonts w:hint="eastAsia"/>
          <w:szCs w:val="21"/>
        </w:rPr>
        <w:t>所属　立命館大学情報理工学部実世界情報コース</w:t>
      </w:r>
    </w:p>
    <w:p w14:paraId="58FE7BC3" w14:textId="591800F3" w:rsidR="00DA3057" w:rsidRDefault="00DA3057" w:rsidP="00DA3057">
      <w:pPr>
        <w:wordWrap w:val="0"/>
        <w:jc w:val="right"/>
        <w:rPr>
          <w:szCs w:val="21"/>
        </w:rPr>
      </w:pPr>
      <w:r>
        <w:rPr>
          <w:rFonts w:hint="eastAsia"/>
          <w:szCs w:val="21"/>
        </w:rPr>
        <w:t xml:space="preserve">学籍番号　</w:t>
      </w:r>
      <w:r w:rsidR="003F08FC">
        <w:rPr>
          <w:rFonts w:hint="eastAsia"/>
          <w:szCs w:val="21"/>
        </w:rPr>
        <w:t>2</w:t>
      </w:r>
      <w:r w:rsidR="003F08FC">
        <w:rPr>
          <w:szCs w:val="21"/>
        </w:rPr>
        <w:t>6002201991</w:t>
      </w:r>
    </w:p>
    <w:p w14:paraId="43FA5A7C" w14:textId="053C9C1F" w:rsidR="002D6C39" w:rsidRDefault="002D6C39" w:rsidP="002D6C39">
      <w:pPr>
        <w:jc w:val="right"/>
        <w:rPr>
          <w:szCs w:val="21"/>
        </w:rPr>
      </w:pPr>
      <w:r w:rsidRPr="002D6C39">
        <w:rPr>
          <w:rFonts w:hint="eastAsia"/>
          <w:szCs w:val="21"/>
        </w:rPr>
        <w:t xml:space="preserve">氏名　</w:t>
      </w:r>
      <w:r w:rsidR="003F08FC">
        <w:rPr>
          <w:rFonts w:hint="eastAsia"/>
          <w:szCs w:val="21"/>
        </w:rPr>
        <w:t>園山佳典</w:t>
      </w:r>
    </w:p>
    <w:p w14:paraId="35DEE07A" w14:textId="70E8071B" w:rsidR="00DA3057" w:rsidRDefault="00DA3057" w:rsidP="00DA3057">
      <w:pPr>
        <w:wordWrap w:val="0"/>
        <w:jc w:val="right"/>
        <w:rPr>
          <w:szCs w:val="21"/>
        </w:rPr>
      </w:pPr>
      <w:r>
        <w:rPr>
          <w:rFonts w:hint="eastAsia"/>
          <w:szCs w:val="21"/>
        </w:rPr>
        <w:t>提出年月日　2</w:t>
      </w:r>
      <w:r>
        <w:rPr>
          <w:szCs w:val="21"/>
        </w:rPr>
        <w:t>0</w:t>
      </w:r>
      <w:r w:rsidR="003F08FC">
        <w:rPr>
          <w:rFonts w:hint="eastAsia"/>
          <w:szCs w:val="21"/>
        </w:rPr>
        <w:t>2</w:t>
      </w:r>
      <w:r w:rsidR="003F08FC">
        <w:rPr>
          <w:szCs w:val="21"/>
        </w:rPr>
        <w:t>3</w:t>
      </w:r>
      <w:r>
        <w:rPr>
          <w:rFonts w:hint="eastAsia"/>
          <w:szCs w:val="21"/>
        </w:rPr>
        <w:t>年</w:t>
      </w:r>
      <w:r w:rsidR="003F08FC">
        <w:rPr>
          <w:rFonts w:hint="eastAsia"/>
          <w:szCs w:val="21"/>
        </w:rPr>
        <w:t>5</w:t>
      </w:r>
      <w:r>
        <w:rPr>
          <w:rFonts w:hint="eastAsia"/>
          <w:szCs w:val="21"/>
        </w:rPr>
        <w:t>月</w:t>
      </w:r>
      <w:r w:rsidR="0068247D">
        <w:rPr>
          <w:rFonts w:hint="eastAsia"/>
          <w:szCs w:val="21"/>
        </w:rPr>
        <w:t>1</w:t>
      </w:r>
      <w:r w:rsidR="0068247D">
        <w:rPr>
          <w:szCs w:val="21"/>
        </w:rPr>
        <w:t>8</w:t>
      </w:r>
      <w:r>
        <w:rPr>
          <w:rFonts w:hint="eastAsia"/>
          <w:szCs w:val="21"/>
        </w:rPr>
        <w:t>日</w:t>
      </w:r>
    </w:p>
    <w:p w14:paraId="375E1A99" w14:textId="302F1E13" w:rsidR="00B871A9" w:rsidRDefault="00B871A9" w:rsidP="00B871A9">
      <w:pPr>
        <w:jc w:val="left"/>
        <w:rPr>
          <w:rFonts w:hint="eastAsia"/>
          <w:szCs w:val="21"/>
        </w:rPr>
      </w:pPr>
    </w:p>
    <w:p w14:paraId="28DEAF60" w14:textId="2141F229" w:rsidR="00B871A9" w:rsidRPr="00A6221D" w:rsidRDefault="005011F8" w:rsidP="000A6170">
      <w:pPr>
        <w:jc w:val="center"/>
        <w:rPr>
          <w:b/>
          <w:bCs/>
          <w:szCs w:val="21"/>
        </w:rPr>
      </w:pPr>
      <w:r>
        <w:rPr>
          <w:rFonts w:hint="eastAsia"/>
          <w:b/>
          <w:bCs/>
          <w:szCs w:val="21"/>
        </w:rPr>
        <w:t>はじめに</w:t>
      </w:r>
    </w:p>
    <w:p w14:paraId="086DF76E" w14:textId="1F319B85" w:rsidR="00E16452" w:rsidRDefault="00E16452" w:rsidP="00E16452">
      <w:pPr>
        <w:ind w:firstLineChars="100" w:firstLine="210"/>
        <w:jc w:val="left"/>
        <w:rPr>
          <w:rFonts w:ascii="Segoe UI" w:hAnsi="Segoe UI" w:cs="Segoe UI"/>
          <w:shd w:val="clear" w:color="auto" w:fill="FFFFFF" w:themeFill="background1"/>
        </w:rPr>
      </w:pPr>
      <w:r w:rsidRPr="00E16452">
        <w:rPr>
          <w:rFonts w:ascii="Segoe UI" w:hAnsi="Segoe UI" w:cs="Segoe UI"/>
          <w:shd w:val="clear" w:color="auto" w:fill="FFFFFF" w:themeFill="background1"/>
        </w:rPr>
        <w:t>心理物理学は、物理量と感覚の関係を明らかにする学問であり、人間の脳の仕組みの解明やヒューマンインターフェースの開発に</w:t>
      </w:r>
      <w:r>
        <w:rPr>
          <w:rFonts w:ascii="Segoe UI" w:hAnsi="Segoe UI" w:cs="Segoe UI" w:hint="eastAsia"/>
          <w:shd w:val="clear" w:color="auto" w:fill="FFFFFF" w:themeFill="background1"/>
        </w:rPr>
        <w:t>も役立てることができ</w:t>
      </w:r>
      <w:r w:rsidR="00BA2B40">
        <w:rPr>
          <w:rFonts w:ascii="Segoe UI" w:hAnsi="Segoe UI" w:cs="Segoe UI" w:hint="eastAsia"/>
          <w:shd w:val="clear" w:color="auto" w:fill="FFFFFF" w:themeFill="background1"/>
        </w:rPr>
        <w:t>る</w:t>
      </w:r>
      <w:r>
        <w:rPr>
          <w:rFonts w:ascii="Segoe UI" w:hAnsi="Segoe UI" w:cs="Segoe UI" w:hint="eastAsia"/>
          <w:shd w:val="clear" w:color="auto" w:fill="FFFFFF" w:themeFill="background1"/>
        </w:rPr>
        <w:t>。</w:t>
      </w:r>
      <w:r w:rsidRPr="00E16452">
        <w:rPr>
          <w:rFonts w:ascii="Segoe UI" w:hAnsi="Segoe UI" w:cs="Segoe UI"/>
          <w:shd w:val="clear" w:color="auto" w:fill="FFFFFF" w:themeFill="background1"/>
        </w:rPr>
        <w:t>感覚の精度を知ることで、インタフェースの出力</w:t>
      </w:r>
      <w:r w:rsidR="00BA2B40">
        <w:rPr>
          <w:rFonts w:ascii="Segoe UI" w:hAnsi="Segoe UI" w:cs="Segoe UI" w:hint="eastAsia"/>
          <w:shd w:val="clear" w:color="auto" w:fill="FFFFFF" w:themeFill="background1"/>
        </w:rPr>
        <w:t>に必要な</w:t>
      </w:r>
      <w:r w:rsidRPr="00E16452">
        <w:rPr>
          <w:rFonts w:ascii="Segoe UI" w:hAnsi="Segoe UI" w:cs="Segoe UI"/>
          <w:shd w:val="clear" w:color="auto" w:fill="FFFFFF" w:themeFill="background1"/>
        </w:rPr>
        <w:t>分解能を</w:t>
      </w:r>
      <w:r w:rsidR="00BA2B40">
        <w:rPr>
          <w:rFonts w:ascii="Segoe UI" w:hAnsi="Segoe UI" w:cs="Segoe UI" w:hint="eastAsia"/>
          <w:shd w:val="clear" w:color="auto" w:fill="FFFFFF" w:themeFill="background1"/>
        </w:rPr>
        <w:t>定めることができる。</w:t>
      </w:r>
    </w:p>
    <w:p w14:paraId="2C094E39" w14:textId="4D2806AC" w:rsidR="00BA2B40" w:rsidRPr="00BA2B40" w:rsidRDefault="00BA2B40" w:rsidP="00E16452">
      <w:pPr>
        <w:ind w:firstLineChars="100" w:firstLine="210"/>
        <w:jc w:val="left"/>
        <w:rPr>
          <w:rFonts w:hint="eastAsia"/>
          <w:shd w:val="clear" w:color="auto" w:fill="FFFFFF" w:themeFill="background1"/>
        </w:rPr>
      </w:pPr>
      <w:r w:rsidRPr="00BA2B40">
        <w:rPr>
          <w:rFonts w:ascii="Segoe UI" w:hAnsi="Segoe UI" w:cs="Segoe UI"/>
          <w:color w:val="374151"/>
          <w:shd w:val="clear" w:color="auto" w:fill="FFFFFF" w:themeFill="background1"/>
        </w:rPr>
        <w:t>心理物理学の先行研究によれば、人間</w:t>
      </w:r>
      <w:r>
        <w:rPr>
          <w:rFonts w:ascii="Segoe UI" w:hAnsi="Segoe UI" w:cs="Segoe UI" w:hint="eastAsia"/>
          <w:color w:val="374151"/>
          <w:shd w:val="clear" w:color="auto" w:fill="FFFFFF" w:themeFill="background1"/>
        </w:rPr>
        <w:t>に</w:t>
      </w:r>
      <w:r w:rsidRPr="00BA2B40">
        <w:rPr>
          <w:rFonts w:ascii="Segoe UI" w:hAnsi="Segoe UI" w:cs="Segoe UI"/>
          <w:color w:val="374151"/>
          <w:shd w:val="clear" w:color="auto" w:fill="FFFFFF" w:themeFill="background1"/>
        </w:rPr>
        <w:t>は物理的な刺激の差異を感じるための最小閾値</w:t>
      </w:r>
      <w:r>
        <w:rPr>
          <w:rFonts w:ascii="Segoe UI" w:hAnsi="Segoe UI" w:cs="Segoe UI" w:hint="eastAsia"/>
          <w:color w:val="374151"/>
          <w:shd w:val="clear" w:color="auto" w:fill="FFFFFF" w:themeFill="background1"/>
        </w:rPr>
        <w:t>があり、</w:t>
      </w:r>
      <w:r w:rsidRPr="00BA2B40">
        <w:rPr>
          <w:rFonts w:ascii="Segoe UI" w:hAnsi="Segoe UI" w:cs="Segoe UI"/>
          <w:color w:val="374151"/>
          <w:shd w:val="clear" w:color="auto" w:fill="FFFFFF" w:themeFill="background1"/>
        </w:rPr>
        <w:t>こ</w:t>
      </w:r>
      <w:r>
        <w:rPr>
          <w:rFonts w:ascii="Segoe UI" w:hAnsi="Segoe UI" w:cs="Segoe UI" w:hint="eastAsia"/>
          <w:color w:val="374151"/>
          <w:shd w:val="clear" w:color="auto" w:fill="FFFFFF" w:themeFill="background1"/>
        </w:rPr>
        <w:t>れを</w:t>
      </w:r>
      <w:r w:rsidRPr="00BA2B40">
        <w:rPr>
          <w:rFonts w:ascii="Segoe UI" w:hAnsi="Segoe UI" w:cs="Segoe UI"/>
          <w:color w:val="374151"/>
          <w:shd w:val="clear" w:color="auto" w:fill="FFFFFF" w:themeFill="background1"/>
        </w:rPr>
        <w:t>弁別閾と</w:t>
      </w:r>
      <w:r>
        <w:rPr>
          <w:rFonts w:ascii="Segoe UI" w:hAnsi="Segoe UI" w:cs="Segoe UI" w:hint="eastAsia"/>
          <w:color w:val="374151"/>
          <w:shd w:val="clear" w:color="auto" w:fill="FFFFFF" w:themeFill="background1"/>
        </w:rPr>
        <w:t>いう。</w:t>
      </w:r>
      <w:r>
        <w:t>物理量 I に対する弁別閾をΔI とすると、ΔI を I で割った値(ΔI/I )はほぼ一定になることがウェーバーの法則として知られている。ウェーバー比(ΔI/I )は感覚モダリティによって異なるが，概ね5%前後である。</w:t>
      </w:r>
      <w:r w:rsidRPr="00E16452">
        <w:rPr>
          <w:rFonts w:ascii="Segoe UI" w:hAnsi="Segoe UI" w:cs="Segoe UI"/>
          <w:shd w:val="clear" w:color="auto" w:fill="FFFFFF" w:themeFill="background1"/>
        </w:rPr>
        <w:t>本実験では、指先でおもりを持った時の重量感の弁別閾を求めることを目的としてい</w:t>
      </w:r>
      <w:r>
        <w:rPr>
          <w:rFonts w:ascii="Segoe UI" w:hAnsi="Segoe UI" w:cs="Segoe UI" w:hint="eastAsia"/>
          <w:shd w:val="clear" w:color="auto" w:fill="FFFFFF" w:themeFill="background1"/>
        </w:rPr>
        <w:t>る</w:t>
      </w:r>
      <w:r w:rsidRPr="00E16452">
        <w:rPr>
          <w:rFonts w:ascii="Segoe UI" w:hAnsi="Segoe UI" w:cs="Segoe UI"/>
          <w:shd w:val="clear" w:color="auto" w:fill="FFFFFF" w:themeFill="background1"/>
        </w:rPr>
        <w:t>。</w:t>
      </w:r>
    </w:p>
    <w:p w14:paraId="186BCB8B" w14:textId="77777777" w:rsidR="00A13FB8" w:rsidRDefault="00A13FB8" w:rsidP="005848E8">
      <w:pPr>
        <w:jc w:val="center"/>
        <w:rPr>
          <w:rFonts w:hint="eastAsia"/>
          <w:b/>
          <w:bCs/>
          <w:szCs w:val="21"/>
        </w:rPr>
      </w:pPr>
    </w:p>
    <w:p w14:paraId="254268AA" w14:textId="1B8F7C4A" w:rsidR="002A2094" w:rsidRPr="002A2094" w:rsidRDefault="005848E8" w:rsidP="0051749D">
      <w:pPr>
        <w:jc w:val="center"/>
        <w:rPr>
          <w:rFonts w:hint="eastAsia"/>
          <w:b/>
          <w:bCs/>
          <w:szCs w:val="21"/>
        </w:rPr>
      </w:pPr>
      <w:r w:rsidRPr="002A2094">
        <w:rPr>
          <w:rFonts w:hint="eastAsia"/>
          <w:b/>
          <w:bCs/>
          <w:szCs w:val="21"/>
        </w:rPr>
        <w:t>方法</w:t>
      </w:r>
    </w:p>
    <w:p w14:paraId="7F1E57A8" w14:textId="441F08D4" w:rsidR="003E4256" w:rsidRDefault="00454D4B" w:rsidP="00454D4B">
      <w:pPr>
        <w:jc w:val="left"/>
        <w:rPr>
          <w:rFonts w:hint="eastAsia"/>
          <w:szCs w:val="21"/>
        </w:rPr>
      </w:pPr>
      <w:r>
        <w:rPr>
          <w:rFonts w:hint="eastAsia"/>
          <w:szCs w:val="21"/>
        </w:rPr>
        <w:t>実験参加者</w:t>
      </w:r>
      <w:r w:rsidR="003E4256">
        <w:rPr>
          <w:rFonts w:hint="eastAsia"/>
          <w:szCs w:val="21"/>
        </w:rPr>
        <w:t>：</w:t>
      </w:r>
      <w:r>
        <w:rPr>
          <w:rFonts w:hint="eastAsia"/>
          <w:szCs w:val="21"/>
        </w:rPr>
        <w:t>立命館大学情報理工学部</w:t>
      </w:r>
      <w:r w:rsidR="002A2094">
        <w:rPr>
          <w:rFonts w:hint="eastAsia"/>
          <w:szCs w:val="21"/>
        </w:rPr>
        <w:t xml:space="preserve">生　</w:t>
      </w:r>
      <w:r w:rsidR="00BA2B40">
        <w:rPr>
          <w:rFonts w:hint="eastAsia"/>
          <w:szCs w:val="21"/>
        </w:rPr>
        <w:t>8</w:t>
      </w:r>
      <w:r w:rsidR="002A2094">
        <w:rPr>
          <w:rFonts w:hint="eastAsia"/>
          <w:szCs w:val="21"/>
        </w:rPr>
        <w:t>名（</w:t>
      </w:r>
      <w:r w:rsidR="00133E66">
        <w:rPr>
          <w:rFonts w:hint="eastAsia"/>
          <w:szCs w:val="21"/>
        </w:rPr>
        <w:t>男7女1</w:t>
      </w:r>
      <w:r w:rsidR="002A2094">
        <w:rPr>
          <w:rFonts w:hint="eastAsia"/>
          <w:szCs w:val="21"/>
        </w:rPr>
        <w:t>、年齢</w:t>
      </w:r>
      <w:r w:rsidR="00133E66">
        <w:rPr>
          <w:rFonts w:hint="eastAsia"/>
          <w:szCs w:val="21"/>
        </w:rPr>
        <w:t>1</w:t>
      </w:r>
      <w:r w:rsidR="00133E66">
        <w:rPr>
          <w:szCs w:val="21"/>
        </w:rPr>
        <w:t>9~20</w:t>
      </w:r>
      <w:r w:rsidR="002A2094">
        <w:rPr>
          <w:rFonts w:hint="eastAsia"/>
          <w:szCs w:val="21"/>
        </w:rPr>
        <w:t>）</w:t>
      </w:r>
    </w:p>
    <w:p w14:paraId="15176898" w14:textId="63F826A9" w:rsidR="003E4256" w:rsidRDefault="003E4256" w:rsidP="00454D4B">
      <w:pPr>
        <w:jc w:val="left"/>
        <w:rPr>
          <w:szCs w:val="21"/>
        </w:rPr>
      </w:pPr>
      <w:r>
        <w:rPr>
          <w:rFonts w:hint="eastAsia"/>
          <w:szCs w:val="21"/>
        </w:rPr>
        <w:t>刺激：</w:t>
      </w:r>
      <w:r w:rsidR="00133E66">
        <w:rPr>
          <w:szCs w:val="21"/>
        </w:rPr>
        <w:t xml:space="preserve"> </w:t>
      </w:r>
      <w:r w:rsidR="00133E66">
        <w:t>上部に突起のついた</w:t>
      </w:r>
      <w:r w:rsidR="00133E66">
        <w:rPr>
          <w:rFonts w:hint="eastAsia"/>
        </w:rPr>
        <w:t>図1に示すような</w:t>
      </w:r>
      <w:r w:rsidR="00133E66">
        <w:t>円筒形のおもり（T.K.K.111c、竹井機器工業）を用いる。 標準刺激と比較刺激の重量は次のとおりである。 a) 標準刺激：56g 比較刺激： 50, 52, 54, 56, 58, 60, および 62g。 b) 標準刺激：109ｇ 比較刺激： 100, 103, 106, 109, 112, 115, および 118g。</w:t>
      </w:r>
    </w:p>
    <w:p w14:paraId="5B1FAEF2" w14:textId="56F1B990" w:rsidR="00133E66" w:rsidRDefault="004823CC" w:rsidP="00133E66">
      <w:pPr>
        <w:jc w:val="left"/>
        <w:rPr>
          <w:szCs w:val="21"/>
        </w:rPr>
      </w:pPr>
      <w:r>
        <w:rPr>
          <w:rFonts w:hint="eastAsia"/>
          <w:szCs w:val="21"/>
        </w:rPr>
        <w:t>手続き</w:t>
      </w:r>
      <w:r w:rsidR="003E4256">
        <w:rPr>
          <w:rFonts w:hint="eastAsia"/>
          <w:szCs w:val="21"/>
        </w:rPr>
        <w:t>：</w:t>
      </w:r>
      <w:r w:rsidR="00133E66">
        <w:t>実験参加者は、標準刺激を利き手で持った後で、比較刺激を同じ手でもち、標準刺激と比べて比較刺激が、“軽い”か“重い”かを判断する。実験参加者は椅子に座った状態で実験を行う。おもりは突起をつまんで 10 cm 程度持ち上げ、振ったりしない。持ち上げたおもりは１秒間保持したあとにテーブル状に戻し、おもりを置いてから１秒後に、もう一つのおもりを持ち上げ１秒間保持</w:t>
      </w:r>
      <w:r w:rsidR="00133E66">
        <w:rPr>
          <w:rFonts w:hint="eastAsia"/>
        </w:rPr>
        <w:t>し</w:t>
      </w:r>
      <w:r w:rsidR="00133E66">
        <w:t xml:space="preserve">てテーブルに戻す。テーブルに戻してから、“軽い”か“重い”かを報告する。わからなくても、”同じ”とは報告しない。必ずどちらかを報告する。 比較刺激はランダムな順序で１回ずつ用いる 1。ランダムな順番は乱数メーカー(p43 参照)を用いて決定する。標準刺激を持ってから比較刺激をもつ計測（標準-比較系列）を各おもりに対して１回ずつ行ったあと(計 7 試行)、今度は比較刺激を持ち上げてから標準刺激を持ち上げる計測（比較-標 準系列）を各おもりに対して１回ずつ行う。これらの系列をそれぞれ６回ずつ交互に行う(7 試行×2 系列×6 回 =84 試行)。 すなわち半分の実験参加者は、 標準-比較系列 → 比較-標準系列 → 標準-比較系列 →・・・ の順で計測し、残り半分の実験参加者は、 比較-標準系列 → 標準-比較系列 → 比較-標準系列 → ・・・ の順で計測する。 以上の計測を標準刺激が 56 g と 109 g のそれぞれに対して行う。最初に 56 g の標準刺激を用いて 計測する人数と、最初に 109 g の標準刺激を用いて計測する人数はなるべく同数となるようにする。すなわち半分の実験参加者は 56 g の標準刺激を用いた実験を行ったあとに 109 g の標準刺激を 用いた実験を行い、残りの実験参加者は逆の順序で行う。各班を 2 グループに分け、片方のグルー プが 56 g の標準刺激を用いた実験を行っている間、もう片方のグループが 109 g の標準刺激を用い </w:t>
      </w:r>
      <w:r w:rsidR="00133E66">
        <w:lastRenderedPageBreak/>
        <w:t>て実験を行うようにすると、２グループが並行して実験を行うことができるので実験時間を短縮で きる。なお、比較刺激が 56 g または 109 g であるとき、これらのおもりは一個ずつしかないので、 同じおもりを 2 回持ってもらう。実験結果はデータシートに記入する。</w:t>
      </w:r>
    </w:p>
    <w:p w14:paraId="7E866607" w14:textId="05052696" w:rsidR="00296736" w:rsidRDefault="00296736" w:rsidP="00454D4B">
      <w:pPr>
        <w:jc w:val="left"/>
        <w:rPr>
          <w:szCs w:val="21"/>
        </w:rPr>
      </w:pPr>
      <w:r>
        <w:rPr>
          <w:rFonts w:hint="eastAsia"/>
          <w:szCs w:val="21"/>
        </w:rPr>
        <w:t xml:space="preserve">　</w:t>
      </w:r>
    </w:p>
    <w:p w14:paraId="6FA0A45E" w14:textId="1FAEA5A5" w:rsidR="002A2094" w:rsidRDefault="00133E66" w:rsidP="00600EE8">
      <w:pPr>
        <w:jc w:val="center"/>
        <w:rPr>
          <w:szCs w:val="21"/>
        </w:rPr>
      </w:pPr>
      <w:r>
        <w:rPr>
          <w:noProof/>
        </w:rPr>
        <w:drawing>
          <wp:inline distT="0" distB="0" distL="0" distR="0" wp14:anchorId="3AB10CB0" wp14:editId="32FD4892">
            <wp:extent cx="5400040" cy="3599815"/>
            <wp:effectExtent l="0" t="0" r="0" b="635"/>
            <wp:docPr id="1666945548" name="図 1" descr="物理量と心理量の対応関係について学ぶ―ウェーバー・フェヒナー法則―｜心理学実験｜文系学生実験｜取り組み｜平成22年度文部科学省選定  大学教育・学生支援推進事業 大学教育推進プログラム 慶應義塾大学 日吉キャンパス 科学的思考力を育む文系学生の実験の開発 ―実学の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物理量と心理量の対応関係について学ぶ―ウェーバー・フェヒナー法則―｜心理学実験｜文系学生実験｜取り組み｜平成22年度文部科学省選定  大学教育・学生支援推進事業 大学教育推進プログラム 慶應義塾大学 日吉キャンパス 科学的思考力を育む文系学生の実験の開発 ―実学の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53223316" w14:textId="77777777" w:rsidR="004F3F47" w:rsidRDefault="004F3F47" w:rsidP="00801F01">
      <w:pPr>
        <w:jc w:val="center"/>
        <w:rPr>
          <w:szCs w:val="21"/>
        </w:rPr>
      </w:pPr>
    </w:p>
    <w:p w14:paraId="72F5A109" w14:textId="6916DF71" w:rsidR="00530075" w:rsidRDefault="00801F01" w:rsidP="00801F01">
      <w:pPr>
        <w:jc w:val="center"/>
        <w:rPr>
          <w:szCs w:val="21"/>
        </w:rPr>
      </w:pPr>
      <w:r>
        <w:rPr>
          <w:rFonts w:hint="eastAsia"/>
          <w:szCs w:val="21"/>
        </w:rPr>
        <w:t>図</w:t>
      </w:r>
      <w:r w:rsidR="00133E66">
        <w:rPr>
          <w:rFonts w:hint="eastAsia"/>
          <w:szCs w:val="21"/>
        </w:rPr>
        <w:t>1</w:t>
      </w:r>
      <w:r>
        <w:rPr>
          <w:rFonts w:hint="eastAsia"/>
          <w:szCs w:val="21"/>
        </w:rPr>
        <w:t xml:space="preserve">　</w:t>
      </w:r>
      <w:r w:rsidR="00133E66">
        <w:rPr>
          <w:rFonts w:hint="eastAsia"/>
          <w:szCs w:val="21"/>
        </w:rPr>
        <w:t>上部に突起のついた円筒形のおもり</w:t>
      </w:r>
    </w:p>
    <w:p w14:paraId="34073848" w14:textId="77777777" w:rsidR="00600EE8" w:rsidRDefault="00600EE8" w:rsidP="0051749D">
      <w:pPr>
        <w:rPr>
          <w:rFonts w:hint="eastAsia"/>
          <w:b/>
          <w:bCs/>
          <w:szCs w:val="21"/>
        </w:rPr>
      </w:pPr>
    </w:p>
    <w:p w14:paraId="636D3675" w14:textId="6FCF1C83" w:rsidR="00F972A9" w:rsidRDefault="00EF4650" w:rsidP="00F972A9">
      <w:pPr>
        <w:jc w:val="center"/>
        <w:rPr>
          <w:rFonts w:hint="eastAsia"/>
          <w:b/>
          <w:bCs/>
          <w:szCs w:val="21"/>
        </w:rPr>
      </w:pPr>
      <w:r w:rsidRPr="00A224E4">
        <w:rPr>
          <w:rFonts w:hint="eastAsia"/>
          <w:b/>
          <w:bCs/>
          <w:szCs w:val="21"/>
        </w:rPr>
        <w:t>結果</w:t>
      </w:r>
    </w:p>
    <w:p w14:paraId="725FC651" w14:textId="693B31DB" w:rsidR="00E1663D" w:rsidRDefault="00AB3B0D" w:rsidP="00E1663D">
      <w:pPr>
        <w:ind w:firstLineChars="100" w:firstLine="210"/>
        <w:rPr>
          <w:szCs w:val="21"/>
        </w:rPr>
      </w:pPr>
      <w:r>
        <w:rPr>
          <w:rFonts w:hint="eastAsia"/>
          <w:szCs w:val="21"/>
        </w:rPr>
        <w:t>次に</w:t>
      </w:r>
      <w:r>
        <w:rPr>
          <w:szCs w:val="21"/>
        </w:rPr>
        <w:t>”</w:t>
      </w:r>
      <w:r>
        <w:rPr>
          <w:rFonts w:hint="eastAsia"/>
          <w:szCs w:val="21"/>
        </w:rPr>
        <w:t>重いと報告した確率</w:t>
      </w:r>
      <w:r>
        <w:rPr>
          <w:szCs w:val="21"/>
        </w:rPr>
        <w:t>”</w:t>
      </w:r>
      <w:r>
        <w:rPr>
          <w:rFonts w:hint="eastAsia"/>
          <w:szCs w:val="21"/>
        </w:rPr>
        <w:t>と</w:t>
      </w:r>
      <w:r>
        <w:rPr>
          <w:szCs w:val="21"/>
        </w:rPr>
        <w:t>”</w:t>
      </w:r>
      <w:r>
        <w:rPr>
          <w:rFonts w:hint="eastAsia"/>
          <w:szCs w:val="21"/>
        </w:rPr>
        <w:t>比較刺激の質量(</w:t>
      </w:r>
      <w:r>
        <w:rPr>
          <w:szCs w:val="21"/>
        </w:rPr>
        <w:t>g)”</w:t>
      </w:r>
      <w:r>
        <w:rPr>
          <w:rFonts w:hint="eastAsia"/>
          <w:szCs w:val="21"/>
        </w:rPr>
        <w:t>の関係を表したグラフを図2、図3、図4、図5に示す。</w:t>
      </w:r>
      <w:r w:rsidR="001B7597">
        <w:rPr>
          <w:rFonts w:hint="eastAsia"/>
          <w:szCs w:val="21"/>
        </w:rPr>
        <w:t>図２は</w:t>
      </w:r>
      <w:r w:rsidR="001B7597">
        <w:rPr>
          <w:rFonts w:hint="eastAsia"/>
          <w:szCs w:val="21"/>
        </w:rPr>
        <w:t>被験者が個人の標準刺激が5</w:t>
      </w:r>
      <w:r w:rsidR="001B7597">
        <w:rPr>
          <w:szCs w:val="21"/>
        </w:rPr>
        <w:t>6g</w:t>
      </w:r>
      <w:r w:rsidR="001B7597">
        <w:rPr>
          <w:rFonts w:hint="eastAsia"/>
          <w:szCs w:val="21"/>
        </w:rPr>
        <w:t>の場合</w:t>
      </w:r>
      <w:r w:rsidR="001B7597">
        <w:rPr>
          <w:rFonts w:hint="eastAsia"/>
          <w:szCs w:val="21"/>
        </w:rPr>
        <w:t>、</w:t>
      </w:r>
      <w:r w:rsidR="00E1663D">
        <w:rPr>
          <w:rFonts w:hint="eastAsia"/>
          <w:szCs w:val="21"/>
        </w:rPr>
        <w:t>図</w:t>
      </w:r>
      <w:r w:rsidR="00E1663D">
        <w:rPr>
          <w:rFonts w:hint="eastAsia"/>
          <w:szCs w:val="21"/>
        </w:rPr>
        <w:t>3</w:t>
      </w:r>
      <w:r w:rsidR="00E1663D">
        <w:rPr>
          <w:rFonts w:hint="eastAsia"/>
          <w:szCs w:val="21"/>
        </w:rPr>
        <w:t>は被験者が</w:t>
      </w:r>
      <w:r w:rsidR="00E1663D">
        <w:rPr>
          <w:rFonts w:hint="eastAsia"/>
          <w:szCs w:val="21"/>
        </w:rPr>
        <w:t>班全員</w:t>
      </w:r>
      <w:r w:rsidR="00E1663D">
        <w:rPr>
          <w:rFonts w:hint="eastAsia"/>
          <w:szCs w:val="21"/>
        </w:rPr>
        <w:t>の標準刺激が5</w:t>
      </w:r>
      <w:r w:rsidR="00E1663D">
        <w:rPr>
          <w:szCs w:val="21"/>
        </w:rPr>
        <w:t>6g</w:t>
      </w:r>
      <w:r w:rsidR="00E1663D">
        <w:rPr>
          <w:rFonts w:hint="eastAsia"/>
          <w:szCs w:val="21"/>
        </w:rPr>
        <w:t>の場合、図</w:t>
      </w:r>
      <w:r w:rsidR="00E1663D">
        <w:rPr>
          <w:rFonts w:hint="eastAsia"/>
          <w:szCs w:val="21"/>
        </w:rPr>
        <w:t>4</w:t>
      </w:r>
      <w:r w:rsidR="00E1663D">
        <w:rPr>
          <w:rFonts w:hint="eastAsia"/>
          <w:szCs w:val="21"/>
        </w:rPr>
        <w:t>は被験者が個人の標準刺激が</w:t>
      </w:r>
      <w:r w:rsidR="00E1663D">
        <w:rPr>
          <w:rFonts w:hint="eastAsia"/>
          <w:szCs w:val="21"/>
        </w:rPr>
        <w:t>1</w:t>
      </w:r>
      <w:r w:rsidR="00E1663D">
        <w:rPr>
          <w:szCs w:val="21"/>
        </w:rPr>
        <w:t>09</w:t>
      </w:r>
      <w:r w:rsidR="00E1663D">
        <w:rPr>
          <w:szCs w:val="21"/>
        </w:rPr>
        <w:t>g</w:t>
      </w:r>
      <w:r w:rsidR="00E1663D">
        <w:rPr>
          <w:rFonts w:hint="eastAsia"/>
          <w:szCs w:val="21"/>
        </w:rPr>
        <w:t>の場合、図</w:t>
      </w:r>
      <w:r w:rsidR="00E1663D">
        <w:rPr>
          <w:rFonts w:hint="eastAsia"/>
          <w:szCs w:val="21"/>
        </w:rPr>
        <w:t>5</w:t>
      </w:r>
      <w:r w:rsidR="00E1663D">
        <w:rPr>
          <w:rFonts w:hint="eastAsia"/>
          <w:szCs w:val="21"/>
        </w:rPr>
        <w:t>は被験者が</w:t>
      </w:r>
      <w:r w:rsidR="00E1663D">
        <w:rPr>
          <w:rFonts w:hint="eastAsia"/>
          <w:szCs w:val="21"/>
        </w:rPr>
        <w:t>班全員</w:t>
      </w:r>
      <w:r w:rsidR="00E1663D">
        <w:rPr>
          <w:rFonts w:hint="eastAsia"/>
          <w:szCs w:val="21"/>
        </w:rPr>
        <w:t>の標準刺激が</w:t>
      </w:r>
      <w:r w:rsidR="00E1663D">
        <w:rPr>
          <w:rFonts w:hint="eastAsia"/>
          <w:szCs w:val="21"/>
        </w:rPr>
        <w:t>1</w:t>
      </w:r>
      <w:r w:rsidR="00E1663D">
        <w:rPr>
          <w:szCs w:val="21"/>
        </w:rPr>
        <w:t>09</w:t>
      </w:r>
      <w:r w:rsidR="00E1663D">
        <w:rPr>
          <w:szCs w:val="21"/>
        </w:rPr>
        <w:t>g</w:t>
      </w:r>
      <w:r w:rsidR="00E1663D">
        <w:rPr>
          <w:rFonts w:hint="eastAsia"/>
          <w:szCs w:val="21"/>
        </w:rPr>
        <w:t>の場合</w:t>
      </w:r>
      <w:r w:rsidR="00E1663D">
        <w:rPr>
          <w:rFonts w:hint="eastAsia"/>
          <w:szCs w:val="21"/>
        </w:rPr>
        <w:t>である。図2</w:t>
      </w:r>
      <w:r w:rsidR="00E1663D">
        <w:rPr>
          <w:szCs w:val="21"/>
        </w:rPr>
        <w:t>~</w:t>
      </w:r>
      <w:r w:rsidR="00E1663D">
        <w:rPr>
          <w:rFonts w:hint="eastAsia"/>
          <w:szCs w:val="21"/>
        </w:rPr>
        <w:t>図</w:t>
      </w:r>
      <w:r w:rsidR="00E1663D">
        <w:rPr>
          <w:szCs w:val="21"/>
        </w:rPr>
        <w:t>5</w:t>
      </w:r>
      <w:r w:rsidR="00E1663D">
        <w:rPr>
          <w:rFonts w:hint="eastAsia"/>
          <w:szCs w:val="21"/>
        </w:rPr>
        <w:t>の結果から</w:t>
      </w:r>
      <w:r w:rsidR="00E1663D">
        <w:rPr>
          <w:rFonts w:hint="eastAsia"/>
          <w:szCs w:val="21"/>
        </w:rPr>
        <w:t>求められる5</w:t>
      </w:r>
      <w:r w:rsidR="00E1663D">
        <w:rPr>
          <w:szCs w:val="21"/>
        </w:rPr>
        <w:t>6g</w:t>
      </w:r>
      <w:r w:rsidR="00E1663D">
        <w:rPr>
          <w:rFonts w:hint="eastAsia"/>
          <w:szCs w:val="21"/>
        </w:rPr>
        <w:t>と1</w:t>
      </w:r>
      <w:r w:rsidR="00E1663D">
        <w:rPr>
          <w:szCs w:val="21"/>
        </w:rPr>
        <w:t>09g</w:t>
      </w:r>
      <w:r w:rsidR="00E1663D">
        <w:rPr>
          <w:rFonts w:hint="eastAsia"/>
          <w:szCs w:val="21"/>
        </w:rPr>
        <w:t>のP</w:t>
      </w:r>
      <w:r w:rsidR="00E1663D">
        <w:rPr>
          <w:szCs w:val="21"/>
        </w:rPr>
        <w:t>SE</w:t>
      </w:r>
      <w:r w:rsidR="00E1663D">
        <w:rPr>
          <w:rFonts w:hint="eastAsia"/>
          <w:szCs w:val="21"/>
        </w:rPr>
        <w:t>と</w:t>
      </w:r>
      <w:r w:rsidR="00E1663D">
        <w:rPr>
          <w:szCs w:val="21"/>
        </w:rPr>
        <w:t>JND</w:t>
      </w:r>
      <w:r w:rsidR="00E1663D">
        <w:rPr>
          <w:rFonts w:hint="eastAsia"/>
          <w:szCs w:val="21"/>
        </w:rPr>
        <w:t>を下の表１にまとめた。</w:t>
      </w:r>
    </w:p>
    <w:p w14:paraId="22BD4203" w14:textId="4171D76A" w:rsidR="00AB3B0D" w:rsidRDefault="00E1663D" w:rsidP="00E1663D">
      <w:pPr>
        <w:jc w:val="left"/>
        <w:rPr>
          <w:rFonts w:hint="eastAsia"/>
          <w:szCs w:val="21"/>
        </w:rPr>
      </w:pPr>
      <w:r>
        <w:rPr>
          <w:rFonts w:hint="eastAsia"/>
          <w:szCs w:val="21"/>
        </w:rPr>
        <w:t>表１では被験者</w:t>
      </w:r>
      <w:r>
        <w:rPr>
          <w:rFonts w:hint="eastAsia"/>
          <w:szCs w:val="21"/>
        </w:rPr>
        <w:t>が個人の</w:t>
      </w:r>
      <w:r>
        <w:rPr>
          <w:rFonts w:hint="eastAsia"/>
          <w:szCs w:val="21"/>
        </w:rPr>
        <w:t>データの結果と、班全員の平均の結果の両方を示している。</w:t>
      </w:r>
    </w:p>
    <w:p w14:paraId="22A657EB" w14:textId="162806C4" w:rsidR="00AB3B0D" w:rsidRDefault="00AB3B0D" w:rsidP="001B7597">
      <w:pPr>
        <w:jc w:val="center"/>
        <w:rPr>
          <w:b/>
          <w:bCs/>
          <w:szCs w:val="21"/>
        </w:rPr>
      </w:pPr>
      <w:r>
        <w:rPr>
          <w:noProof/>
        </w:rPr>
        <w:lastRenderedPageBreak/>
        <w:drawing>
          <wp:inline distT="0" distB="0" distL="0" distR="0" wp14:anchorId="18983ECF" wp14:editId="208CA8E8">
            <wp:extent cx="4320791" cy="3672673"/>
            <wp:effectExtent l="0" t="0" r="3810" b="4445"/>
            <wp:docPr id="1611119133" name="グラフ 1">
              <a:extLst xmlns:a="http://schemas.openxmlformats.org/drawingml/2006/main">
                <a:ext uri="{FF2B5EF4-FFF2-40B4-BE49-F238E27FC236}">
                  <a16:creationId xmlns:a16="http://schemas.microsoft.com/office/drawing/2014/main" id="{B56DDE15-A4E9-4976-9511-8440780E71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43DA679" w14:textId="7323B874" w:rsidR="00AB3B0D" w:rsidRPr="00AB3B0D" w:rsidRDefault="00AB3B0D" w:rsidP="001B7597">
      <w:pPr>
        <w:jc w:val="center"/>
        <w:rPr>
          <w:szCs w:val="21"/>
        </w:rPr>
      </w:pPr>
      <w:r w:rsidRPr="00AB3B0D">
        <w:rPr>
          <w:rFonts w:hint="eastAsia"/>
          <w:szCs w:val="21"/>
        </w:rPr>
        <w:t>図</w:t>
      </w:r>
      <w:r w:rsidR="001B7597">
        <w:rPr>
          <w:rFonts w:hint="eastAsia"/>
          <w:szCs w:val="21"/>
        </w:rPr>
        <w:t>2</w:t>
      </w:r>
      <w:r>
        <w:rPr>
          <w:rFonts w:hint="eastAsia"/>
          <w:szCs w:val="21"/>
        </w:rPr>
        <w:t xml:space="preserve">　</w:t>
      </w:r>
      <w:r w:rsidR="001B7597">
        <w:rPr>
          <w:rFonts w:hint="eastAsia"/>
          <w:szCs w:val="21"/>
        </w:rPr>
        <w:t>個人、5</w:t>
      </w:r>
      <w:r w:rsidR="001B7597">
        <w:rPr>
          <w:szCs w:val="21"/>
        </w:rPr>
        <w:t>6g</w:t>
      </w:r>
      <w:r w:rsidR="001B7597">
        <w:rPr>
          <w:rFonts w:hint="eastAsia"/>
          <w:szCs w:val="21"/>
        </w:rPr>
        <w:t>の重量弁別実験の結果</w:t>
      </w:r>
    </w:p>
    <w:p w14:paraId="3BA1E276" w14:textId="77777777" w:rsidR="00AB3B0D" w:rsidRDefault="00AB3B0D" w:rsidP="00AB3B0D">
      <w:pPr>
        <w:rPr>
          <w:b/>
          <w:bCs/>
          <w:szCs w:val="21"/>
        </w:rPr>
      </w:pPr>
    </w:p>
    <w:p w14:paraId="70CE5226" w14:textId="09CCAFC6" w:rsidR="00AB3B0D" w:rsidRDefault="001B7597" w:rsidP="001B7597">
      <w:pPr>
        <w:jc w:val="center"/>
        <w:rPr>
          <w:b/>
          <w:bCs/>
          <w:szCs w:val="21"/>
        </w:rPr>
      </w:pPr>
      <w:r>
        <w:rPr>
          <w:noProof/>
        </w:rPr>
        <w:drawing>
          <wp:inline distT="0" distB="0" distL="0" distR="0" wp14:anchorId="0C7FF45B" wp14:editId="666769A3">
            <wp:extent cx="4335864" cy="3526972"/>
            <wp:effectExtent l="0" t="0" r="7620" b="16510"/>
            <wp:docPr id="1408098913" name="グラフ 1">
              <a:extLst xmlns:a="http://schemas.openxmlformats.org/drawingml/2006/main">
                <a:ext uri="{FF2B5EF4-FFF2-40B4-BE49-F238E27FC236}">
                  <a16:creationId xmlns:a16="http://schemas.microsoft.com/office/drawing/2014/main" id="{677F4C63-C463-4E9B-B75A-0755B082EE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2FB5554" w14:textId="4F389962" w:rsidR="00AB3B0D" w:rsidRDefault="001B7597" w:rsidP="001B7597">
      <w:pPr>
        <w:jc w:val="center"/>
        <w:rPr>
          <w:rFonts w:hint="eastAsia"/>
          <w:b/>
          <w:bCs/>
          <w:szCs w:val="21"/>
        </w:rPr>
      </w:pPr>
      <w:r w:rsidRPr="00AB3B0D">
        <w:rPr>
          <w:rFonts w:hint="eastAsia"/>
          <w:szCs w:val="21"/>
        </w:rPr>
        <w:t>図</w:t>
      </w:r>
      <w:r>
        <w:rPr>
          <w:szCs w:val="21"/>
        </w:rPr>
        <w:t>3</w:t>
      </w:r>
      <w:r>
        <w:rPr>
          <w:rFonts w:hint="eastAsia"/>
          <w:szCs w:val="21"/>
        </w:rPr>
        <w:t xml:space="preserve">　</w:t>
      </w:r>
      <w:r>
        <w:rPr>
          <w:rFonts w:hint="eastAsia"/>
          <w:szCs w:val="21"/>
        </w:rPr>
        <w:t>班全員</w:t>
      </w:r>
      <w:r>
        <w:rPr>
          <w:rFonts w:hint="eastAsia"/>
          <w:szCs w:val="21"/>
        </w:rPr>
        <w:t>、5</w:t>
      </w:r>
      <w:r>
        <w:rPr>
          <w:szCs w:val="21"/>
        </w:rPr>
        <w:t>6g</w:t>
      </w:r>
      <w:r>
        <w:rPr>
          <w:rFonts w:hint="eastAsia"/>
          <w:szCs w:val="21"/>
        </w:rPr>
        <w:t>の重量弁別実験の結果</w:t>
      </w:r>
    </w:p>
    <w:p w14:paraId="4812189F" w14:textId="369EA0AB" w:rsidR="00AB3B0D" w:rsidRPr="001B7597" w:rsidRDefault="001B7597" w:rsidP="001B7597">
      <w:pPr>
        <w:jc w:val="center"/>
        <w:rPr>
          <w:b/>
          <w:bCs/>
          <w:szCs w:val="21"/>
        </w:rPr>
      </w:pPr>
      <w:r>
        <w:rPr>
          <w:noProof/>
        </w:rPr>
        <w:lastRenderedPageBreak/>
        <w:drawing>
          <wp:inline distT="0" distB="0" distL="0" distR="0" wp14:anchorId="7E8697C9" wp14:editId="0C79E7CB">
            <wp:extent cx="4246563" cy="3664100"/>
            <wp:effectExtent l="0" t="0" r="1905" b="12700"/>
            <wp:docPr id="132299865" name="グラフ 1">
              <a:extLst xmlns:a="http://schemas.openxmlformats.org/drawingml/2006/main">
                <a:ext uri="{FF2B5EF4-FFF2-40B4-BE49-F238E27FC236}">
                  <a16:creationId xmlns:a16="http://schemas.microsoft.com/office/drawing/2014/main" id="{F0DBDC46-3AA4-4F7C-9424-67C51C4AD0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C36FD5" w14:textId="797FEE57" w:rsidR="001B7597" w:rsidRDefault="001B7597" w:rsidP="001B7597">
      <w:pPr>
        <w:jc w:val="center"/>
        <w:rPr>
          <w:b/>
          <w:bCs/>
          <w:szCs w:val="21"/>
        </w:rPr>
      </w:pPr>
      <w:r w:rsidRPr="00AB3B0D">
        <w:rPr>
          <w:rFonts w:hint="eastAsia"/>
          <w:szCs w:val="21"/>
        </w:rPr>
        <w:t>図</w:t>
      </w:r>
      <w:r>
        <w:rPr>
          <w:szCs w:val="21"/>
        </w:rPr>
        <w:t>4</w:t>
      </w:r>
      <w:r>
        <w:rPr>
          <w:rFonts w:hint="eastAsia"/>
          <w:szCs w:val="21"/>
        </w:rPr>
        <w:t xml:space="preserve">　</w:t>
      </w:r>
      <w:r>
        <w:rPr>
          <w:rFonts w:hint="eastAsia"/>
          <w:szCs w:val="21"/>
        </w:rPr>
        <w:t>個人、</w:t>
      </w:r>
      <w:r>
        <w:rPr>
          <w:szCs w:val="21"/>
        </w:rPr>
        <w:t>109</w:t>
      </w:r>
      <w:r>
        <w:rPr>
          <w:szCs w:val="21"/>
        </w:rPr>
        <w:t>g</w:t>
      </w:r>
      <w:r>
        <w:rPr>
          <w:rFonts w:hint="eastAsia"/>
          <w:szCs w:val="21"/>
        </w:rPr>
        <w:t>の重量弁別実験の結果</w:t>
      </w:r>
    </w:p>
    <w:p w14:paraId="4314767D" w14:textId="56B0A111" w:rsidR="00AB3B0D" w:rsidRPr="001B7597" w:rsidRDefault="00AB3B0D" w:rsidP="001B7597">
      <w:pPr>
        <w:jc w:val="center"/>
        <w:rPr>
          <w:b/>
          <w:bCs/>
          <w:szCs w:val="21"/>
        </w:rPr>
      </w:pPr>
    </w:p>
    <w:p w14:paraId="752FB7AE" w14:textId="27B3C869" w:rsidR="00AB3B0D" w:rsidRPr="001B7597" w:rsidRDefault="001B7597" w:rsidP="001B7597">
      <w:pPr>
        <w:jc w:val="center"/>
        <w:rPr>
          <w:b/>
          <w:bCs/>
          <w:szCs w:val="21"/>
        </w:rPr>
      </w:pPr>
      <w:r>
        <w:rPr>
          <w:noProof/>
        </w:rPr>
        <w:drawing>
          <wp:inline distT="0" distB="0" distL="0" distR="0" wp14:anchorId="371C2F00" wp14:editId="4F43D815">
            <wp:extent cx="4220416" cy="3650316"/>
            <wp:effectExtent l="0" t="0" r="8890" b="7620"/>
            <wp:docPr id="1259768994" name="グラフ 1">
              <a:extLst xmlns:a="http://schemas.openxmlformats.org/drawingml/2006/main">
                <a:ext uri="{FF2B5EF4-FFF2-40B4-BE49-F238E27FC236}">
                  <a16:creationId xmlns:a16="http://schemas.microsoft.com/office/drawing/2014/main" id="{4C77047C-AFC4-4154-BD92-57375DF89E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70C6B1" w14:textId="7326EC90" w:rsidR="00AB3B0D" w:rsidRDefault="001B7597" w:rsidP="001B7597">
      <w:pPr>
        <w:jc w:val="center"/>
        <w:rPr>
          <w:b/>
          <w:bCs/>
          <w:szCs w:val="21"/>
        </w:rPr>
      </w:pPr>
      <w:r w:rsidRPr="00AB3B0D">
        <w:rPr>
          <w:rFonts w:hint="eastAsia"/>
          <w:szCs w:val="21"/>
        </w:rPr>
        <w:t>図</w:t>
      </w:r>
      <w:r>
        <w:rPr>
          <w:rFonts w:hint="eastAsia"/>
          <w:szCs w:val="21"/>
        </w:rPr>
        <w:t>5</w:t>
      </w:r>
      <w:r>
        <w:rPr>
          <w:rFonts w:hint="eastAsia"/>
          <w:szCs w:val="21"/>
        </w:rPr>
        <w:t xml:space="preserve">　</w:t>
      </w:r>
      <w:r>
        <w:rPr>
          <w:rFonts w:hint="eastAsia"/>
          <w:szCs w:val="21"/>
        </w:rPr>
        <w:t>班全員</w:t>
      </w:r>
      <w:r>
        <w:rPr>
          <w:rFonts w:hint="eastAsia"/>
          <w:szCs w:val="21"/>
        </w:rPr>
        <w:t>、</w:t>
      </w:r>
      <w:r>
        <w:rPr>
          <w:szCs w:val="21"/>
        </w:rPr>
        <w:t>109g</w:t>
      </w:r>
      <w:r>
        <w:rPr>
          <w:rFonts w:hint="eastAsia"/>
          <w:szCs w:val="21"/>
        </w:rPr>
        <w:t>の重量弁別実験の結果</w:t>
      </w:r>
    </w:p>
    <w:p w14:paraId="7D634450" w14:textId="120725B5" w:rsidR="0029057C" w:rsidRDefault="009C2303" w:rsidP="009C2303">
      <w:pPr>
        <w:jc w:val="center"/>
        <w:rPr>
          <w:szCs w:val="21"/>
        </w:rPr>
      </w:pPr>
      <w:r>
        <w:rPr>
          <w:rFonts w:hint="eastAsia"/>
          <w:szCs w:val="21"/>
        </w:rPr>
        <w:lastRenderedPageBreak/>
        <w:t>表１　5</w:t>
      </w:r>
      <w:r>
        <w:rPr>
          <w:szCs w:val="21"/>
        </w:rPr>
        <w:t>6g</w:t>
      </w:r>
      <w:r>
        <w:rPr>
          <w:rFonts w:hint="eastAsia"/>
          <w:szCs w:val="21"/>
        </w:rPr>
        <w:t>と</w:t>
      </w:r>
      <w:r>
        <w:rPr>
          <w:szCs w:val="21"/>
        </w:rPr>
        <w:t>109g</w:t>
      </w:r>
      <w:r>
        <w:rPr>
          <w:rFonts w:hint="eastAsia"/>
          <w:szCs w:val="21"/>
        </w:rPr>
        <w:t>のP</w:t>
      </w:r>
      <w:r>
        <w:rPr>
          <w:szCs w:val="21"/>
        </w:rPr>
        <w:t>SE</w:t>
      </w:r>
      <w:r>
        <w:rPr>
          <w:rFonts w:hint="eastAsia"/>
          <w:szCs w:val="21"/>
        </w:rPr>
        <w:t>、</w:t>
      </w:r>
      <w:r>
        <w:rPr>
          <w:szCs w:val="21"/>
        </w:rPr>
        <w:t>JND</w:t>
      </w:r>
      <w:r>
        <w:rPr>
          <w:rFonts w:hint="eastAsia"/>
          <w:szCs w:val="21"/>
        </w:rPr>
        <w:t>とウェーバー比</w:t>
      </w:r>
    </w:p>
    <w:tbl>
      <w:tblPr>
        <w:tblStyle w:val="aa"/>
        <w:tblW w:w="0" w:type="auto"/>
        <w:tblLook w:val="04A0" w:firstRow="1" w:lastRow="0" w:firstColumn="1" w:lastColumn="0" w:noHBand="0" w:noVBand="1"/>
      </w:tblPr>
      <w:tblGrid>
        <w:gridCol w:w="1656"/>
        <w:gridCol w:w="1657"/>
        <w:gridCol w:w="1657"/>
        <w:gridCol w:w="1657"/>
        <w:gridCol w:w="1657"/>
      </w:tblGrid>
      <w:tr w:rsidR="0029057C" w14:paraId="76B78E94" w14:textId="77777777" w:rsidTr="0029057C">
        <w:trPr>
          <w:trHeight w:val="358"/>
        </w:trPr>
        <w:tc>
          <w:tcPr>
            <w:tcW w:w="1656" w:type="dxa"/>
          </w:tcPr>
          <w:p w14:paraId="4CD1D907" w14:textId="77777777" w:rsidR="0029057C" w:rsidRDefault="0029057C" w:rsidP="00EF4650">
            <w:pPr>
              <w:jc w:val="left"/>
              <w:rPr>
                <w:szCs w:val="21"/>
              </w:rPr>
            </w:pPr>
          </w:p>
        </w:tc>
        <w:tc>
          <w:tcPr>
            <w:tcW w:w="1657" w:type="dxa"/>
          </w:tcPr>
          <w:p w14:paraId="297FB205" w14:textId="3049952D" w:rsidR="0029057C" w:rsidRDefault="0029057C" w:rsidP="00EF4650">
            <w:pPr>
              <w:jc w:val="left"/>
              <w:rPr>
                <w:szCs w:val="21"/>
              </w:rPr>
            </w:pPr>
            <w:r>
              <w:rPr>
                <w:rFonts w:hint="eastAsia"/>
                <w:szCs w:val="21"/>
              </w:rPr>
              <w:t>個人5</w:t>
            </w:r>
            <w:r>
              <w:rPr>
                <w:szCs w:val="21"/>
              </w:rPr>
              <w:t>6g</w:t>
            </w:r>
          </w:p>
        </w:tc>
        <w:tc>
          <w:tcPr>
            <w:tcW w:w="1657" w:type="dxa"/>
          </w:tcPr>
          <w:p w14:paraId="22DD2071" w14:textId="6484376E" w:rsidR="0029057C" w:rsidRDefault="0029057C" w:rsidP="00EF4650">
            <w:pPr>
              <w:jc w:val="left"/>
              <w:rPr>
                <w:szCs w:val="21"/>
              </w:rPr>
            </w:pPr>
            <w:r>
              <w:rPr>
                <w:rFonts w:hint="eastAsia"/>
                <w:szCs w:val="21"/>
              </w:rPr>
              <w:t>班全員5</w:t>
            </w:r>
            <w:r>
              <w:rPr>
                <w:szCs w:val="21"/>
              </w:rPr>
              <w:t>6g</w:t>
            </w:r>
          </w:p>
        </w:tc>
        <w:tc>
          <w:tcPr>
            <w:tcW w:w="1657" w:type="dxa"/>
          </w:tcPr>
          <w:p w14:paraId="1832527D" w14:textId="12DB4F96" w:rsidR="0029057C" w:rsidRDefault="0029057C" w:rsidP="00EF4650">
            <w:pPr>
              <w:jc w:val="left"/>
              <w:rPr>
                <w:szCs w:val="21"/>
              </w:rPr>
            </w:pPr>
            <w:r>
              <w:rPr>
                <w:rFonts w:hint="eastAsia"/>
                <w:szCs w:val="21"/>
              </w:rPr>
              <w:t>個人1</w:t>
            </w:r>
            <w:r>
              <w:rPr>
                <w:szCs w:val="21"/>
              </w:rPr>
              <w:t>09g</w:t>
            </w:r>
          </w:p>
        </w:tc>
        <w:tc>
          <w:tcPr>
            <w:tcW w:w="1657" w:type="dxa"/>
          </w:tcPr>
          <w:p w14:paraId="5D934B2B" w14:textId="5FCC4021" w:rsidR="0029057C" w:rsidRDefault="0029057C" w:rsidP="00EF4650">
            <w:pPr>
              <w:jc w:val="left"/>
              <w:rPr>
                <w:szCs w:val="21"/>
              </w:rPr>
            </w:pPr>
            <w:r>
              <w:rPr>
                <w:rFonts w:hint="eastAsia"/>
                <w:szCs w:val="21"/>
              </w:rPr>
              <w:t>班全員1</w:t>
            </w:r>
            <w:r>
              <w:rPr>
                <w:szCs w:val="21"/>
              </w:rPr>
              <w:t>09g</w:t>
            </w:r>
          </w:p>
        </w:tc>
      </w:tr>
      <w:tr w:rsidR="0029057C" w14:paraId="56EFDDD6" w14:textId="77777777" w:rsidTr="0029057C">
        <w:trPr>
          <w:trHeight w:val="358"/>
        </w:trPr>
        <w:tc>
          <w:tcPr>
            <w:tcW w:w="1656" w:type="dxa"/>
          </w:tcPr>
          <w:p w14:paraId="7AE5BB6C" w14:textId="5335C2FE" w:rsidR="0029057C" w:rsidRDefault="0029057C" w:rsidP="00EF4650">
            <w:pPr>
              <w:jc w:val="left"/>
              <w:rPr>
                <w:szCs w:val="21"/>
              </w:rPr>
            </w:pPr>
            <w:r>
              <w:rPr>
                <w:rFonts w:hint="eastAsia"/>
                <w:szCs w:val="21"/>
              </w:rPr>
              <w:t>P</w:t>
            </w:r>
            <w:r>
              <w:rPr>
                <w:szCs w:val="21"/>
              </w:rPr>
              <w:t>SE</w:t>
            </w:r>
          </w:p>
        </w:tc>
        <w:tc>
          <w:tcPr>
            <w:tcW w:w="1657" w:type="dxa"/>
          </w:tcPr>
          <w:p w14:paraId="5A542195" w14:textId="00B4C1F6" w:rsidR="0029057C" w:rsidRDefault="007104C3" w:rsidP="00EF4650">
            <w:pPr>
              <w:jc w:val="left"/>
              <w:rPr>
                <w:szCs w:val="21"/>
              </w:rPr>
            </w:pPr>
            <w:r>
              <w:rPr>
                <w:rFonts w:hint="eastAsia"/>
                <w:szCs w:val="21"/>
              </w:rPr>
              <w:t>5</w:t>
            </w:r>
            <w:r>
              <w:rPr>
                <w:szCs w:val="21"/>
              </w:rPr>
              <w:t>6.5</w:t>
            </w:r>
          </w:p>
        </w:tc>
        <w:tc>
          <w:tcPr>
            <w:tcW w:w="1657" w:type="dxa"/>
          </w:tcPr>
          <w:p w14:paraId="68993B00" w14:textId="1ADAD46A" w:rsidR="0029057C" w:rsidRDefault="007104C3" w:rsidP="00EF4650">
            <w:pPr>
              <w:jc w:val="left"/>
              <w:rPr>
                <w:szCs w:val="21"/>
              </w:rPr>
            </w:pPr>
            <w:r>
              <w:rPr>
                <w:rFonts w:hint="eastAsia"/>
                <w:szCs w:val="21"/>
              </w:rPr>
              <w:t>5</w:t>
            </w:r>
            <w:r>
              <w:rPr>
                <w:szCs w:val="21"/>
              </w:rPr>
              <w:t>6.2</w:t>
            </w:r>
          </w:p>
        </w:tc>
        <w:tc>
          <w:tcPr>
            <w:tcW w:w="1657" w:type="dxa"/>
          </w:tcPr>
          <w:p w14:paraId="59796217" w14:textId="706AD934" w:rsidR="0029057C" w:rsidRDefault="007104C3" w:rsidP="00EF4650">
            <w:pPr>
              <w:jc w:val="left"/>
              <w:rPr>
                <w:szCs w:val="21"/>
              </w:rPr>
            </w:pPr>
            <w:r>
              <w:rPr>
                <w:rFonts w:hint="eastAsia"/>
                <w:szCs w:val="21"/>
              </w:rPr>
              <w:t>1</w:t>
            </w:r>
            <w:r>
              <w:rPr>
                <w:szCs w:val="21"/>
              </w:rPr>
              <w:t>09.8</w:t>
            </w:r>
          </w:p>
        </w:tc>
        <w:tc>
          <w:tcPr>
            <w:tcW w:w="1657" w:type="dxa"/>
          </w:tcPr>
          <w:p w14:paraId="20B4E632" w14:textId="3017BE26" w:rsidR="0029057C" w:rsidRDefault="007104C3" w:rsidP="00EF4650">
            <w:pPr>
              <w:jc w:val="left"/>
              <w:rPr>
                <w:szCs w:val="21"/>
              </w:rPr>
            </w:pPr>
            <w:r>
              <w:rPr>
                <w:rFonts w:hint="eastAsia"/>
                <w:szCs w:val="21"/>
              </w:rPr>
              <w:t>1</w:t>
            </w:r>
            <w:r>
              <w:rPr>
                <w:szCs w:val="21"/>
              </w:rPr>
              <w:t>09.33</w:t>
            </w:r>
          </w:p>
        </w:tc>
      </w:tr>
      <w:tr w:rsidR="0029057C" w14:paraId="76D07D81" w14:textId="77777777" w:rsidTr="0029057C">
        <w:trPr>
          <w:trHeight w:val="358"/>
        </w:trPr>
        <w:tc>
          <w:tcPr>
            <w:tcW w:w="1656" w:type="dxa"/>
          </w:tcPr>
          <w:p w14:paraId="4B1E3422" w14:textId="110F7093" w:rsidR="0029057C" w:rsidRDefault="0029057C" w:rsidP="00EF4650">
            <w:pPr>
              <w:jc w:val="left"/>
              <w:rPr>
                <w:szCs w:val="21"/>
              </w:rPr>
            </w:pPr>
            <w:r>
              <w:rPr>
                <w:rFonts w:hint="eastAsia"/>
                <w:szCs w:val="21"/>
              </w:rPr>
              <w:t>J</w:t>
            </w:r>
            <w:r>
              <w:rPr>
                <w:szCs w:val="21"/>
              </w:rPr>
              <w:t>ND</w:t>
            </w:r>
          </w:p>
        </w:tc>
        <w:tc>
          <w:tcPr>
            <w:tcW w:w="1657" w:type="dxa"/>
          </w:tcPr>
          <w:p w14:paraId="60C2CA93" w14:textId="4B7E50E0" w:rsidR="0029057C" w:rsidRDefault="007104C3" w:rsidP="00EF4650">
            <w:pPr>
              <w:jc w:val="left"/>
              <w:rPr>
                <w:szCs w:val="21"/>
              </w:rPr>
            </w:pPr>
            <w:r>
              <w:rPr>
                <w:rFonts w:hint="eastAsia"/>
                <w:szCs w:val="21"/>
              </w:rPr>
              <w:t>3</w:t>
            </w:r>
            <w:r>
              <w:rPr>
                <w:szCs w:val="21"/>
              </w:rPr>
              <w:t>.55</w:t>
            </w:r>
          </w:p>
        </w:tc>
        <w:tc>
          <w:tcPr>
            <w:tcW w:w="1657" w:type="dxa"/>
          </w:tcPr>
          <w:p w14:paraId="2BE25B85" w14:textId="3A8C989B" w:rsidR="0029057C" w:rsidRDefault="007104C3" w:rsidP="00EF4650">
            <w:pPr>
              <w:jc w:val="left"/>
              <w:rPr>
                <w:szCs w:val="21"/>
              </w:rPr>
            </w:pPr>
            <w:r>
              <w:rPr>
                <w:rFonts w:hint="eastAsia"/>
                <w:szCs w:val="21"/>
              </w:rPr>
              <w:t>4</w:t>
            </w:r>
            <w:r>
              <w:rPr>
                <w:szCs w:val="21"/>
              </w:rPr>
              <w:t>.64</w:t>
            </w:r>
          </w:p>
        </w:tc>
        <w:tc>
          <w:tcPr>
            <w:tcW w:w="1657" w:type="dxa"/>
          </w:tcPr>
          <w:p w14:paraId="25DDC94C" w14:textId="473B98CD" w:rsidR="0029057C" w:rsidRDefault="007104C3" w:rsidP="00EF4650">
            <w:pPr>
              <w:jc w:val="left"/>
              <w:rPr>
                <w:szCs w:val="21"/>
              </w:rPr>
            </w:pPr>
            <w:r>
              <w:rPr>
                <w:rFonts w:hint="eastAsia"/>
                <w:szCs w:val="21"/>
              </w:rPr>
              <w:t>1</w:t>
            </w:r>
            <w:r>
              <w:rPr>
                <w:szCs w:val="21"/>
              </w:rPr>
              <w:t>1.79</w:t>
            </w:r>
          </w:p>
        </w:tc>
        <w:tc>
          <w:tcPr>
            <w:tcW w:w="1657" w:type="dxa"/>
          </w:tcPr>
          <w:p w14:paraId="48802321" w14:textId="0C0769E9" w:rsidR="0029057C" w:rsidRDefault="007104C3" w:rsidP="00EF4650">
            <w:pPr>
              <w:jc w:val="left"/>
              <w:rPr>
                <w:szCs w:val="21"/>
              </w:rPr>
            </w:pPr>
            <w:r>
              <w:rPr>
                <w:rFonts w:hint="eastAsia"/>
                <w:szCs w:val="21"/>
              </w:rPr>
              <w:t>6</w:t>
            </w:r>
            <w:r>
              <w:rPr>
                <w:szCs w:val="21"/>
              </w:rPr>
              <w:t>.61</w:t>
            </w:r>
          </w:p>
        </w:tc>
      </w:tr>
      <w:tr w:rsidR="0029057C" w14:paraId="79766BE2" w14:textId="77777777" w:rsidTr="0029057C">
        <w:trPr>
          <w:trHeight w:val="358"/>
        </w:trPr>
        <w:tc>
          <w:tcPr>
            <w:tcW w:w="1656" w:type="dxa"/>
          </w:tcPr>
          <w:p w14:paraId="63976610" w14:textId="36403900" w:rsidR="0029057C" w:rsidRDefault="007104C3" w:rsidP="00EF4650">
            <w:pPr>
              <w:jc w:val="left"/>
              <w:rPr>
                <w:rFonts w:hint="eastAsia"/>
                <w:szCs w:val="21"/>
              </w:rPr>
            </w:pPr>
            <w:r>
              <w:rPr>
                <w:rFonts w:hint="eastAsia"/>
                <w:szCs w:val="21"/>
              </w:rPr>
              <w:t>ウェーバー比</w:t>
            </w:r>
          </w:p>
        </w:tc>
        <w:tc>
          <w:tcPr>
            <w:tcW w:w="1657" w:type="dxa"/>
          </w:tcPr>
          <w:p w14:paraId="42335C0A" w14:textId="6DB1EEDE" w:rsidR="0029057C" w:rsidRDefault="007104C3" w:rsidP="00EF4650">
            <w:pPr>
              <w:jc w:val="left"/>
              <w:rPr>
                <w:szCs w:val="21"/>
              </w:rPr>
            </w:pPr>
            <w:r>
              <w:rPr>
                <w:rFonts w:hint="eastAsia"/>
                <w:szCs w:val="21"/>
              </w:rPr>
              <w:t>6</w:t>
            </w:r>
            <w:r>
              <w:rPr>
                <w:szCs w:val="21"/>
              </w:rPr>
              <w:t>.34%</w:t>
            </w:r>
          </w:p>
        </w:tc>
        <w:tc>
          <w:tcPr>
            <w:tcW w:w="1657" w:type="dxa"/>
          </w:tcPr>
          <w:p w14:paraId="475EB882" w14:textId="0DF463BA" w:rsidR="0029057C" w:rsidRDefault="007104C3" w:rsidP="00EF4650">
            <w:pPr>
              <w:jc w:val="left"/>
              <w:rPr>
                <w:szCs w:val="21"/>
              </w:rPr>
            </w:pPr>
            <w:r>
              <w:rPr>
                <w:rFonts w:hint="eastAsia"/>
                <w:szCs w:val="21"/>
              </w:rPr>
              <w:t>8</w:t>
            </w:r>
            <w:r>
              <w:rPr>
                <w:szCs w:val="21"/>
              </w:rPr>
              <w:t>.29%</w:t>
            </w:r>
          </w:p>
        </w:tc>
        <w:tc>
          <w:tcPr>
            <w:tcW w:w="1657" w:type="dxa"/>
          </w:tcPr>
          <w:p w14:paraId="17D93B01" w14:textId="20128829" w:rsidR="0029057C" w:rsidRDefault="007104C3" w:rsidP="00EF4650">
            <w:pPr>
              <w:jc w:val="left"/>
              <w:rPr>
                <w:szCs w:val="21"/>
              </w:rPr>
            </w:pPr>
            <w:r>
              <w:rPr>
                <w:rFonts w:hint="eastAsia"/>
                <w:szCs w:val="21"/>
              </w:rPr>
              <w:t>1</w:t>
            </w:r>
            <w:r>
              <w:rPr>
                <w:szCs w:val="21"/>
              </w:rPr>
              <w:t>0.82%</w:t>
            </w:r>
          </w:p>
        </w:tc>
        <w:tc>
          <w:tcPr>
            <w:tcW w:w="1657" w:type="dxa"/>
          </w:tcPr>
          <w:p w14:paraId="03B95ECC" w14:textId="59788ACC" w:rsidR="0029057C" w:rsidRDefault="007104C3" w:rsidP="00EF4650">
            <w:pPr>
              <w:jc w:val="left"/>
              <w:rPr>
                <w:szCs w:val="21"/>
              </w:rPr>
            </w:pPr>
            <w:r>
              <w:rPr>
                <w:rFonts w:hint="eastAsia"/>
                <w:szCs w:val="21"/>
              </w:rPr>
              <w:t>6</w:t>
            </w:r>
            <w:r>
              <w:rPr>
                <w:szCs w:val="21"/>
              </w:rPr>
              <w:t>.06%</w:t>
            </w:r>
          </w:p>
        </w:tc>
      </w:tr>
    </w:tbl>
    <w:p w14:paraId="5EE3A09B" w14:textId="77777777" w:rsidR="00600EE8" w:rsidRDefault="00600EE8" w:rsidP="00E1663D">
      <w:pPr>
        <w:rPr>
          <w:rFonts w:hint="eastAsia"/>
          <w:szCs w:val="21"/>
        </w:rPr>
      </w:pPr>
    </w:p>
    <w:p w14:paraId="7AA13D83" w14:textId="5496C46C" w:rsidR="006F71CB" w:rsidRPr="00A13FB8" w:rsidRDefault="00147739" w:rsidP="00147739">
      <w:pPr>
        <w:jc w:val="center"/>
        <w:rPr>
          <w:b/>
          <w:bCs/>
          <w:szCs w:val="21"/>
        </w:rPr>
      </w:pPr>
      <w:r w:rsidRPr="00A13FB8">
        <w:rPr>
          <w:rFonts w:hint="eastAsia"/>
          <w:b/>
          <w:bCs/>
          <w:szCs w:val="21"/>
        </w:rPr>
        <w:t>考察</w:t>
      </w:r>
    </w:p>
    <w:p w14:paraId="1DF4D8D5" w14:textId="6C69E30E" w:rsidR="00A224E4" w:rsidRDefault="00DC5DA8" w:rsidP="00F972A9">
      <w:pPr>
        <w:jc w:val="left"/>
        <w:rPr>
          <w:rFonts w:hint="eastAsia"/>
          <w:szCs w:val="21"/>
        </w:rPr>
      </w:pPr>
      <w:r>
        <w:rPr>
          <w:rFonts w:hint="eastAsia"/>
          <w:szCs w:val="21"/>
        </w:rPr>
        <w:t xml:space="preserve"> </w:t>
      </w:r>
      <w:r w:rsidR="00F972A9">
        <w:rPr>
          <w:rFonts w:hint="eastAsia"/>
          <w:szCs w:val="21"/>
        </w:rPr>
        <w:t>個人5</w:t>
      </w:r>
      <w:r w:rsidR="00F972A9">
        <w:rPr>
          <w:szCs w:val="21"/>
        </w:rPr>
        <w:t>6g</w:t>
      </w:r>
      <w:r w:rsidR="00F972A9">
        <w:rPr>
          <w:rFonts w:hint="eastAsia"/>
          <w:szCs w:val="21"/>
        </w:rPr>
        <w:t>と個人</w:t>
      </w:r>
      <w:r w:rsidR="00F972A9">
        <w:rPr>
          <w:szCs w:val="21"/>
        </w:rPr>
        <w:t>109g</w:t>
      </w:r>
      <w:r w:rsidR="00F972A9">
        <w:rPr>
          <w:rFonts w:hint="eastAsia"/>
          <w:szCs w:val="21"/>
        </w:rPr>
        <w:t>のウェーバー比はそれぞれ6</w:t>
      </w:r>
      <w:r w:rsidR="00F972A9">
        <w:rPr>
          <w:szCs w:val="21"/>
        </w:rPr>
        <w:t>.34%</w:t>
      </w:r>
      <w:r w:rsidR="00F972A9">
        <w:rPr>
          <w:rFonts w:hint="eastAsia"/>
          <w:szCs w:val="21"/>
        </w:rPr>
        <w:t>、1</w:t>
      </w:r>
      <w:r w:rsidR="00F972A9">
        <w:rPr>
          <w:szCs w:val="21"/>
        </w:rPr>
        <w:t>0.82%</w:t>
      </w:r>
      <w:r w:rsidR="00F972A9">
        <w:rPr>
          <w:rFonts w:hint="eastAsia"/>
          <w:szCs w:val="21"/>
        </w:rPr>
        <w:t>であり差は</w:t>
      </w:r>
      <w:r w:rsidR="001945AA">
        <w:rPr>
          <w:rFonts w:hint="eastAsia"/>
          <w:szCs w:val="21"/>
        </w:rPr>
        <w:t>4</w:t>
      </w:r>
      <w:r w:rsidR="001945AA">
        <w:rPr>
          <w:szCs w:val="21"/>
        </w:rPr>
        <w:t>.48</w:t>
      </w:r>
      <w:r w:rsidR="001945AA">
        <w:rPr>
          <w:rFonts w:hint="eastAsia"/>
          <w:szCs w:val="21"/>
        </w:rPr>
        <w:t>で</w:t>
      </w:r>
      <w:r w:rsidR="00F972A9">
        <w:rPr>
          <w:rFonts w:hint="eastAsia"/>
          <w:szCs w:val="21"/>
        </w:rPr>
        <w:t>ほぼ一定とはいえずウェーバーの法則と一致しなかった。また、班全員5</w:t>
      </w:r>
      <w:r w:rsidR="00F972A9">
        <w:rPr>
          <w:szCs w:val="21"/>
        </w:rPr>
        <w:t>6</w:t>
      </w:r>
      <w:r w:rsidR="00F972A9">
        <w:rPr>
          <w:szCs w:val="21"/>
        </w:rPr>
        <w:t>g</w:t>
      </w:r>
      <w:r w:rsidR="00F972A9">
        <w:rPr>
          <w:rFonts w:hint="eastAsia"/>
          <w:szCs w:val="21"/>
        </w:rPr>
        <w:t>と</w:t>
      </w:r>
      <w:r w:rsidR="00F972A9">
        <w:rPr>
          <w:rFonts w:hint="eastAsia"/>
          <w:szCs w:val="21"/>
        </w:rPr>
        <w:t>班全員</w:t>
      </w:r>
      <w:r w:rsidR="00F972A9">
        <w:rPr>
          <w:szCs w:val="21"/>
        </w:rPr>
        <w:t>109g</w:t>
      </w:r>
      <w:r w:rsidR="00F972A9">
        <w:rPr>
          <w:rFonts w:hint="eastAsia"/>
          <w:szCs w:val="21"/>
        </w:rPr>
        <w:t>のウェーバー比はそれぞれ</w:t>
      </w:r>
      <w:r w:rsidR="00F972A9">
        <w:rPr>
          <w:rFonts w:hint="eastAsia"/>
          <w:szCs w:val="21"/>
        </w:rPr>
        <w:t>8</w:t>
      </w:r>
      <w:r w:rsidR="00F972A9">
        <w:rPr>
          <w:szCs w:val="21"/>
        </w:rPr>
        <w:t>.29</w:t>
      </w:r>
      <w:r w:rsidR="00F972A9">
        <w:rPr>
          <w:szCs w:val="21"/>
        </w:rPr>
        <w:t>%</w:t>
      </w:r>
      <w:r w:rsidR="00F972A9">
        <w:rPr>
          <w:rFonts w:hint="eastAsia"/>
          <w:szCs w:val="21"/>
        </w:rPr>
        <w:t>、</w:t>
      </w:r>
      <w:r w:rsidR="00F972A9">
        <w:rPr>
          <w:szCs w:val="21"/>
        </w:rPr>
        <w:t>6.06</w:t>
      </w:r>
      <w:r w:rsidR="00F972A9">
        <w:rPr>
          <w:szCs w:val="21"/>
        </w:rPr>
        <w:t>%</w:t>
      </w:r>
      <w:r w:rsidR="00F972A9">
        <w:rPr>
          <w:rFonts w:hint="eastAsia"/>
          <w:szCs w:val="21"/>
        </w:rPr>
        <w:t>であり</w:t>
      </w:r>
      <w:r w:rsidR="001945AA">
        <w:rPr>
          <w:rFonts w:hint="eastAsia"/>
          <w:szCs w:val="21"/>
        </w:rPr>
        <w:t>2</w:t>
      </w:r>
      <w:r w:rsidR="001945AA">
        <w:rPr>
          <w:szCs w:val="21"/>
        </w:rPr>
        <w:t>.23</w:t>
      </w:r>
      <w:r w:rsidR="001945AA">
        <w:rPr>
          <w:rFonts w:hint="eastAsia"/>
          <w:szCs w:val="21"/>
        </w:rPr>
        <w:t>で</w:t>
      </w:r>
      <w:r w:rsidR="00F972A9">
        <w:rPr>
          <w:rFonts w:hint="eastAsia"/>
          <w:szCs w:val="21"/>
        </w:rPr>
        <w:t>ほぼ一定とはいえずウェーバーの法則と一致しなかった。</w:t>
      </w:r>
      <w:r w:rsidR="001945AA">
        <w:rPr>
          <w:rFonts w:hint="eastAsia"/>
          <w:szCs w:val="21"/>
        </w:rPr>
        <w:t>被験者が個人と班全員の場合ではウェーバー比の</w:t>
      </w:r>
      <w:r w:rsidR="00666B54">
        <w:rPr>
          <w:rFonts w:hint="eastAsia"/>
          <w:szCs w:val="21"/>
        </w:rPr>
        <w:t>差は班全員の方が小さいことから、被験者の数が多いほどウェーバーの法則の成立に近づく。</w:t>
      </w:r>
      <w:r w:rsidR="0051749D">
        <w:rPr>
          <w:rFonts w:hint="eastAsia"/>
          <w:szCs w:val="21"/>
        </w:rPr>
        <w:t>以上のことから被験者の数、試行回数を増やすとより正確なデータが得られると推測される。</w:t>
      </w:r>
    </w:p>
    <w:p w14:paraId="03F3B6DB" w14:textId="310E7B41" w:rsidR="00A224E4" w:rsidRPr="00F972A9" w:rsidRDefault="00A224E4" w:rsidP="00EF4650">
      <w:pPr>
        <w:jc w:val="left"/>
        <w:rPr>
          <w:szCs w:val="21"/>
        </w:rPr>
      </w:pPr>
    </w:p>
    <w:p w14:paraId="6E4BA91E" w14:textId="7BC3E8FB" w:rsidR="007B2FB7" w:rsidRDefault="00547F7B" w:rsidP="00547F7B">
      <w:pPr>
        <w:jc w:val="center"/>
        <w:rPr>
          <w:szCs w:val="21"/>
        </w:rPr>
      </w:pPr>
      <w:r>
        <w:rPr>
          <w:rFonts w:hint="eastAsia"/>
          <w:szCs w:val="21"/>
        </w:rPr>
        <w:t>参考文献</w:t>
      </w:r>
    </w:p>
    <w:p w14:paraId="13842170" w14:textId="0F9D6D57" w:rsidR="007B2FB7" w:rsidRDefault="005011F8" w:rsidP="00EF4650">
      <w:pPr>
        <w:jc w:val="left"/>
      </w:pPr>
      <w:r>
        <w:t>[1] 認知心理学ハンドブック, 日本認知心理学会編, 有斐閣ブックス</w:t>
      </w:r>
    </w:p>
    <w:p w14:paraId="55E1BA2E" w14:textId="41C8ADCC" w:rsidR="0051749D" w:rsidRDefault="0051749D" w:rsidP="00EF4650">
      <w:pPr>
        <w:jc w:val="left"/>
        <w:rPr>
          <w:rFonts w:hint="eastAsia"/>
          <w:szCs w:val="21"/>
        </w:rPr>
      </w:pPr>
      <w:r>
        <w:rPr>
          <w:rFonts w:hint="eastAsia"/>
          <w:szCs w:val="21"/>
        </w:rPr>
        <w:t>図1:</w:t>
      </w:r>
      <w:r w:rsidRPr="0051749D">
        <w:rPr>
          <w:szCs w:val="21"/>
        </w:rPr>
        <w:t>https://www.sci.keio.ac.jp/gp2010/practice/psychology/detail00003.html</w:t>
      </w:r>
    </w:p>
    <w:sectPr w:rsidR="0051749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FA7AF" w14:textId="77777777" w:rsidR="00253995" w:rsidRDefault="00253995"/>
  </w:endnote>
  <w:endnote w:type="continuationSeparator" w:id="0">
    <w:p w14:paraId="3761FC82" w14:textId="77777777" w:rsidR="00253995" w:rsidRDefault="002539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53E4B" w14:textId="77777777" w:rsidR="00253995" w:rsidRDefault="00253995"/>
  </w:footnote>
  <w:footnote w:type="continuationSeparator" w:id="0">
    <w:p w14:paraId="0AD3341E" w14:textId="77777777" w:rsidR="00253995" w:rsidRDefault="0025399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E16FC"/>
    <w:multiLevelType w:val="multilevel"/>
    <w:tmpl w:val="DE1E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28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2NzI1tDAwNAIhJR2l4NTi4sz8PJACw1oAJafUpCwAAAA="/>
  </w:docVars>
  <w:rsids>
    <w:rsidRoot w:val="00DA3057"/>
    <w:rsid w:val="0000506E"/>
    <w:rsid w:val="00015EFB"/>
    <w:rsid w:val="00032C16"/>
    <w:rsid w:val="00083B0D"/>
    <w:rsid w:val="00090E9D"/>
    <w:rsid w:val="00096AA3"/>
    <w:rsid w:val="000A6170"/>
    <w:rsid w:val="000B1621"/>
    <w:rsid w:val="000B5EBE"/>
    <w:rsid w:val="00133E66"/>
    <w:rsid w:val="00147739"/>
    <w:rsid w:val="001945AA"/>
    <w:rsid w:val="001B7597"/>
    <w:rsid w:val="002374F8"/>
    <w:rsid w:val="00247D77"/>
    <w:rsid w:val="00253995"/>
    <w:rsid w:val="002661D1"/>
    <w:rsid w:val="0029057C"/>
    <w:rsid w:val="00296736"/>
    <w:rsid w:val="002A2094"/>
    <w:rsid w:val="002D6C39"/>
    <w:rsid w:val="00316725"/>
    <w:rsid w:val="00317780"/>
    <w:rsid w:val="003E4256"/>
    <w:rsid w:val="003F08FC"/>
    <w:rsid w:val="00454D4B"/>
    <w:rsid w:val="00462A85"/>
    <w:rsid w:val="004823CC"/>
    <w:rsid w:val="004A657E"/>
    <w:rsid w:val="004D6675"/>
    <w:rsid w:val="004F3F47"/>
    <w:rsid w:val="005011F8"/>
    <w:rsid w:val="00510EAB"/>
    <w:rsid w:val="0051749D"/>
    <w:rsid w:val="00530075"/>
    <w:rsid w:val="00535792"/>
    <w:rsid w:val="00547F7B"/>
    <w:rsid w:val="005648EE"/>
    <w:rsid w:val="005848E8"/>
    <w:rsid w:val="005966D2"/>
    <w:rsid w:val="00600EE8"/>
    <w:rsid w:val="0061550E"/>
    <w:rsid w:val="006427CD"/>
    <w:rsid w:val="00650C8D"/>
    <w:rsid w:val="00666B54"/>
    <w:rsid w:val="0068247D"/>
    <w:rsid w:val="006A624A"/>
    <w:rsid w:val="006F2F16"/>
    <w:rsid w:val="006F51F0"/>
    <w:rsid w:val="006F71CB"/>
    <w:rsid w:val="007104C3"/>
    <w:rsid w:val="00716D13"/>
    <w:rsid w:val="00732277"/>
    <w:rsid w:val="00746B84"/>
    <w:rsid w:val="007B2FB7"/>
    <w:rsid w:val="007D53EB"/>
    <w:rsid w:val="007E70A4"/>
    <w:rsid w:val="00801F01"/>
    <w:rsid w:val="008C67E5"/>
    <w:rsid w:val="009317D3"/>
    <w:rsid w:val="00972F62"/>
    <w:rsid w:val="009959B5"/>
    <w:rsid w:val="009C2303"/>
    <w:rsid w:val="009D5E13"/>
    <w:rsid w:val="00A13FB8"/>
    <w:rsid w:val="00A224E4"/>
    <w:rsid w:val="00A6221D"/>
    <w:rsid w:val="00AB3B0D"/>
    <w:rsid w:val="00AE094B"/>
    <w:rsid w:val="00B02533"/>
    <w:rsid w:val="00B740BD"/>
    <w:rsid w:val="00B871A9"/>
    <w:rsid w:val="00BA2B40"/>
    <w:rsid w:val="00D35A8A"/>
    <w:rsid w:val="00D60DAB"/>
    <w:rsid w:val="00D97762"/>
    <w:rsid w:val="00DA3057"/>
    <w:rsid w:val="00DA7058"/>
    <w:rsid w:val="00DB1608"/>
    <w:rsid w:val="00DC5DA8"/>
    <w:rsid w:val="00E16452"/>
    <w:rsid w:val="00E1663D"/>
    <w:rsid w:val="00EB0106"/>
    <w:rsid w:val="00EC3DEF"/>
    <w:rsid w:val="00EE350D"/>
    <w:rsid w:val="00EF4650"/>
    <w:rsid w:val="00F22240"/>
    <w:rsid w:val="00F517D9"/>
    <w:rsid w:val="00F92671"/>
    <w:rsid w:val="00F92672"/>
    <w:rsid w:val="00F97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6BF12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92672"/>
    <w:rPr>
      <w:sz w:val="18"/>
      <w:szCs w:val="18"/>
    </w:rPr>
  </w:style>
  <w:style w:type="paragraph" w:styleId="a4">
    <w:name w:val="annotation text"/>
    <w:basedOn w:val="a"/>
    <w:link w:val="a5"/>
    <w:uiPriority w:val="99"/>
    <w:semiHidden/>
    <w:unhideWhenUsed/>
    <w:rsid w:val="00F92672"/>
    <w:pPr>
      <w:jc w:val="left"/>
    </w:pPr>
  </w:style>
  <w:style w:type="character" w:customStyle="1" w:styleId="a5">
    <w:name w:val="コメント文字列 (文字)"/>
    <w:basedOn w:val="a0"/>
    <w:link w:val="a4"/>
    <w:uiPriority w:val="99"/>
    <w:semiHidden/>
    <w:rsid w:val="00F92672"/>
  </w:style>
  <w:style w:type="paragraph" w:styleId="a6">
    <w:name w:val="annotation subject"/>
    <w:basedOn w:val="a4"/>
    <w:next w:val="a4"/>
    <w:link w:val="a7"/>
    <w:uiPriority w:val="99"/>
    <w:semiHidden/>
    <w:unhideWhenUsed/>
    <w:rsid w:val="00F92672"/>
    <w:rPr>
      <w:b/>
      <w:bCs/>
    </w:rPr>
  </w:style>
  <w:style w:type="character" w:customStyle="1" w:styleId="a7">
    <w:name w:val="コメント内容 (文字)"/>
    <w:basedOn w:val="a5"/>
    <w:link w:val="a6"/>
    <w:uiPriority w:val="99"/>
    <w:semiHidden/>
    <w:rsid w:val="00F92672"/>
    <w:rPr>
      <w:b/>
      <w:bCs/>
    </w:rPr>
  </w:style>
  <w:style w:type="paragraph" w:styleId="a8">
    <w:name w:val="Balloon Text"/>
    <w:basedOn w:val="a"/>
    <w:link w:val="a9"/>
    <w:uiPriority w:val="99"/>
    <w:semiHidden/>
    <w:unhideWhenUsed/>
    <w:rsid w:val="00F92672"/>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F92672"/>
    <w:rPr>
      <w:rFonts w:asciiTheme="majorHAnsi" w:eastAsiaTheme="majorEastAsia" w:hAnsiTheme="majorHAnsi" w:cstheme="majorBidi"/>
      <w:sz w:val="18"/>
      <w:szCs w:val="18"/>
    </w:rPr>
  </w:style>
  <w:style w:type="table" w:styleId="aa">
    <w:name w:val="Table Grid"/>
    <w:basedOn w:val="a1"/>
    <w:uiPriority w:val="39"/>
    <w:rsid w:val="00EF4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4F3F47"/>
    <w:pPr>
      <w:tabs>
        <w:tab w:val="center" w:pos="4252"/>
        <w:tab w:val="right" w:pos="8504"/>
      </w:tabs>
      <w:snapToGrid w:val="0"/>
    </w:pPr>
  </w:style>
  <w:style w:type="character" w:customStyle="1" w:styleId="ac">
    <w:name w:val="ヘッダー (文字)"/>
    <w:basedOn w:val="a0"/>
    <w:link w:val="ab"/>
    <w:uiPriority w:val="99"/>
    <w:rsid w:val="004F3F47"/>
  </w:style>
  <w:style w:type="paragraph" w:styleId="ad">
    <w:name w:val="footer"/>
    <w:basedOn w:val="a"/>
    <w:link w:val="ae"/>
    <w:uiPriority w:val="99"/>
    <w:unhideWhenUsed/>
    <w:rsid w:val="004F3F47"/>
    <w:pPr>
      <w:tabs>
        <w:tab w:val="center" w:pos="4252"/>
        <w:tab w:val="right" w:pos="8504"/>
      </w:tabs>
      <w:snapToGrid w:val="0"/>
    </w:pPr>
  </w:style>
  <w:style w:type="character" w:customStyle="1" w:styleId="ae">
    <w:name w:val="フッター (文字)"/>
    <w:basedOn w:val="a0"/>
    <w:link w:val="ad"/>
    <w:uiPriority w:val="99"/>
    <w:rsid w:val="004F3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27195">
      <w:bodyDiv w:val="1"/>
      <w:marLeft w:val="0"/>
      <w:marRight w:val="0"/>
      <w:marTop w:val="0"/>
      <w:marBottom w:val="0"/>
      <w:divBdr>
        <w:top w:val="none" w:sz="0" w:space="0" w:color="auto"/>
        <w:left w:val="none" w:sz="0" w:space="0" w:color="auto"/>
        <w:bottom w:val="none" w:sz="0" w:space="0" w:color="auto"/>
        <w:right w:val="none" w:sz="0" w:space="0" w:color="auto"/>
      </w:divBdr>
      <w:divsChild>
        <w:div w:id="1920866239">
          <w:marLeft w:val="0"/>
          <w:marRight w:val="0"/>
          <w:marTop w:val="0"/>
          <w:marBottom w:val="0"/>
          <w:divBdr>
            <w:top w:val="none" w:sz="0" w:space="0" w:color="auto"/>
            <w:left w:val="none" w:sz="0" w:space="0" w:color="auto"/>
            <w:bottom w:val="none" w:sz="0" w:space="0" w:color="auto"/>
            <w:right w:val="none" w:sz="0" w:space="0" w:color="auto"/>
          </w:divBdr>
          <w:divsChild>
            <w:div w:id="192861490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81036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isu\Downloads\&#32047;&#31309;&#20998;&#24067;&#38306;&#25968;&#36817;&#2028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isu\Downloads\&#32047;&#31309;&#20998;&#24067;&#38306;&#25968;&#36817;&#2028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eisu\Downloads\&#32047;&#31309;&#20998;&#24067;&#38306;&#25968;&#36817;&#20284;.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方法1個人56!$C$2</c:f>
              <c:strCache>
                <c:ptCount val="1"/>
                <c:pt idx="0">
                  <c:v>重いと報告した確率(y)</c:v>
                </c:pt>
              </c:strCache>
            </c:strRef>
          </c:tx>
          <c:spPr>
            <a:ln w="19050" cap="rnd">
              <a:noFill/>
              <a:round/>
            </a:ln>
            <a:effectLst/>
          </c:spPr>
          <c:marker>
            <c:symbol val="circle"/>
            <c:size val="5"/>
            <c:spPr>
              <a:solidFill>
                <a:schemeClr val="accent1"/>
              </a:solidFill>
              <a:ln w="9525">
                <a:solidFill>
                  <a:schemeClr val="accent1"/>
                </a:solidFill>
              </a:ln>
              <a:effectLst/>
            </c:spPr>
          </c:marker>
          <c:xVal>
            <c:numRef>
              <c:f>方法1個人56!$B$4:$B$10</c:f>
              <c:numCache>
                <c:formatCode>General</c:formatCode>
                <c:ptCount val="7"/>
                <c:pt idx="0">
                  <c:v>50</c:v>
                </c:pt>
                <c:pt idx="1">
                  <c:v>52</c:v>
                </c:pt>
                <c:pt idx="2">
                  <c:v>54</c:v>
                </c:pt>
                <c:pt idx="3">
                  <c:v>56</c:v>
                </c:pt>
                <c:pt idx="4">
                  <c:v>58</c:v>
                </c:pt>
                <c:pt idx="5">
                  <c:v>60</c:v>
                </c:pt>
                <c:pt idx="6">
                  <c:v>62</c:v>
                </c:pt>
              </c:numCache>
            </c:numRef>
          </c:xVal>
          <c:yVal>
            <c:numRef>
              <c:f>方法1個人56!$C$4:$C$10</c:f>
              <c:numCache>
                <c:formatCode>0.000</c:formatCode>
                <c:ptCount val="7"/>
                <c:pt idx="0" formatCode="General">
                  <c:v>8.3000000000000004E-2</c:v>
                </c:pt>
                <c:pt idx="1">
                  <c:v>0.16700000000000001</c:v>
                </c:pt>
                <c:pt idx="2">
                  <c:v>0.16700000000000001</c:v>
                </c:pt>
                <c:pt idx="3">
                  <c:v>0.5</c:v>
                </c:pt>
                <c:pt idx="4">
                  <c:v>0.83299999999999996</c:v>
                </c:pt>
                <c:pt idx="5">
                  <c:v>0.66700000000000004</c:v>
                </c:pt>
                <c:pt idx="6">
                  <c:v>0.83299999999999996</c:v>
                </c:pt>
              </c:numCache>
            </c:numRef>
          </c:yVal>
          <c:smooth val="0"/>
          <c:extLst>
            <c:ext xmlns:c16="http://schemas.microsoft.com/office/drawing/2014/chart" uri="{C3380CC4-5D6E-409C-BE32-E72D297353CC}">
              <c16:uniqueId val="{00000000-F3E6-431C-8449-9A8EE9667859}"/>
            </c:ext>
          </c:extLst>
        </c:ser>
        <c:ser>
          <c:idx val="1"/>
          <c:order val="1"/>
          <c:spPr>
            <a:ln w="12700" cap="rnd">
              <a:solidFill>
                <a:srgbClr val="FF0000"/>
              </a:solidFill>
              <a:round/>
            </a:ln>
            <a:effectLst/>
          </c:spPr>
          <c:marker>
            <c:symbol val="none"/>
          </c:marker>
          <c:xVal>
            <c:numRef>
              <c:f>方法1個人56!$B$3:$B$11</c:f>
              <c:numCache>
                <c:formatCode>General</c:formatCode>
                <c:ptCount val="9"/>
                <c:pt idx="0">
                  <c:v>48</c:v>
                </c:pt>
                <c:pt idx="1">
                  <c:v>50</c:v>
                </c:pt>
                <c:pt idx="2">
                  <c:v>52</c:v>
                </c:pt>
                <c:pt idx="3">
                  <c:v>54</c:v>
                </c:pt>
                <c:pt idx="4">
                  <c:v>56</c:v>
                </c:pt>
                <c:pt idx="5">
                  <c:v>58</c:v>
                </c:pt>
                <c:pt idx="6">
                  <c:v>60</c:v>
                </c:pt>
                <c:pt idx="7">
                  <c:v>62</c:v>
                </c:pt>
                <c:pt idx="8">
                  <c:v>64</c:v>
                </c:pt>
              </c:numCache>
            </c:numRef>
          </c:xVal>
          <c:yVal>
            <c:numRef>
              <c:f>方法1個人56!$E$3:$E$11</c:f>
              <c:numCache>
                <c:formatCode>General</c:formatCode>
                <c:ptCount val="9"/>
                <c:pt idx="0">
                  <c:v>3.4470974203184297E-2</c:v>
                </c:pt>
                <c:pt idx="1">
                  <c:v>8.105653359345201E-2</c:v>
                </c:pt>
                <c:pt idx="2">
                  <c:v>0.16423507400759649</c:v>
                </c:pt>
                <c:pt idx="3">
                  <c:v>0.2889687194511521</c:v>
                </c:pt>
                <c:pt idx="4">
                  <c:v>0.44606875272657553</c:v>
                </c:pt>
                <c:pt idx="5">
                  <c:v>0.61225453981971267</c:v>
                </c:pt>
                <c:pt idx="6">
                  <c:v>0.75990593127421713</c:v>
                </c:pt>
                <c:pt idx="7">
                  <c:v>0.87008647473528522</c:v>
                </c:pt>
                <c:pt idx="8">
                  <c:v>0.93914068428845099</c:v>
                </c:pt>
              </c:numCache>
            </c:numRef>
          </c:yVal>
          <c:smooth val="0"/>
          <c:extLst>
            <c:ext xmlns:c16="http://schemas.microsoft.com/office/drawing/2014/chart" uri="{C3380CC4-5D6E-409C-BE32-E72D297353CC}">
              <c16:uniqueId val="{00000001-F3E6-431C-8449-9A8EE9667859}"/>
            </c:ext>
          </c:extLst>
        </c:ser>
        <c:dLbls>
          <c:showLegendKey val="0"/>
          <c:showVal val="0"/>
          <c:showCatName val="0"/>
          <c:showSerName val="0"/>
          <c:showPercent val="0"/>
          <c:showBubbleSize val="0"/>
        </c:dLbls>
        <c:axId val="438712576"/>
        <c:axId val="579716248"/>
      </c:scatterChart>
      <c:valAx>
        <c:axId val="438712576"/>
        <c:scaling>
          <c:orientation val="minMax"/>
          <c:max val="64"/>
          <c:min val="4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ja-JP" altLang="en-US" sz="1200" b="1"/>
                  <a:t>比較刺激の質量</a:t>
                </a:r>
                <a:r>
                  <a:rPr lang="ja-JP" altLang="en-US" sz="1200" b="1" baseline="0"/>
                  <a:t> </a:t>
                </a:r>
                <a:r>
                  <a:rPr lang="en-US" altLang="ja-JP" sz="1200" b="1" baseline="0"/>
                  <a:t>(g)</a:t>
                </a:r>
                <a:endParaRPr lang="en-US" altLang="ja-JP" sz="1200" b="1"/>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ja-JP"/>
          </a:p>
        </c:txPr>
        <c:crossAx val="579716248"/>
        <c:crosses val="autoZero"/>
        <c:crossBetween val="midCat"/>
        <c:majorUnit val="2"/>
      </c:valAx>
      <c:valAx>
        <c:axId val="579716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ja-JP" altLang="en-US" sz="1200" b="1"/>
                  <a:t>重いと報告した確率</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ja-JP"/>
          </a:p>
        </c:txPr>
        <c:crossAx val="438712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'方法１ 班全員56'!$C$2</c:f>
              <c:strCache>
                <c:ptCount val="1"/>
                <c:pt idx="0">
                  <c:v>重いと報告した確率(y)</c:v>
                </c:pt>
              </c:strCache>
            </c:strRef>
          </c:tx>
          <c:spPr>
            <a:ln w="19050" cap="rnd">
              <a:noFill/>
              <a:round/>
            </a:ln>
            <a:effectLst/>
          </c:spPr>
          <c:marker>
            <c:symbol val="circle"/>
            <c:size val="5"/>
            <c:spPr>
              <a:solidFill>
                <a:schemeClr val="accent1"/>
              </a:solidFill>
              <a:ln w="9525">
                <a:solidFill>
                  <a:schemeClr val="accent1"/>
                </a:solidFill>
              </a:ln>
              <a:effectLst/>
            </c:spPr>
          </c:marker>
          <c:xVal>
            <c:numRef>
              <c:f>'方法１ 班全員56'!$B$4:$B$10</c:f>
              <c:numCache>
                <c:formatCode>General</c:formatCode>
                <c:ptCount val="7"/>
                <c:pt idx="0">
                  <c:v>50</c:v>
                </c:pt>
                <c:pt idx="1">
                  <c:v>52</c:v>
                </c:pt>
                <c:pt idx="2">
                  <c:v>54</c:v>
                </c:pt>
                <c:pt idx="3">
                  <c:v>56</c:v>
                </c:pt>
                <c:pt idx="4">
                  <c:v>58</c:v>
                </c:pt>
                <c:pt idx="5">
                  <c:v>60</c:v>
                </c:pt>
                <c:pt idx="6">
                  <c:v>62</c:v>
                </c:pt>
              </c:numCache>
            </c:numRef>
          </c:xVal>
          <c:yVal>
            <c:numRef>
              <c:f>'方法１ 班全員56'!$C$4:$C$10</c:f>
              <c:numCache>
                <c:formatCode>0.000</c:formatCode>
                <c:ptCount val="7"/>
                <c:pt idx="0" formatCode="General">
                  <c:v>0.19800000000000001</c:v>
                </c:pt>
                <c:pt idx="1">
                  <c:v>0.26100000000000001</c:v>
                </c:pt>
                <c:pt idx="2">
                  <c:v>0.313</c:v>
                </c:pt>
                <c:pt idx="3">
                  <c:v>0.47899999999999998</c:v>
                </c:pt>
                <c:pt idx="4">
                  <c:v>0.74</c:v>
                </c:pt>
                <c:pt idx="5">
                  <c:v>0.64600000000000002</c:v>
                </c:pt>
                <c:pt idx="6">
                  <c:v>0.80200000000000005</c:v>
                </c:pt>
              </c:numCache>
            </c:numRef>
          </c:yVal>
          <c:smooth val="0"/>
          <c:extLst>
            <c:ext xmlns:c16="http://schemas.microsoft.com/office/drawing/2014/chart" uri="{C3380CC4-5D6E-409C-BE32-E72D297353CC}">
              <c16:uniqueId val="{00000000-450B-4BC8-996D-12CE5B886650}"/>
            </c:ext>
          </c:extLst>
        </c:ser>
        <c:ser>
          <c:idx val="1"/>
          <c:order val="1"/>
          <c:spPr>
            <a:ln w="12700" cap="rnd">
              <a:solidFill>
                <a:srgbClr val="FF0000"/>
              </a:solidFill>
              <a:round/>
            </a:ln>
            <a:effectLst/>
          </c:spPr>
          <c:marker>
            <c:symbol val="none"/>
          </c:marker>
          <c:xVal>
            <c:numRef>
              <c:f>'方法１ 班全員56'!$B$3:$B$11</c:f>
              <c:numCache>
                <c:formatCode>General</c:formatCode>
                <c:ptCount val="9"/>
                <c:pt idx="0">
                  <c:v>48</c:v>
                </c:pt>
                <c:pt idx="1">
                  <c:v>50</c:v>
                </c:pt>
                <c:pt idx="2">
                  <c:v>52</c:v>
                </c:pt>
                <c:pt idx="3">
                  <c:v>54</c:v>
                </c:pt>
                <c:pt idx="4">
                  <c:v>56</c:v>
                </c:pt>
                <c:pt idx="5">
                  <c:v>58</c:v>
                </c:pt>
                <c:pt idx="6">
                  <c:v>60</c:v>
                </c:pt>
                <c:pt idx="7">
                  <c:v>62</c:v>
                </c:pt>
                <c:pt idx="8">
                  <c:v>64</c:v>
                </c:pt>
              </c:numCache>
            </c:numRef>
          </c:xVal>
          <c:yVal>
            <c:numRef>
              <c:f>'方法１ 班全員56'!$E$3:$E$11</c:f>
              <c:numCache>
                <c:formatCode>General</c:formatCode>
                <c:ptCount val="9"/>
                <c:pt idx="0">
                  <c:v>0.11487560066410274</c:v>
                </c:pt>
                <c:pt idx="1">
                  <c:v>0.1824150015159347</c:v>
                </c:pt>
                <c:pt idx="2">
                  <c:v>0.27046740132590058</c:v>
                </c:pt>
                <c:pt idx="3">
                  <c:v>0.37577356788985378</c:v>
                </c:pt>
                <c:pt idx="4">
                  <c:v>0.49130374709390934</c:v>
                </c:pt>
                <c:pt idx="5">
                  <c:v>0.60757339221303719</c:v>
                </c:pt>
                <c:pt idx="6">
                  <c:v>0.714914610083351</c:v>
                </c:pt>
                <c:pt idx="7">
                  <c:v>0.80582128481444881</c:v>
                </c:pt>
                <c:pt idx="8">
                  <c:v>0.87644551297105511</c:v>
                </c:pt>
              </c:numCache>
            </c:numRef>
          </c:yVal>
          <c:smooth val="0"/>
          <c:extLst>
            <c:ext xmlns:c16="http://schemas.microsoft.com/office/drawing/2014/chart" uri="{C3380CC4-5D6E-409C-BE32-E72D297353CC}">
              <c16:uniqueId val="{00000001-450B-4BC8-996D-12CE5B886650}"/>
            </c:ext>
          </c:extLst>
        </c:ser>
        <c:dLbls>
          <c:showLegendKey val="0"/>
          <c:showVal val="0"/>
          <c:showCatName val="0"/>
          <c:showSerName val="0"/>
          <c:showPercent val="0"/>
          <c:showBubbleSize val="0"/>
        </c:dLbls>
        <c:axId val="438712576"/>
        <c:axId val="579716248"/>
      </c:scatterChart>
      <c:valAx>
        <c:axId val="438712576"/>
        <c:scaling>
          <c:orientation val="minMax"/>
          <c:max val="64"/>
          <c:min val="4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ja-JP" altLang="en-US" sz="1200" b="1"/>
                  <a:t>比較刺激の質量</a:t>
                </a:r>
                <a:r>
                  <a:rPr lang="ja-JP" altLang="en-US" sz="1200" b="1" baseline="0"/>
                  <a:t> </a:t>
                </a:r>
                <a:r>
                  <a:rPr lang="en-US" altLang="ja-JP" sz="1200" b="1" baseline="0"/>
                  <a:t>(g)</a:t>
                </a:r>
                <a:endParaRPr lang="en-US" altLang="ja-JP" sz="1200" b="1"/>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ja-JP"/>
          </a:p>
        </c:txPr>
        <c:crossAx val="579716248"/>
        <c:crosses val="autoZero"/>
        <c:crossBetween val="midCat"/>
        <c:majorUnit val="2"/>
      </c:valAx>
      <c:valAx>
        <c:axId val="579716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ja-JP" altLang="en-US" sz="1200" b="1"/>
                  <a:t>重いと報告した確率</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ja-JP"/>
          </a:p>
        </c:txPr>
        <c:crossAx val="438712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方法１個人109!$C$2</c:f>
              <c:strCache>
                <c:ptCount val="1"/>
                <c:pt idx="0">
                  <c:v>重いと報告した確率(y)</c:v>
                </c:pt>
              </c:strCache>
            </c:strRef>
          </c:tx>
          <c:spPr>
            <a:ln w="19050" cap="rnd">
              <a:noFill/>
              <a:round/>
            </a:ln>
            <a:effectLst/>
          </c:spPr>
          <c:marker>
            <c:symbol val="circle"/>
            <c:size val="5"/>
            <c:spPr>
              <a:solidFill>
                <a:schemeClr val="accent1"/>
              </a:solidFill>
              <a:ln w="9525">
                <a:solidFill>
                  <a:schemeClr val="accent1"/>
                </a:solidFill>
              </a:ln>
              <a:effectLst/>
            </c:spPr>
          </c:marker>
          <c:xVal>
            <c:numRef>
              <c:f>方法１個人109!$B$4:$B$10</c:f>
              <c:numCache>
                <c:formatCode>General</c:formatCode>
                <c:ptCount val="7"/>
                <c:pt idx="0">
                  <c:v>100</c:v>
                </c:pt>
                <c:pt idx="1">
                  <c:v>103</c:v>
                </c:pt>
                <c:pt idx="2">
                  <c:v>106</c:v>
                </c:pt>
                <c:pt idx="3">
                  <c:v>109</c:v>
                </c:pt>
                <c:pt idx="4">
                  <c:v>112</c:v>
                </c:pt>
                <c:pt idx="5">
                  <c:v>115</c:v>
                </c:pt>
                <c:pt idx="6">
                  <c:v>118</c:v>
                </c:pt>
              </c:numCache>
            </c:numRef>
          </c:xVal>
          <c:yVal>
            <c:numRef>
              <c:f>方法１個人109!$C$4:$C$10</c:f>
              <c:numCache>
                <c:formatCode>0.000</c:formatCode>
                <c:ptCount val="7"/>
                <c:pt idx="0" formatCode="General">
                  <c:v>8.3000000000000004E-2</c:v>
                </c:pt>
                <c:pt idx="1">
                  <c:v>8.3000000000000004E-2</c:v>
                </c:pt>
                <c:pt idx="2">
                  <c:v>0.33300000000000002</c:v>
                </c:pt>
                <c:pt idx="3">
                  <c:v>0.5</c:v>
                </c:pt>
                <c:pt idx="4">
                  <c:v>0.75</c:v>
                </c:pt>
                <c:pt idx="5">
                  <c:v>0.91700000000000004</c:v>
                </c:pt>
                <c:pt idx="6">
                  <c:v>0.58299999999999996</c:v>
                </c:pt>
              </c:numCache>
            </c:numRef>
          </c:yVal>
          <c:smooth val="0"/>
          <c:extLst>
            <c:ext xmlns:c16="http://schemas.microsoft.com/office/drawing/2014/chart" uri="{C3380CC4-5D6E-409C-BE32-E72D297353CC}">
              <c16:uniqueId val="{00000000-C5F0-44F4-8095-F44139D5EF0E}"/>
            </c:ext>
          </c:extLst>
        </c:ser>
        <c:ser>
          <c:idx val="1"/>
          <c:order val="1"/>
          <c:spPr>
            <a:ln w="12700" cap="rnd">
              <a:solidFill>
                <a:srgbClr val="FF0000"/>
              </a:solidFill>
              <a:round/>
            </a:ln>
            <a:effectLst/>
          </c:spPr>
          <c:marker>
            <c:symbol val="none"/>
          </c:marker>
          <c:xVal>
            <c:numRef>
              <c:f>方法１個人109!$B$3:$B$11</c:f>
              <c:numCache>
                <c:formatCode>General</c:formatCode>
                <c:ptCount val="9"/>
                <c:pt idx="0">
                  <c:v>97</c:v>
                </c:pt>
                <c:pt idx="1">
                  <c:v>100</c:v>
                </c:pt>
                <c:pt idx="2">
                  <c:v>103</c:v>
                </c:pt>
                <c:pt idx="3">
                  <c:v>106</c:v>
                </c:pt>
                <c:pt idx="4">
                  <c:v>109</c:v>
                </c:pt>
                <c:pt idx="5">
                  <c:v>112</c:v>
                </c:pt>
                <c:pt idx="6">
                  <c:v>115</c:v>
                </c:pt>
                <c:pt idx="7">
                  <c:v>118</c:v>
                </c:pt>
                <c:pt idx="8">
                  <c:v>121</c:v>
                </c:pt>
              </c:numCache>
            </c:numRef>
          </c:xVal>
          <c:yVal>
            <c:numRef>
              <c:f>方法１個人109!$E$3:$E$11</c:f>
              <c:numCache>
                <c:formatCode>General</c:formatCode>
                <c:ptCount val="9"/>
                <c:pt idx="0">
                  <c:v>3.8840741990788109E-2</c:v>
                </c:pt>
                <c:pt idx="1">
                  <c:v>8.7549584025535337E-2</c:v>
                </c:pt>
                <c:pt idx="2">
                  <c:v>0.17164110047443368</c:v>
                </c:pt>
                <c:pt idx="3">
                  <c:v>0.29480544052407504</c:v>
                </c:pt>
                <c:pt idx="4">
                  <c:v>0.44784810058157248</c:v>
                </c:pt>
                <c:pt idx="5">
                  <c:v>0.60918673018575775</c:v>
                </c:pt>
                <c:pt idx="6">
                  <c:v>0.7534857696821049</c:v>
                </c:pt>
                <c:pt idx="7">
                  <c:v>0.86297864793453527</c:v>
                </c:pt>
                <c:pt idx="8">
                  <c:v>0.93346435755259849</c:v>
                </c:pt>
              </c:numCache>
            </c:numRef>
          </c:yVal>
          <c:smooth val="0"/>
          <c:extLst>
            <c:ext xmlns:c16="http://schemas.microsoft.com/office/drawing/2014/chart" uri="{C3380CC4-5D6E-409C-BE32-E72D297353CC}">
              <c16:uniqueId val="{00000001-C5F0-44F4-8095-F44139D5EF0E}"/>
            </c:ext>
          </c:extLst>
        </c:ser>
        <c:dLbls>
          <c:showLegendKey val="0"/>
          <c:showVal val="0"/>
          <c:showCatName val="0"/>
          <c:showSerName val="0"/>
          <c:showPercent val="0"/>
          <c:showBubbleSize val="0"/>
        </c:dLbls>
        <c:axId val="438712576"/>
        <c:axId val="579716248"/>
      </c:scatterChart>
      <c:valAx>
        <c:axId val="438712576"/>
        <c:scaling>
          <c:orientation val="minMax"/>
          <c:max val="121"/>
          <c:min val="97"/>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ja-JP" altLang="en-US" sz="1200" b="1"/>
                  <a:t>比較刺激の質量</a:t>
                </a:r>
                <a:r>
                  <a:rPr lang="ja-JP" altLang="en-US" sz="1200" b="1" baseline="0"/>
                  <a:t> </a:t>
                </a:r>
                <a:r>
                  <a:rPr lang="en-US" altLang="ja-JP" sz="1200" b="1" baseline="0"/>
                  <a:t>(g)</a:t>
                </a:r>
                <a:endParaRPr lang="en-US" altLang="ja-JP" sz="1200" b="1"/>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ja-JP"/>
          </a:p>
        </c:txPr>
        <c:crossAx val="579716248"/>
        <c:crosses val="autoZero"/>
        <c:crossBetween val="midCat"/>
        <c:majorUnit val="3"/>
      </c:valAx>
      <c:valAx>
        <c:axId val="579716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ja-JP" altLang="en-US" sz="1200" b="1"/>
                  <a:t>重いと報告した確率</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ja-JP"/>
          </a:p>
        </c:txPr>
        <c:crossAx val="438712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'方法１班全員109 '!$C$2</c:f>
              <c:strCache>
                <c:ptCount val="1"/>
                <c:pt idx="0">
                  <c:v>重いと報告した確率(y)</c:v>
                </c:pt>
              </c:strCache>
            </c:strRef>
          </c:tx>
          <c:spPr>
            <a:ln w="19050" cap="rnd">
              <a:noFill/>
              <a:round/>
            </a:ln>
            <a:effectLst/>
          </c:spPr>
          <c:marker>
            <c:symbol val="circle"/>
            <c:size val="5"/>
            <c:spPr>
              <a:solidFill>
                <a:schemeClr val="accent1"/>
              </a:solidFill>
              <a:ln w="9525">
                <a:solidFill>
                  <a:schemeClr val="accent1"/>
                </a:solidFill>
              </a:ln>
              <a:effectLst/>
            </c:spPr>
          </c:marker>
          <c:xVal>
            <c:numRef>
              <c:f>'方法１班全員109 '!$B$4:$B$10</c:f>
              <c:numCache>
                <c:formatCode>General</c:formatCode>
                <c:ptCount val="7"/>
                <c:pt idx="0">
                  <c:v>100</c:v>
                </c:pt>
                <c:pt idx="1">
                  <c:v>103</c:v>
                </c:pt>
                <c:pt idx="2">
                  <c:v>106</c:v>
                </c:pt>
                <c:pt idx="3">
                  <c:v>109</c:v>
                </c:pt>
                <c:pt idx="4">
                  <c:v>112</c:v>
                </c:pt>
                <c:pt idx="5">
                  <c:v>115</c:v>
                </c:pt>
                <c:pt idx="6">
                  <c:v>118</c:v>
                </c:pt>
              </c:numCache>
            </c:numRef>
          </c:xVal>
          <c:yVal>
            <c:numRef>
              <c:f>'方法１班全員109 '!$C$4:$C$10</c:f>
              <c:numCache>
                <c:formatCode>0.000</c:formatCode>
                <c:ptCount val="7"/>
                <c:pt idx="0" formatCode="General">
                  <c:v>0.13500000000000001</c:v>
                </c:pt>
                <c:pt idx="1">
                  <c:v>0.156</c:v>
                </c:pt>
                <c:pt idx="2">
                  <c:v>0.40600000000000003</c:v>
                </c:pt>
                <c:pt idx="3">
                  <c:v>0.5</c:v>
                </c:pt>
                <c:pt idx="4">
                  <c:v>0.75</c:v>
                </c:pt>
                <c:pt idx="5">
                  <c:v>0.81299999999999994</c:v>
                </c:pt>
                <c:pt idx="6">
                  <c:v>0.64600000000000002</c:v>
                </c:pt>
              </c:numCache>
            </c:numRef>
          </c:yVal>
          <c:smooth val="0"/>
          <c:extLst>
            <c:ext xmlns:c16="http://schemas.microsoft.com/office/drawing/2014/chart" uri="{C3380CC4-5D6E-409C-BE32-E72D297353CC}">
              <c16:uniqueId val="{00000000-EF79-4D97-AA1B-45712ADF0F27}"/>
            </c:ext>
          </c:extLst>
        </c:ser>
        <c:ser>
          <c:idx val="1"/>
          <c:order val="1"/>
          <c:spPr>
            <a:ln w="12700" cap="rnd">
              <a:solidFill>
                <a:srgbClr val="FF0000"/>
              </a:solidFill>
              <a:round/>
            </a:ln>
            <a:effectLst/>
          </c:spPr>
          <c:marker>
            <c:symbol val="none"/>
          </c:marker>
          <c:xVal>
            <c:numRef>
              <c:f>'方法１班全員109 '!$B$3:$B$11</c:f>
              <c:numCache>
                <c:formatCode>General</c:formatCode>
                <c:ptCount val="9"/>
                <c:pt idx="0">
                  <c:v>97</c:v>
                </c:pt>
                <c:pt idx="1">
                  <c:v>100</c:v>
                </c:pt>
                <c:pt idx="2">
                  <c:v>103</c:v>
                </c:pt>
                <c:pt idx="3">
                  <c:v>106</c:v>
                </c:pt>
                <c:pt idx="4">
                  <c:v>109</c:v>
                </c:pt>
                <c:pt idx="5">
                  <c:v>112</c:v>
                </c:pt>
                <c:pt idx="6">
                  <c:v>115</c:v>
                </c:pt>
                <c:pt idx="7">
                  <c:v>118</c:v>
                </c:pt>
                <c:pt idx="8">
                  <c:v>121</c:v>
                </c:pt>
              </c:numCache>
            </c:numRef>
          </c:xVal>
          <c:yVal>
            <c:numRef>
              <c:f>'方法１班全員109 '!$E$3:$E$11</c:f>
              <c:numCache>
                <c:formatCode>General</c:formatCode>
                <c:ptCount val="9"/>
                <c:pt idx="0">
                  <c:v>8.6488538923477937E-2</c:v>
                </c:pt>
                <c:pt idx="1">
                  <c:v>0.1501010712582771</c:v>
                </c:pt>
                <c:pt idx="2">
                  <c:v>0.23906916421556074</c:v>
                </c:pt>
                <c:pt idx="3">
                  <c:v>0.35100818512901388</c:v>
                </c:pt>
                <c:pt idx="4">
                  <c:v>0.47771073541577019</c:v>
                </c:pt>
                <c:pt idx="5">
                  <c:v>0.60672757006179745</c:v>
                </c:pt>
                <c:pt idx="6">
                  <c:v>0.72491319650279917</c:v>
                </c:pt>
                <c:pt idx="7">
                  <c:v>0.82230890218045194</c:v>
                </c:pt>
                <c:pt idx="8">
                  <c:v>0.89451451805638693</c:v>
                </c:pt>
              </c:numCache>
            </c:numRef>
          </c:yVal>
          <c:smooth val="0"/>
          <c:extLst>
            <c:ext xmlns:c16="http://schemas.microsoft.com/office/drawing/2014/chart" uri="{C3380CC4-5D6E-409C-BE32-E72D297353CC}">
              <c16:uniqueId val="{00000001-EF79-4D97-AA1B-45712ADF0F27}"/>
            </c:ext>
          </c:extLst>
        </c:ser>
        <c:dLbls>
          <c:showLegendKey val="0"/>
          <c:showVal val="0"/>
          <c:showCatName val="0"/>
          <c:showSerName val="0"/>
          <c:showPercent val="0"/>
          <c:showBubbleSize val="0"/>
        </c:dLbls>
        <c:axId val="438712576"/>
        <c:axId val="579716248"/>
      </c:scatterChart>
      <c:valAx>
        <c:axId val="438712576"/>
        <c:scaling>
          <c:orientation val="minMax"/>
          <c:max val="121"/>
          <c:min val="97"/>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ja-JP" altLang="en-US" sz="1200" b="1"/>
                  <a:t>比較刺激の質量</a:t>
                </a:r>
                <a:r>
                  <a:rPr lang="ja-JP" altLang="en-US" sz="1200" b="1" baseline="0"/>
                  <a:t> </a:t>
                </a:r>
                <a:r>
                  <a:rPr lang="en-US" altLang="ja-JP" sz="1200" b="1" baseline="0"/>
                  <a:t>(g)</a:t>
                </a:r>
                <a:endParaRPr lang="en-US" altLang="ja-JP" sz="1200" b="1"/>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ja-JP"/>
          </a:p>
        </c:txPr>
        <c:crossAx val="579716248"/>
        <c:crosses val="autoZero"/>
        <c:crossBetween val="midCat"/>
        <c:majorUnit val="3"/>
      </c:valAx>
      <c:valAx>
        <c:axId val="579716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ja-JP" altLang="en-US" sz="1200" b="1"/>
                  <a:t>重いと報告した確率</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ja-JP"/>
          </a:p>
        </c:txPr>
        <c:crossAx val="438712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8D4EE-D501-4FD7-80C6-02FB82845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373</Words>
  <Characters>2130</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2023-05-17T23:05:00Z</dcterms:created>
  <dcterms:modified xsi:type="dcterms:W3CDTF">2023-05-17T23:05:00Z</dcterms:modified>
</cp:coreProperties>
</file>