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right"/>
      </w:pPr>
      <w:r>
        <w:rPr>
          <w:b w:val="0"/>
        </w:rPr>
        <w:t>2026年10月●日</w:t>
      </w:r>
    </w:p>
    <w:p>
      <w:pPr/>
      <w:r>
        <w:rPr>
          <w:b w:val="0"/>
        </w:rPr>
        <w:t>株式会社カナリア</w:t>
      </w:r>
    </w:p>
    <w:p>
      <w:pPr/>
      <w:r>
        <w:rPr>
          <w:b w:val="0"/>
        </w:rPr>
        <w:t>代表取締役　野口　紘　様</w:t>
      </w:r>
    </w:p>
    <w:p>
      <w:pPr/>
    </w:p>
    <w:p>
      <w:pPr>
        <w:jc w:val="right"/>
      </w:pPr>
      <w:r>
        <w:rPr>
          <w:b w:val="0"/>
        </w:rPr>
        <w:t>●●●●●●●●●</w:t>
      </w:r>
    </w:p>
    <w:p>
      <w:pPr>
        <w:jc w:val="right"/>
      </w:pPr>
      <w:r>
        <w:rPr>
          <w:b w:val="0"/>
        </w:rPr>
        <w:t>代表取締役　●●　●●</w:t>
      </w:r>
    </w:p>
    <w:p>
      <w:pPr/>
    </w:p>
    <w:p>
      <w:pPr>
        <w:jc w:val="center"/>
      </w:pPr>
      <w:r>
        <w:rPr>
          <w:b/>
          <w:sz w:val="28"/>
        </w:rPr>
        <w:t>意 向 表 明 書</w:t>
      </w:r>
    </w:p>
    <w:p>
      <w:pPr/>
    </w:p>
    <w:p>
      <w:pPr>
        <w:pStyle w:val="a7"/>
      </w:pPr>
      <w:r>
        <w:rPr>
          <w:b w:val="0"/>
        </w:rPr>
        <w:t>拝啓　貴社益々ご清祥のこととお慶び申し上げます。平素は格別のご高配を賜り、厚く御礼申し上げます。また、この度は株式会社カナリア（以下「貴社」又は「対象会社」といいます。）の発行済株式の譲受け（以下「本件」といいます。）の検討機会を賜り、誠にありがとうございます。</w:t>
      </w:r>
    </w:p>
    <w:p>
      <w:pPr/>
      <w:r>
        <w:rPr>
          <w:b w:val="0"/>
        </w:rPr>
        <w:t>今後とも具体的な協議を継続する機会を賜りたく、現時点での弊社の意向を下記の通りお伝え申し上げます。何卒宜しくお願い申し上げます。</w:t>
      </w:r>
    </w:p>
    <w:p>
      <w:pPr>
        <w:pStyle w:val="a9"/>
      </w:pPr>
      <w:r>
        <w:rPr>
          <w:b w:val="0"/>
        </w:rPr>
        <w:t>敬具</w:t>
      </w:r>
    </w:p>
    <w:p>
      <w:pPr>
        <w:jc w:val="center"/>
      </w:pPr>
      <w:r>
        <w:rPr>
          <w:b w:val="0"/>
        </w:rPr>
        <w:t>記</w:t>
      </w:r>
    </w:p>
    <w:p>
      <w:pPr>
        <w:pStyle w:val="a5"/>
        <w:numPr>
          <w:ilvl w:val="0"/>
          <w:numId w:val="1"/>
        </w:numPr>
      </w:pPr>
      <w:r>
        <w:rPr>
          <w:b/>
        </w:rPr>
        <w:t>弊社概要と本件検討の目的</w:t>
      </w:r>
    </w:p>
    <w:tbl>
      <w:tblPr>
        <w:tblStyle w:val="a6"/>
        <w:tblW w:type="auto" w:w="0"/>
        <w:tblLook w:firstColumn="1" w:firstRow="1" w:lastColumn="0" w:lastRow="0" w:noHBand="0" w:noVBand="1" w:val="04A0"/>
      </w:tblPr>
      <w:tblGrid>
        <w:gridCol w:w="4677"/>
        <w:gridCol w:w="4677"/>
      </w:tblGrid>
      <w:tr>
        <w:tc>
          <w:tcPr>
            <w:tcW w:type="dxa" w:w="2381"/>
          </w:tcPr>
          <w:p>
            <w:r/>
            <w:r>
              <w:rPr>
                <w:sz w:val="18"/>
              </w:rPr>
              <w:t>弊社</w:t>
            </w:r>
          </w:p>
        </w:tc>
        <w:tc>
          <w:tcPr>
            <w:tcW w:type="dxa" w:w="6803"/>
          </w:tcPr>
          <w:p>
            <w:r/>
            <w:r>
              <w:rPr>
                <w:sz w:val="18"/>
              </w:rPr>
              <w:t>株式会社●●●</w:t>
            </w:r>
          </w:p>
        </w:tc>
      </w:tr>
      <w:tr>
        <w:tc>
          <w:tcPr>
            <w:tcW w:type="dxa" w:w="2381"/>
          </w:tcPr>
          <w:p>
            <w:r/>
            <w:r>
              <w:rPr>
                <w:sz w:val="18"/>
              </w:rPr>
              <w:t>本社所在地</w:t>
            </w:r>
          </w:p>
        </w:tc>
        <w:tc>
          <w:tcPr>
            <w:tcW w:type="dxa" w:w="6803"/>
          </w:tcPr>
          <w:p>
            <w:r/>
            <w:r>
              <w:rPr>
                <w:sz w:val="18"/>
              </w:rPr>
              <w:t>●●●●●●●●●</w:t>
            </w:r>
          </w:p>
        </w:tc>
      </w:tr>
      <w:tr>
        <w:tc>
          <w:tcPr>
            <w:tcW w:type="dxa" w:w="2381"/>
          </w:tcPr>
          <w:p>
            <w:r/>
            <w:r>
              <w:rPr>
                <w:sz w:val="18"/>
              </w:rPr>
              <w:t>設立</w:t>
            </w:r>
          </w:p>
        </w:tc>
        <w:tc>
          <w:tcPr>
            <w:tcW w:type="dxa" w:w="6803"/>
          </w:tcPr>
          <w:p>
            <w:r/>
            <w:r>
              <w:rPr>
                <w:sz w:val="18"/>
              </w:rPr>
              <w:t>●●年●●月●●日</w:t>
            </w:r>
          </w:p>
        </w:tc>
      </w:tr>
      <w:tr>
        <w:tc>
          <w:tcPr>
            <w:tcW w:type="dxa" w:w="2381"/>
          </w:tcPr>
          <w:p>
            <w:r/>
            <w:r>
              <w:rPr>
                <w:sz w:val="18"/>
              </w:rPr>
              <w:t>売上</w:t>
            </w:r>
          </w:p>
        </w:tc>
        <w:tc>
          <w:tcPr>
            <w:tcW w:type="dxa" w:w="6803"/>
          </w:tcPr>
          <w:p>
            <w:r/>
            <w:r>
              <w:rPr>
                <w:sz w:val="18"/>
              </w:rPr>
              <w:t>●●●百万円（●●●●年●月期）</w:t>
            </w:r>
          </w:p>
        </w:tc>
      </w:tr>
      <w:tr>
        <w:tc>
          <w:tcPr>
            <w:tcW w:type="dxa" w:w="2381"/>
          </w:tcPr>
          <w:p>
            <w:r/>
            <w:r>
              <w:rPr>
                <w:sz w:val="18"/>
              </w:rPr>
              <w:t>代表取締役社長</w:t>
            </w:r>
          </w:p>
        </w:tc>
        <w:tc>
          <w:tcPr>
            <w:tcW w:type="dxa" w:w="6803"/>
          </w:tcPr>
          <w:p>
            <w:r/>
            <w:r>
              <w:rPr>
                <w:sz w:val="18"/>
              </w:rPr>
              <w:t>●●● ●●●</w:t>
            </w:r>
          </w:p>
        </w:tc>
      </w:tr>
      <w:tr>
        <w:tc>
          <w:tcPr>
            <w:tcW w:type="dxa" w:w="2381"/>
          </w:tcPr>
          <w:p>
            <w:r/>
            <w:r>
              <w:rPr>
                <w:sz w:val="18"/>
              </w:rPr>
              <w:t>従業員数</w:t>
            </w:r>
          </w:p>
        </w:tc>
        <w:tc>
          <w:tcPr>
            <w:tcW w:type="dxa" w:w="6803"/>
          </w:tcPr>
          <w:p>
            <w:r/>
            <w:r>
              <w:rPr>
                <w:sz w:val="18"/>
              </w:rPr>
              <w:t>●●●名（●●●●年●月時点）</w:t>
            </w:r>
          </w:p>
        </w:tc>
      </w:tr>
      <w:tr>
        <w:tc>
          <w:tcPr>
            <w:tcW w:type="dxa" w:w="2381"/>
          </w:tcPr>
          <w:p>
            <w:r/>
            <w:r>
              <w:rPr>
                <w:sz w:val="18"/>
              </w:rPr>
              <w:t>資本金</w:t>
            </w:r>
          </w:p>
        </w:tc>
        <w:tc>
          <w:tcPr>
            <w:tcW w:type="dxa" w:w="6803"/>
          </w:tcPr>
          <w:p>
            <w:r/>
            <w:r>
              <w:rPr>
                <w:sz w:val="18"/>
              </w:rPr>
              <w:t>●●●百万円</w:t>
            </w:r>
          </w:p>
        </w:tc>
      </w:tr>
      <w:tr>
        <w:tc>
          <w:tcPr>
            <w:tcW w:type="dxa" w:w="2381"/>
          </w:tcPr>
          <w:p>
            <w:r/>
            <w:r>
              <w:rPr>
                <w:sz w:val="18"/>
              </w:rPr>
              <w:t>事業内容</w:t>
            </w:r>
          </w:p>
        </w:tc>
        <w:tc>
          <w:tcPr>
            <w:tcW w:type="dxa" w:w="6803"/>
          </w:tcPr>
          <w:p>
            <w:r/>
            <w:r>
              <w:rPr>
                <w:sz w:val="18"/>
              </w:rPr>
              <w:t>・●●●●●●</w:t>
            </w:r>
          </w:p>
          <w:p>
            <w:r>
              <w:rPr>
                <w:sz w:val="18"/>
              </w:rPr>
              <w:t>・●●●●●●</w:t>
            </w:r>
          </w:p>
          <w:p>
            <w:r>
              <w:rPr>
                <w:sz w:val="18"/>
              </w:rPr>
              <w:t>・●●●●●●</w:t>
            </w:r>
          </w:p>
        </w:tc>
      </w:tr>
      <w:tr>
        <w:tc>
          <w:tcPr>
            <w:tcW w:type="dxa" w:w="2381"/>
          </w:tcPr>
          <w:p>
            <w:r/>
            <w:r>
              <w:rPr>
                <w:sz w:val="18"/>
              </w:rPr>
              <w:t>グループ会社</w:t>
            </w:r>
          </w:p>
        </w:tc>
        <w:tc>
          <w:tcPr>
            <w:tcW w:type="dxa" w:w="6803"/>
          </w:tcPr>
          <w:p>
            <w:r/>
            <w:r>
              <w:rPr>
                <w:sz w:val="18"/>
              </w:rPr>
              <w:t>株式会社●●●（●●県●●市／●●業）</w:t>
            </w:r>
          </w:p>
          <w:p>
            <w:r>
              <w:rPr>
                <w:sz w:val="18"/>
              </w:rPr>
              <w:t>株式会社●●●（●●県●●市／●●業）</w:t>
            </w:r>
          </w:p>
          <w:p>
            <w:r>
              <w:rPr>
                <w:sz w:val="18"/>
              </w:rPr>
              <w:t>株式会社●●●（●●県●●市／●●業）</w:t>
            </w:r>
          </w:p>
        </w:tc>
      </w:tr>
    </w:tbl>
    <w:p>
      <w:pPr/>
    </w:p>
    <w:p>
      <w:pPr/>
      <w:r>
        <w:rPr>
          <w:b/>
        </w:rPr>
        <w:t>【記載例：導入部分】</w:t>
      </w:r>
    </w:p>
    <w:p>
      <w:pPr/>
      <w:r>
        <w:rPr>
          <w:b w:val="0"/>
        </w:rPr>
        <w:t xml:space="preserve">　弊社は●●年に創業し、●●事業を主に事業展開を行って参りました。近年においては、●●事業や●●といった新しい取り組みにも挑戦し、事業領域及び規模の拡大に取り組んでおります。</w:t>
      </w:r>
    </w:p>
    <w:p>
      <w:pPr/>
      <w:r>
        <w:rPr>
          <w:b/>
        </w:rPr>
        <w:t>【記載例：本件検討の背景】</w:t>
      </w:r>
    </w:p>
    <w:p>
      <w:pPr/>
      <w:r>
        <w:rPr>
          <w:b w:val="0"/>
        </w:rPr>
        <w:t xml:space="preserve">　現在、弊社グループでは、●●事業を中心に、●●のお客様に対して●●の提供を行っております。今後の事業拡大及び顧客への提供価値向上の観点から、●●領域における商品企画力・IPホルダーとのリレーション・海外製造ネットワークの獲得を重要な経営課題と位置付けております。</w:t>
      </w:r>
    </w:p>
    <w:p>
      <w:pPr/>
      <w:r>
        <w:rPr>
          <w:b w:val="0"/>
        </w:rPr>
        <w:t xml:space="preserve">　そのような中、株式会社M&amp;A承継機構様より貴社をご紹介いただき、貴社が、講談社、アニプレックス、KADOKAWA、小学館集英社プロダクション等の大手IPホルダーとの直接取引基盤を有し、企画・デザインを自社で行いつつ中国等の海外メーカーと国内専門メーカーを使い分けるファブレス体制により、少数精鋭で高い生産性（従業員7名で売上高422百万円）を実現されている点、及び「スターくじ」「あたりツキ！」等の自社オリジナル商材による独自の商品開発力を有されている点を拝見し、本件に強い関心を抱いた次第です。</w:t>
      </w:r>
    </w:p>
    <w:p>
      <w:pPr/>
      <w:r>
        <w:rPr>
          <w:b/>
        </w:rPr>
        <w:t>【記載例：本件実行後の成長戦略や経営方針・体制等】</w:t>
      </w:r>
    </w:p>
    <w:p>
      <w:pPr/>
      <w:r>
        <w:rPr>
          <w:b w:val="0"/>
        </w:rPr>
        <w:t xml:space="preserve">　本件実行後は、貴社の企画力・IPホルダーとのリレーション・機動的な意思決定体制を尊重しつつ、弊社グループの●●（販路・顧客基盤・EC/直販チャネル・海外ネットワーク・管理機能等）を活用することで、顧客基盤の多様化、新規IPの開拓、商材ラインナップの拡充を図る方針です。また、野口社長をはじめとする役職員の皆様の知見・経験は本件事業の運営において最も重要な資産であると考えており、雇用の維持及び事業の安定的な継続を重視した運営を行う方針です。</w:t>
      </w:r>
    </w:p>
    <w:p>
      <w:pPr/>
      <w:r>
        <w:rPr>
          <w:b w:val="0"/>
        </w:rPr>
        <w:t xml:space="preserve">　本件は、弊社グループにとって●●領域における事業基盤を獲得するための戦略的投資であり、弊社グループの中長期的な企業価値向上に資する重要な位置付けであると認識しております。</w:t>
      </w:r>
    </w:p>
    <w:p>
      <w:pPr/>
      <w:r>
        <w:rPr>
          <w:b w:val="0"/>
        </w:rPr>
        <w:t>弊社の希望条件等は下記の通りで御座いますので、ご検討の程、宜しくお願い申し上げます。</w:t>
      </w:r>
    </w:p>
    <w:p>
      <w:pPr>
        <w:pStyle w:val="a5"/>
        <w:numPr>
          <w:ilvl w:val="0"/>
          <w:numId w:val="19"/>
        </w:numPr>
      </w:pPr>
      <w:r>
        <w:rPr>
          <w:b/>
        </w:rPr>
        <w:t>本件実施形態及び諸条件等</w:t>
      </w:r>
    </w:p>
    <w:p>
      <w:pPr>
        <w:pStyle w:val="a5"/>
        <w:numPr>
          <w:ilvl w:val="0"/>
          <w:numId w:val="10"/>
        </w:numPr>
      </w:pPr>
      <w:r>
        <w:rPr>
          <w:b/>
        </w:rPr>
        <w:t>本件実行スキーム</w:t>
      </w:r>
    </w:p>
    <w:p>
      <w:pPr/>
      <w:r>
        <w:rPr>
          <w:b w:val="0"/>
        </w:rPr>
        <w:t xml:space="preserve">　本件は、以下の2段階のスキームにて実行することを想定しております。</w:t>
      </w:r>
    </w:p>
    <w:p>
      <w:pPr/>
      <w:r>
        <w:rPr>
          <w:b w:val="0"/>
        </w:rPr>
        <w:t xml:space="preserve">　STEP1：貴社が新設分割により、非事業用資産（投資有価証券・保険積立金・前渡金（ホテル会員権）・車両運搬具等）を新たに設立する会社（以下「新設会社」といいます。）へ承継させ、新設会社の株式は野口社長（又は野口社長が指定される者）が保有されるものといたします。</w:t>
      </w:r>
    </w:p>
    <w:p>
      <w:pPr/>
      <w:r>
        <w:rPr>
          <w:b w:val="0"/>
        </w:rPr>
        <w:t xml:space="preserve">　STEP2：キャラクターグッズ企画・製造販売事業（ライセンス／版権商品）及びOEM受託事業の2事業を営む対象会社の発行済株式の全部（1,000株・議決権比率100.0％）を、弊社が野口社長より譲り受けます。</w:t>
      </w:r>
    </w:p>
    <w:p>
      <w:pPr/>
      <w:r>
        <w:rPr>
          <w:b w:val="0"/>
        </w:rPr>
        <w:t xml:space="preserve">　なお、分割の形態（分割型分割／分社型分割）、分割対象資産の範囲及び税務上の適格要件の充足については、野口社長のご意向並びに貴社顧問税理士のご見解を踏まえ、最終契約書の締結までに双方協議のうえ確定するものといたします。</w:t>
      </w:r>
    </w:p>
    <w:p>
      <w:pPr>
        <w:pStyle w:val="a5"/>
        <w:numPr>
          <w:ilvl w:val="0"/>
          <w:numId w:val="10"/>
        </w:numPr>
      </w:pPr>
      <w:r>
        <w:rPr>
          <w:b/>
        </w:rPr>
        <w:t>本件の前提となる会社分割（新設分割）</w:t>
      </w:r>
    </w:p>
    <w:p>
      <w:pPr/>
      <w:r>
        <w:rPr>
          <w:b w:val="0"/>
        </w:rPr>
        <w:t xml:space="preserve">　新設会社へ承継いただく資産は、別紙1記載の資産（2026年1月期末簿価の合計326,058千円）を想定しております。現預金193,226千円及び借入金187,808千円は、いずれも全額を対象会社に残置いただく前提です。</w:t>
      </w:r>
    </w:p>
    <w:p>
      <w:pPr/>
      <w:r>
        <w:rPr>
          <w:b w:val="0"/>
        </w:rPr>
        <w:t xml:space="preserve">　新設分割に際しては、分割計画書の作成、株主総会の特別決議、債権者保護手続（官報公告及び知れたる債権者への各別の催告。1ヶ月以上の期間を要します。）、設立登記等の手続が必要となるため、最終契約書の締結後、クロージングまでに1〜2ヶ月程度の期間を見込んでおります。</w:t>
      </w:r>
    </w:p>
    <w:p>
      <w:pPr/>
      <w:r>
        <w:rPr>
          <w:b w:val="0"/>
        </w:rPr>
        <w:t xml:space="preserve">　新設分割に伴い対象会社から新設会社へ承継される労働者はいない前提と認識しておりますが、労働契約承継法上の手続（労働者への通知、5条協議・7条措置）の要否については、最終契約書の締結までにご確認をお願いいたします。</w:t>
      </w:r>
    </w:p>
    <w:p>
      <w:pPr/>
      <w:r>
        <w:rPr>
          <w:b w:val="0"/>
        </w:rPr>
        <w:t xml:space="preserve">　また、新設会社へ承継される資産に関し、含み益の実現に伴う課税の有無及びその負担者については、貴社顧問税理士のご見解を踏まえ、双方協議のうえ確認させていただきたいと考えております。（●要確認）</w:t>
      </w:r>
    </w:p>
    <w:p>
      <w:pPr>
        <w:pStyle w:val="a5"/>
        <w:numPr>
          <w:ilvl w:val="0"/>
          <w:numId w:val="10"/>
        </w:numPr>
      </w:pPr>
      <w:r>
        <w:rPr>
          <w:b/>
        </w:rPr>
        <w:t>譲渡対象株式</w:t>
      </w:r>
    </w:p>
    <w:tbl>
      <w:tblPr>
        <w:tblStyle w:val="a6"/>
        <w:tblW w:type="auto" w:w="0"/>
        <w:tblLook w:firstColumn="1" w:firstRow="1" w:lastColumn="0" w:lastRow="0" w:noHBand="0" w:noVBand="1" w:val="04A0"/>
      </w:tblPr>
      <w:tblGrid>
        <w:gridCol w:w="4677"/>
        <w:gridCol w:w="4677"/>
      </w:tblGrid>
      <w:tr>
        <w:tc>
          <w:tcPr>
            <w:tcW w:type="dxa" w:w="2381"/>
          </w:tcPr>
          <w:p>
            <w:pPr>
              <w:jc w:val="center"/>
            </w:pPr>
            <w:r/>
            <w:r>
              <w:rPr>
                <w:b/>
                <w:sz w:val="18"/>
              </w:rPr>
              <w:t>項目</w:t>
            </w:r>
          </w:p>
        </w:tc>
        <w:tc>
          <w:tcPr>
            <w:tcW w:type="dxa" w:w="6803"/>
          </w:tcPr>
          <w:p>
            <w:pPr>
              <w:jc w:val="center"/>
            </w:pPr>
            <w:r/>
            <w:r>
              <w:rPr>
                <w:b/>
                <w:sz w:val="18"/>
              </w:rPr>
              <w:t>内容</w:t>
            </w:r>
          </w:p>
        </w:tc>
      </w:tr>
      <w:tr>
        <w:tc>
          <w:tcPr>
            <w:tcW w:type="dxa" w:w="2381"/>
          </w:tcPr>
          <w:p>
            <w:r/>
            <w:r>
              <w:rPr>
                <w:sz w:val="18"/>
              </w:rPr>
              <w:t>譲渡対象株式</w:t>
            </w:r>
          </w:p>
        </w:tc>
        <w:tc>
          <w:tcPr>
            <w:tcW w:type="dxa" w:w="6803"/>
          </w:tcPr>
          <w:p>
            <w:r/>
            <w:r>
              <w:rPr>
                <w:sz w:val="18"/>
              </w:rPr>
              <w:t>株式会社カナリア 普通株式 1,000株（発行済株式総数の100.0％）</w:t>
            </w:r>
          </w:p>
        </w:tc>
      </w:tr>
      <w:tr>
        <w:tc>
          <w:tcPr>
            <w:tcW w:type="dxa" w:w="2381"/>
          </w:tcPr>
          <w:p>
            <w:r/>
            <w:r>
              <w:rPr>
                <w:sz w:val="18"/>
              </w:rPr>
              <w:t>譲渡人</w:t>
            </w:r>
          </w:p>
        </w:tc>
        <w:tc>
          <w:tcPr>
            <w:tcW w:type="dxa" w:w="6803"/>
          </w:tcPr>
          <w:p>
            <w:r/>
            <w:r>
              <w:rPr>
                <w:sz w:val="18"/>
              </w:rPr>
              <w:t>野口　紘　様（1,000株／100.0％）</w:t>
            </w:r>
          </w:p>
        </w:tc>
      </w:tr>
      <w:tr>
        <w:tc>
          <w:tcPr>
            <w:tcW w:type="dxa" w:w="2381"/>
          </w:tcPr>
          <w:p>
            <w:r/>
            <w:r>
              <w:rPr>
                <w:sz w:val="18"/>
              </w:rPr>
              <w:t>譲受人</w:t>
            </w:r>
          </w:p>
        </w:tc>
        <w:tc>
          <w:tcPr>
            <w:tcW w:type="dxa" w:w="6803"/>
          </w:tcPr>
          <w:p>
            <w:r/>
            <w:r>
              <w:rPr>
                <w:sz w:val="18"/>
              </w:rPr>
              <w:t>●●●●●●●●●（又は弊社が指定する弊社グループ会社）</w:t>
            </w:r>
          </w:p>
        </w:tc>
      </w:tr>
      <w:tr>
        <w:tc>
          <w:tcPr>
            <w:tcW w:type="dxa" w:w="2381"/>
          </w:tcPr>
          <w:p>
            <w:r/>
            <w:r>
              <w:rPr>
                <w:sz w:val="18"/>
              </w:rPr>
              <w:t>株券の発行</w:t>
            </w:r>
          </w:p>
        </w:tc>
        <w:tc>
          <w:tcPr>
            <w:tcW w:type="dxa" w:w="6803"/>
          </w:tcPr>
          <w:p>
            <w:r/>
            <w:r>
              <w:rPr>
                <w:sz w:val="18"/>
              </w:rPr>
              <w:t>●要確認（謄本にて株券発行の有無を確認。発行会社である場合は、株券の現物の所在を</w:t>
            </w:r>
          </w:p>
          <w:p>
            <w:r>
              <w:rPr>
                <w:sz w:val="18"/>
              </w:rPr>
              <w:t>ご確認のうえ、株券不発行会社への移行手続（株券廃止手続）をご検討いただきたく存じます。）</w:t>
            </w:r>
          </w:p>
        </w:tc>
      </w:tr>
      <w:tr>
        <w:tc>
          <w:tcPr>
            <w:tcW w:type="dxa" w:w="2381"/>
          </w:tcPr>
          <w:p>
            <w:r/>
            <w:r>
              <w:rPr>
                <w:sz w:val="18"/>
              </w:rPr>
              <w:t>譲渡制限・機関設計</w:t>
            </w:r>
          </w:p>
        </w:tc>
        <w:tc>
          <w:tcPr>
            <w:tcW w:type="dxa" w:w="6803"/>
          </w:tcPr>
          <w:p>
            <w:r/>
            <w:r>
              <w:rPr>
                <w:sz w:val="18"/>
              </w:rPr>
              <w:t>●要確認（謄本にて譲渡制限の定め、取締役会・監査役の設置状況を確認）</w:t>
            </w:r>
          </w:p>
        </w:tc>
      </w:tr>
    </w:tbl>
    <w:p>
      <w:pPr>
        <w:pStyle w:val="a5"/>
        <w:numPr>
          <w:ilvl w:val="0"/>
          <w:numId w:val="10"/>
        </w:numPr>
      </w:pPr>
      <w:r>
        <w:rPr>
          <w:b/>
        </w:rPr>
        <w:t>譲受価額（株式の取得価額）</w:t>
      </w:r>
    </w:p>
    <w:p>
      <w:pPr/>
      <w:r>
        <w:rPr>
          <w:b w:val="0"/>
        </w:rPr>
        <w:t xml:space="preserve">　本件に係る譲受価額については、貴社の従業員の皆様全員の継続雇用、及び下記(7)記載の野口社長の継続勤務を前提として、以下のA案又はB案の2案を想定しております。</w:t>
      </w:r>
    </w:p>
    <w:p>
      <w:pPr/>
      <w:r>
        <w:rPr>
          <w:b w:val="0"/>
        </w:rPr>
        <w:t xml:space="preserve">　A案は、譲受価額を固定額とする場合であり、譲受価額は金●●●,000,000円を想定しております。</w:t>
      </w:r>
    </w:p>
    <w:p>
      <w:pPr/>
      <w:r>
        <w:rPr>
          <w:b w:val="0"/>
        </w:rPr>
        <w:t xml:space="preserve">　B案は、クロージング時にお支払いする譲受価額（初期対価）を金●●●,000,000円とし、これに加えて、本件実行後における対象会社の業績の達成状況に応じ、最大金●●,000,000円の追加譲受対価（以下「アーンアウト対価」といいます。）をお支払いするものです。したがって、譲受価額の総額は、最大金●●●,000,000円を想定しております。</w:t>
      </w:r>
    </w:p>
    <w:p>
      <w:pPr/>
      <w:r>
        <w:rPr>
          <w:b/>
        </w:rPr>
        <w:t>＜B案のアーンアウト対価について＞</w:t>
      </w:r>
    </w:p>
    <w:p>
      <w:pPr/>
      <w:r>
        <w:rPr>
          <w:b w:val="0"/>
        </w:rPr>
        <w:t xml:space="preserve">　アーンアウト対価につきましては、2026年1月期における対象会社の調整後EBITDA 45,877千円を基準EBITDAとし、クロージング後最初に到来する事業年度（2028年1月期。2027年2月1日から2028年1月31日まで）における対象会社の調整後EBITDAの達成状況に応じて、以下の計算式により算定することを想定しております。</w:t>
      </w:r>
    </w:p>
    <w:p>
      <w:pPr>
        <w:jc w:val="center"/>
      </w:pPr>
      <w:r>
        <w:rPr>
          <w:b/>
        </w:rPr>
        <w:t xml:space="preserve">　アーンアウト対価　＝　●●,000,000円　×　（達成率　－　80％）　÷　（100％　－　80％）</w:t>
      </w:r>
    </w:p>
    <w:p>
      <w:pPr/>
      <w:r>
        <w:rPr>
          <w:b w:val="0"/>
        </w:rPr>
        <w:t xml:space="preserve">　ただし、達成率が80％以下の場合は0円、100％以上の場合は上限額の●●,000,000円といたします。</w:t>
      </w:r>
    </w:p>
    <w:p>
      <w:pPr/>
      <w:r>
        <w:rPr>
          <w:b w:val="0"/>
        </w:rPr>
        <w:t xml:space="preserve">　上記計算式による算定例は、以下のとおりです（アーンアウト対価の上限額を50,000,000円と仮置きした場合の計算例であり、実際のアーンアウト対価は上記計算式により算定いたします。）。</w:t>
      </w:r>
    </w:p>
    <w:tbl>
      <w:tblPr>
        <w:tblStyle w:val="a6"/>
        <w:tblW w:type="auto" w:w="0"/>
        <w:tblLook w:firstColumn="1" w:firstRow="1" w:lastColumn="0" w:lastRow="0" w:noHBand="0" w:noVBand="1" w:val="04A0"/>
      </w:tblPr>
      <w:tblGrid>
        <w:gridCol w:w="2338"/>
        <w:gridCol w:w="2338"/>
        <w:gridCol w:w="2338"/>
        <w:gridCol w:w="2338"/>
      </w:tblGrid>
      <w:tr>
        <w:tc>
          <w:tcPr>
            <w:tcW w:type="dxa" w:w="2154"/>
          </w:tcPr>
          <w:p>
            <w:pPr>
              <w:jc w:val="center"/>
            </w:pPr>
            <w:r/>
            <w:r>
              <w:rPr>
                <w:b/>
                <w:sz w:val="18"/>
              </w:rPr>
              <w:t>調整後EBITDAの達成率</w:t>
            </w:r>
          </w:p>
        </w:tc>
        <w:tc>
          <w:tcPr>
            <w:tcW w:type="dxa" w:w="2721"/>
          </w:tcPr>
          <w:p>
            <w:pPr>
              <w:jc w:val="center"/>
            </w:pPr>
            <w:r/>
            <w:r>
              <w:rPr>
                <w:b/>
                <w:sz w:val="18"/>
              </w:rPr>
              <w:t>調整後EBITDA（基準値比）</w:t>
            </w:r>
          </w:p>
        </w:tc>
        <w:tc>
          <w:tcPr>
            <w:tcW w:type="dxa" w:w="2098"/>
          </w:tcPr>
          <w:p>
            <w:pPr>
              <w:jc w:val="center"/>
            </w:pPr>
            <w:r/>
            <w:r>
              <w:rPr>
                <w:b/>
                <w:sz w:val="18"/>
              </w:rPr>
              <w:t>アーンアウト対価</w:t>
            </w:r>
          </w:p>
        </w:tc>
        <w:tc>
          <w:tcPr>
            <w:tcW w:type="dxa" w:w="2098"/>
          </w:tcPr>
          <w:p>
            <w:pPr>
              <w:jc w:val="center"/>
            </w:pPr>
            <w:r/>
            <w:r>
              <w:rPr>
                <w:b/>
                <w:sz w:val="18"/>
              </w:rPr>
              <w:t>譲受価額の総額</w:t>
            </w:r>
          </w:p>
        </w:tc>
      </w:tr>
      <w:tr>
        <w:tc>
          <w:tcPr>
            <w:tcW w:type="dxa" w:w="2154"/>
          </w:tcPr>
          <w:p>
            <w:r/>
            <w:r>
              <w:rPr>
                <w:sz w:val="18"/>
              </w:rPr>
              <w:t>100％以上</w:t>
            </w:r>
          </w:p>
        </w:tc>
        <w:tc>
          <w:tcPr>
            <w:tcW w:type="dxa" w:w="2721"/>
          </w:tcPr>
          <w:p>
            <w:r/>
            <w:r>
              <w:rPr>
                <w:sz w:val="18"/>
              </w:rPr>
              <w:t>45,877千円以上</w:t>
            </w:r>
          </w:p>
        </w:tc>
        <w:tc>
          <w:tcPr>
            <w:tcW w:type="dxa" w:w="2098"/>
          </w:tcPr>
          <w:p>
            <w:r/>
            <w:r>
              <w:rPr>
                <w:sz w:val="18"/>
              </w:rPr>
              <w:t>50,000,000円</w:t>
            </w:r>
          </w:p>
        </w:tc>
        <w:tc>
          <w:tcPr>
            <w:tcW w:type="dxa" w:w="2098"/>
          </w:tcPr>
          <w:p>
            <w:r/>
            <w:r>
              <w:rPr>
                <w:sz w:val="18"/>
              </w:rPr>
              <w:t>初期対価＋50,000,000円</w:t>
            </w:r>
          </w:p>
        </w:tc>
      </w:tr>
      <w:tr>
        <w:tc>
          <w:tcPr>
            <w:tcW w:type="dxa" w:w="2154"/>
          </w:tcPr>
          <w:p>
            <w:r/>
            <w:r>
              <w:rPr>
                <w:sz w:val="18"/>
              </w:rPr>
              <w:t>90％以上100％未満</w:t>
            </w:r>
          </w:p>
        </w:tc>
        <w:tc>
          <w:tcPr>
            <w:tcW w:type="dxa" w:w="2721"/>
          </w:tcPr>
          <w:p>
            <w:r/>
            <w:r>
              <w:rPr>
                <w:sz w:val="18"/>
              </w:rPr>
              <w:t>41,289千円以上45,877千円未満</w:t>
            </w:r>
          </w:p>
        </w:tc>
        <w:tc>
          <w:tcPr>
            <w:tcW w:type="dxa" w:w="2098"/>
          </w:tcPr>
          <w:p>
            <w:r/>
            <w:r>
              <w:rPr>
                <w:sz w:val="18"/>
              </w:rPr>
              <w:t>25,000,000円</w:t>
            </w:r>
          </w:p>
        </w:tc>
        <w:tc>
          <w:tcPr>
            <w:tcW w:type="dxa" w:w="2098"/>
          </w:tcPr>
          <w:p>
            <w:r/>
            <w:r>
              <w:rPr>
                <w:sz w:val="18"/>
              </w:rPr>
              <w:t>初期対価＋25,000,000円</w:t>
            </w:r>
          </w:p>
        </w:tc>
      </w:tr>
      <w:tr>
        <w:tc>
          <w:tcPr>
            <w:tcW w:type="dxa" w:w="2154"/>
          </w:tcPr>
          <w:p>
            <w:r/>
            <w:r>
              <w:rPr>
                <w:sz w:val="18"/>
              </w:rPr>
              <w:t>80％超90％未満</w:t>
            </w:r>
          </w:p>
        </w:tc>
        <w:tc>
          <w:tcPr>
            <w:tcW w:type="dxa" w:w="2721"/>
          </w:tcPr>
          <w:p>
            <w:r/>
            <w:r>
              <w:rPr>
                <w:sz w:val="18"/>
              </w:rPr>
              <w:t>36,702千円超41,289千円未満</w:t>
            </w:r>
          </w:p>
        </w:tc>
        <w:tc>
          <w:tcPr>
            <w:tcW w:type="dxa" w:w="2098"/>
          </w:tcPr>
          <w:p>
            <w:r/>
            <w:r>
              <w:rPr>
                <w:sz w:val="18"/>
              </w:rPr>
              <w:t>0円超25,000,000円未満</w:t>
            </w:r>
          </w:p>
        </w:tc>
        <w:tc>
          <w:tcPr>
            <w:tcW w:type="dxa" w:w="2098"/>
          </w:tcPr>
          <w:p>
            <w:r/>
            <w:r>
              <w:rPr>
                <w:sz w:val="18"/>
              </w:rPr>
              <w:t>初期対価＋左記金額</w:t>
            </w:r>
          </w:p>
        </w:tc>
      </w:tr>
      <w:tr>
        <w:tc>
          <w:tcPr>
            <w:tcW w:type="dxa" w:w="2154"/>
          </w:tcPr>
          <w:p>
            <w:r/>
            <w:r>
              <w:rPr>
                <w:sz w:val="18"/>
              </w:rPr>
              <w:t>80％以下</w:t>
            </w:r>
          </w:p>
        </w:tc>
        <w:tc>
          <w:tcPr>
            <w:tcW w:type="dxa" w:w="2721"/>
          </w:tcPr>
          <w:p>
            <w:r/>
            <w:r>
              <w:rPr>
                <w:sz w:val="18"/>
              </w:rPr>
              <w:t>36,702千円以下</w:t>
            </w:r>
          </w:p>
        </w:tc>
        <w:tc>
          <w:tcPr>
            <w:tcW w:type="dxa" w:w="2098"/>
          </w:tcPr>
          <w:p>
            <w:r/>
            <w:r>
              <w:rPr>
                <w:sz w:val="18"/>
              </w:rPr>
              <w:t>0円</w:t>
            </w:r>
          </w:p>
        </w:tc>
        <w:tc>
          <w:tcPr>
            <w:tcW w:type="dxa" w:w="2098"/>
          </w:tcPr>
          <w:p>
            <w:r/>
            <w:r>
              <w:rPr>
                <w:sz w:val="18"/>
              </w:rPr>
              <w:t>初期対価のみ</w:t>
            </w:r>
          </w:p>
        </w:tc>
      </w:tr>
    </w:tbl>
    <w:p>
      <w:pPr/>
      <w:r>
        <w:rPr>
          <w:b w:val="0"/>
          <w:sz w:val="18"/>
        </w:rPr>
        <w:t>※上記の下限達成率（80％）及び上限達成率（100％）は現時点における想定であり、対象となる事業年度、調整後EBITDAの定義・算定方法（弊社グループからの経営指導料・配賦費用の取扱いを含みます。）、アーンアウト対価の算定・支払に関する詳細条件とあわせ、最終契約書の締結までに双方協議のうえ決定するものといたします。</w:t>
      </w:r>
    </w:p>
    <w:p>
      <w:pPr/>
      <w:r>
        <w:rPr>
          <w:b w:val="0"/>
          <w:sz w:val="18"/>
        </w:rPr>
        <w:t>※参考：貴社のご希望価格は2億円（企業概要書「譲渡希望条件」）と伺っております。対象2事業の2026年1月期実績は売上高422,475千円・調整後EBITDA 45,877千円であり、対象会社のネットキャッシュは＋5,418千円（現預金193,226千円－有利子負債187,808千円）です。</w:t>
      </w:r>
    </w:p>
    <w:p>
      <w:pPr>
        <w:pStyle w:val="a5"/>
        <w:numPr>
          <w:ilvl w:val="0"/>
          <w:numId w:val="10"/>
        </w:numPr>
      </w:pPr>
      <w:r>
        <w:rPr>
          <w:b/>
        </w:rPr>
        <w:t>譲受価額の前提及び価格調整</w:t>
      </w:r>
    </w:p>
    <w:p>
      <w:pPr/>
      <w:r>
        <w:rPr>
          <w:b w:val="0"/>
        </w:rPr>
        <w:t xml:space="preserve">　上記(4)の譲受価額は、以下の事項を前提としております。</w:t>
      </w:r>
    </w:p>
    <w:p>
      <w:pPr>
        <w:ind w:left="340"/>
      </w:pPr>
      <w:r>
        <w:rPr>
          <w:b w:val="0"/>
        </w:rPr>
        <w:t>① 新設分割により、別紙1記載の非事業用資産（合計326,058千円）が新設会社へ承継され、対象会社には承継されないこと。</w:t>
      </w:r>
    </w:p>
    <w:p>
      <w:pPr>
        <w:ind w:left="340"/>
      </w:pPr>
      <w:r>
        <w:rPr>
          <w:b w:val="0"/>
        </w:rPr>
        <w:t>② 現預金193,226千円及び借入金187,808千円が全額対象会社に残置され、クロージング日における対象会社のネットキャッシュ（現預金－有利子負債）が●千円を下回らないこと。</w:t>
      </w:r>
    </w:p>
    <w:p>
      <w:pPr>
        <w:ind w:left="340"/>
      </w:pPr>
      <w:r>
        <w:rPr>
          <w:b w:val="0"/>
        </w:rPr>
        <w:t>③ 2026年1月期末から クロージング日までの間に、通常の事業活動に伴うものを除き、配当、役員賞与、資産の処分その他対象会社の純資産を減少させる行為が行われないこと。</w:t>
      </w:r>
    </w:p>
    <w:p>
      <w:pPr>
        <w:ind w:left="340"/>
      </w:pPr>
      <w:r>
        <w:rPr>
          <w:b w:val="0"/>
        </w:rPr>
        <w:t>④ 対象会社に簿外債務、偶発債務、未払残業代その他本概要書等により開示されていない債務が存在しないこと。</w:t>
      </w:r>
    </w:p>
    <w:p>
      <w:pPr/>
      <w:r>
        <w:rPr>
          <w:b w:val="0"/>
        </w:rPr>
        <w:t xml:space="preserve">　クロージング日における実際のネットキャッシュが上記②の水準を下回る場合には、その差額を譲受価額から減額させていただきます。</w:t>
      </w:r>
    </w:p>
    <w:p>
      <w:pPr/>
      <w:r>
        <w:rPr>
          <w:b w:val="0"/>
        </w:rPr>
        <w:t xml:space="preserve">　また、上記各案の譲受価額については、今後実施する買収監査の結果及び対象会社に関して従前の情報とは異なる事実が判明した場合において、価格調整を行うべき重大な必要性が生じたときは、貴社及び弊社は、協議のうえ変更することができるものといたします。</w:t>
      </w:r>
    </w:p>
    <w:p>
      <w:pPr>
        <w:pStyle w:val="a5"/>
        <w:numPr>
          <w:ilvl w:val="0"/>
          <w:numId w:val="10"/>
        </w:numPr>
      </w:pPr>
      <w:r>
        <w:rPr>
          <w:b/>
        </w:rPr>
        <w:t>譲受価額のお支払方法</w:t>
      </w:r>
    </w:p>
    <w:p>
      <w:pPr/>
      <w:r>
        <w:rPr>
          <w:b w:val="0"/>
        </w:rPr>
        <w:t xml:space="preserve">　譲受価額（B案の場合は初期対価）は、クロージング日に、野口社長がご指定になる金融機関口座へ一括してお振込みする方法によりお支払いいたします。振込手数料は弊社の負担といたします。</w:t>
      </w:r>
    </w:p>
    <w:p>
      <w:pPr/>
      <w:r>
        <w:rPr>
          <w:b w:val="0"/>
        </w:rPr>
        <w:t xml:space="preserve">　なお、表明保証違反等に備えたエスクロー（譲受価額の●％を●ヶ月間留保）の要否については、買収監査の結果を踏まえ、双方協議のうえ決定したいと考えております。</w:t>
      </w:r>
    </w:p>
    <w:p>
      <w:pPr/>
      <w:r>
        <w:rPr>
          <w:b w:val="0"/>
        </w:rPr>
        <w:t xml:space="preserve">　アーンアウト対価は、対象となる事業年度に係る対象会社の決算が確定した後●ヶ月以内にお支払いするものといたします。</w:t>
      </w:r>
    </w:p>
    <w:p>
      <w:pPr>
        <w:pStyle w:val="a5"/>
        <w:numPr>
          <w:ilvl w:val="0"/>
          <w:numId w:val="10"/>
        </w:numPr>
      </w:pPr>
      <w:r>
        <w:rPr>
          <w:b/>
        </w:rPr>
        <w:t>野口社長の譲渡後のご処遇（継続勤務条件）</w:t>
      </w:r>
    </w:p>
    <w:p>
      <w:pPr/>
      <w:r>
        <w:rPr>
          <w:b w:val="0"/>
        </w:rPr>
        <w:t xml:space="preserve">　野口社長には、本件実行後も引き続き対象会社の経営に関与いただくことを強く希望しており、現時点における弊社の想定は以下のとおりです。</w:t>
      </w:r>
    </w:p>
    <w:tbl>
      <w:tblPr>
        <w:tblStyle w:val="a6"/>
        <w:tblW w:type="auto" w:w="0"/>
        <w:tblLook w:firstColumn="1" w:firstRow="1" w:lastColumn="0" w:lastRow="0" w:noHBand="0" w:noVBand="1" w:val="04A0"/>
      </w:tblPr>
      <w:tblGrid>
        <w:gridCol w:w="4677"/>
        <w:gridCol w:w="4677"/>
      </w:tblGrid>
      <w:tr>
        <w:tc>
          <w:tcPr>
            <w:tcW w:type="dxa" w:w="1928"/>
          </w:tcPr>
          <w:p>
            <w:pPr>
              <w:jc w:val="center"/>
            </w:pPr>
            <w:r/>
            <w:r>
              <w:rPr>
                <w:b/>
                <w:sz w:val="18"/>
              </w:rPr>
              <w:t>項目</w:t>
            </w:r>
          </w:p>
        </w:tc>
        <w:tc>
          <w:tcPr>
            <w:tcW w:type="dxa" w:w="7257"/>
          </w:tcPr>
          <w:p>
            <w:pPr>
              <w:jc w:val="center"/>
            </w:pPr>
            <w:r/>
            <w:r>
              <w:rPr>
                <w:b/>
                <w:sz w:val="18"/>
              </w:rPr>
              <w:t>弊社の想定</w:t>
            </w:r>
          </w:p>
        </w:tc>
      </w:tr>
      <w:tr>
        <w:tc>
          <w:tcPr>
            <w:tcW w:type="dxa" w:w="1928"/>
          </w:tcPr>
          <w:p>
            <w:r/>
            <w:r>
              <w:rPr>
                <w:sz w:val="18"/>
              </w:rPr>
              <w:t>① 継続勤務期間</w:t>
            </w:r>
          </w:p>
        </w:tc>
        <w:tc>
          <w:tcPr>
            <w:tcW w:type="dxa" w:w="7257"/>
          </w:tcPr>
          <w:p>
            <w:r/>
            <w:r>
              <w:rPr>
                <w:sz w:val="18"/>
              </w:rPr>
              <w:t>クロージング日から7年間（野口社長が満55歳に到達される時期までを目途）。</w:t>
            </w:r>
          </w:p>
          <w:p>
            <w:r>
              <w:rPr>
                <w:sz w:val="18"/>
              </w:rPr>
              <w:t>ただし、当初●年間（例：3年間）を最低保証期間とし、以降は貴社・弊社双方の協議により</w:t>
            </w:r>
          </w:p>
          <w:p>
            <w:r>
              <w:rPr>
                <w:sz w:val="18"/>
              </w:rPr>
              <w:t>1年ごとに更新するものといたします。</w:t>
            </w:r>
          </w:p>
        </w:tc>
      </w:tr>
      <w:tr>
        <w:tc>
          <w:tcPr>
            <w:tcW w:type="dxa" w:w="1928"/>
          </w:tcPr>
          <w:p>
            <w:r/>
            <w:r>
              <w:rPr>
                <w:sz w:val="18"/>
              </w:rPr>
              <w:t>② 役職名</w:t>
            </w:r>
          </w:p>
        </w:tc>
        <w:tc>
          <w:tcPr>
            <w:tcW w:type="dxa" w:w="7257"/>
          </w:tcPr>
          <w:p>
            <w:r/>
            <w:r>
              <w:rPr>
                <w:sz w:val="18"/>
              </w:rPr>
              <w:t>クロージング日から●年間は「代表取締役社長」として引き続き経営の指揮を執っていただき、</w:t>
            </w:r>
          </w:p>
          <w:p>
            <w:r>
              <w:rPr>
                <w:sz w:val="18"/>
              </w:rPr>
              <w:t>その後、後任の代表者への承継状況を踏まえ「取締役」又は「取締役会長」へご移行いただく</w:t>
            </w:r>
          </w:p>
          <w:p>
            <w:r>
              <w:rPr>
                <w:sz w:val="18"/>
              </w:rPr>
              <w:t>ことを想定しております。</w:t>
            </w:r>
          </w:p>
          <w:p>
            <w:r>
              <w:rPr>
                <w:sz w:val="18"/>
              </w:rPr>
              <w:t>※弊社からの役員派遣（取締役●名）の要否・時期については、別途ご相談させていただきます。</w:t>
            </w:r>
          </w:p>
        </w:tc>
      </w:tr>
      <w:tr>
        <w:tc>
          <w:tcPr>
            <w:tcW w:type="dxa" w:w="1928"/>
          </w:tcPr>
          <w:p>
            <w:r/>
            <w:r>
              <w:rPr>
                <w:sz w:val="18"/>
              </w:rPr>
              <w:t>③ 権限範囲</w:t>
            </w:r>
          </w:p>
        </w:tc>
        <w:tc>
          <w:tcPr>
            <w:tcW w:type="dxa" w:w="7257"/>
          </w:tcPr>
          <w:p>
            <w:r/>
            <w:r>
              <w:rPr>
                <w:sz w:val="18"/>
              </w:rPr>
              <w:t>日常の業務執行（IPの選定、商品企画、仕入先・製造委託先の選定、価格決定、採用等）は</w:t>
            </w:r>
          </w:p>
          <w:p>
            <w:r>
              <w:rPr>
                <w:sz w:val="18"/>
              </w:rPr>
              <w:t>引き続き野口社長のご判断で機動的に行っていただく体制を維持いたします。</w:t>
            </w:r>
          </w:p>
          <w:p>
            <w:r>
              <w:rPr>
                <w:sz w:val="18"/>
              </w:rPr>
              <w:t>他方、1件●千円以上の設備投資・資産処分・借入、新規事業の開始、重要な人事等については、</w:t>
            </w:r>
          </w:p>
          <w:p>
            <w:r>
              <w:rPr>
                <w:sz w:val="18"/>
              </w:rPr>
              <w:t>弊社の事前承認を要するものといたします。具体的な決裁権限規程は最終契約書の締結までに</w:t>
            </w:r>
          </w:p>
          <w:p>
            <w:r>
              <w:rPr>
                <w:sz w:val="18"/>
              </w:rPr>
              <w:t>双方協議のうえ策定いたします。</w:t>
            </w:r>
          </w:p>
        </w:tc>
      </w:tr>
      <w:tr>
        <w:tc>
          <w:tcPr>
            <w:tcW w:type="dxa" w:w="1928"/>
          </w:tcPr>
          <w:p>
            <w:r/>
            <w:r>
              <w:rPr>
                <w:sz w:val="18"/>
              </w:rPr>
              <w:t>④ 固定報酬</w:t>
            </w:r>
          </w:p>
        </w:tc>
        <w:tc>
          <w:tcPr>
            <w:tcW w:type="dxa" w:w="7257"/>
          </w:tcPr>
          <w:p>
            <w:r/>
            <w:r>
              <w:rPr>
                <w:sz w:val="18"/>
              </w:rPr>
              <w:t>年額●●,000千円（月額●,000千円）。</w:t>
            </w:r>
          </w:p>
          <w:p>
            <w:r>
              <w:rPr>
                <w:sz w:val="18"/>
              </w:rPr>
              <w:t>継続勤務期間中は、年額12,000千円を下回らないものといたします。</w:t>
            </w:r>
          </w:p>
          <w:p>
            <w:r>
              <w:rPr>
                <w:sz w:val="18"/>
              </w:rPr>
              <w:t>※2026年1月期における野口社長の役員報酬実績は21,104千円、ご希望は年額12,000千円以上と</w:t>
            </w:r>
          </w:p>
          <w:p>
            <w:r>
              <w:rPr>
                <w:sz w:val="18"/>
              </w:rPr>
              <w:t xml:space="preserve">　伺っております。</w:t>
            </w:r>
          </w:p>
        </w:tc>
      </w:tr>
      <w:tr>
        <w:tc>
          <w:tcPr>
            <w:tcW w:type="dxa" w:w="1928"/>
          </w:tcPr>
          <w:p>
            <w:r/>
            <w:r>
              <w:rPr>
                <w:sz w:val="18"/>
              </w:rPr>
              <w:t>⑤ 報酬の改定</w:t>
            </w:r>
          </w:p>
        </w:tc>
        <w:tc>
          <w:tcPr>
            <w:tcW w:type="dxa" w:w="7257"/>
          </w:tcPr>
          <w:p>
            <w:r/>
            <w:r>
              <w:rPr>
                <w:sz w:val="18"/>
              </w:rPr>
              <w:t>毎事業年度、対象会社の業績及び弊社グループの役員報酬体系を踏まえ、双方協議のうえ決定。</w:t>
            </w:r>
          </w:p>
          <w:p>
            <w:r>
              <w:rPr>
                <w:sz w:val="18"/>
              </w:rPr>
              <w:t>ただし上記④の下限を下回らないものといたします。</w:t>
            </w:r>
          </w:p>
        </w:tc>
      </w:tr>
      <w:tr>
        <w:tc>
          <w:tcPr>
            <w:tcW w:type="dxa" w:w="1928"/>
          </w:tcPr>
          <w:p>
            <w:r/>
            <w:r>
              <w:rPr>
                <w:sz w:val="18"/>
              </w:rPr>
              <w:t>⑥ 業績連動インセンティブ</w:t>
            </w:r>
          </w:p>
        </w:tc>
        <w:tc>
          <w:tcPr>
            <w:tcW w:type="dxa" w:w="7257"/>
          </w:tcPr>
          <w:p>
            <w:r/>
            <w:r>
              <w:rPr>
                <w:sz w:val="18"/>
              </w:rPr>
              <w:t>下記(8)のとおり。</w:t>
            </w:r>
          </w:p>
        </w:tc>
      </w:tr>
      <w:tr>
        <w:tc>
          <w:tcPr>
            <w:tcW w:type="dxa" w:w="1928"/>
          </w:tcPr>
          <w:p>
            <w:r/>
            <w:r>
              <w:rPr>
                <w:sz w:val="18"/>
              </w:rPr>
              <w:t>⑦ 勤務形態</w:t>
            </w:r>
          </w:p>
        </w:tc>
        <w:tc>
          <w:tcPr>
            <w:tcW w:type="dxa" w:w="7257"/>
          </w:tcPr>
          <w:p>
            <w:r/>
            <w:r>
              <w:rPr>
                <w:sz w:val="18"/>
              </w:rPr>
              <w:t>常勤。勤務地は対象会社本社（東京都台東区東上野一丁目20番5号 サスガビル4階）。</w:t>
            </w:r>
          </w:p>
          <w:p>
            <w:r>
              <w:rPr>
                <w:sz w:val="18"/>
              </w:rPr>
              <w:t>社会保険・福利厚生は弊社グループの規程に基づくものといたします。</w:t>
            </w:r>
          </w:p>
        </w:tc>
      </w:tr>
      <w:tr>
        <w:tc>
          <w:tcPr>
            <w:tcW w:type="dxa" w:w="1928"/>
          </w:tcPr>
          <w:p>
            <w:r/>
            <w:r>
              <w:rPr>
                <w:sz w:val="18"/>
              </w:rPr>
              <w:t>⑧ 中途退任時の取扱い</w:t>
            </w:r>
          </w:p>
        </w:tc>
        <w:tc>
          <w:tcPr>
            <w:tcW w:type="dxa" w:w="7257"/>
          </w:tcPr>
          <w:p>
            <w:r/>
            <w:r>
              <w:rPr>
                <w:sz w:val="18"/>
              </w:rPr>
              <w:t>ご都合により継続勤務期間の満了前にご退任される場合は、●ヶ月前までに書面にてご通知</w:t>
            </w:r>
          </w:p>
          <w:p>
            <w:r>
              <w:rPr>
                <w:sz w:val="18"/>
              </w:rPr>
              <w:t>いただくものといたします。弊社は、法令違反・重大な背信行為その他正当な事由がある場合を</w:t>
            </w:r>
          </w:p>
          <w:p>
            <w:r>
              <w:rPr>
                <w:sz w:val="18"/>
              </w:rPr>
              <w:t>除き、継続勤務期間中に野口社長を解任しないものといたします。</w:t>
            </w:r>
          </w:p>
          <w:p>
            <w:r>
              <w:rPr>
                <w:sz w:val="18"/>
              </w:rPr>
              <w:t>中途退任される場合のアーンアウト対価及び業績連動インセンティブの取扱いについては、</w:t>
            </w:r>
          </w:p>
          <w:p>
            <w:r>
              <w:rPr>
                <w:sz w:val="18"/>
              </w:rPr>
              <w:t>最終契約書において定めるものといたします。</w:t>
            </w:r>
          </w:p>
        </w:tc>
      </w:tr>
      <w:tr>
        <w:tc>
          <w:tcPr>
            <w:tcW w:type="dxa" w:w="1928"/>
          </w:tcPr>
          <w:p>
            <w:r/>
            <w:r>
              <w:rPr>
                <w:sz w:val="18"/>
              </w:rPr>
              <w:t>⑨ 競業避止義務等</w:t>
            </w:r>
          </w:p>
        </w:tc>
        <w:tc>
          <w:tcPr>
            <w:tcW w:type="dxa" w:w="7257"/>
          </w:tcPr>
          <w:p>
            <w:r/>
            <w:r>
              <w:rPr>
                <w:sz w:val="18"/>
              </w:rPr>
              <w:t>在任中及びご退任後●年間（例：2年間）、対象会社の事業と競合する事業を行わないこと、</w:t>
            </w:r>
          </w:p>
          <w:p>
            <w:r>
              <w:rPr>
                <w:sz w:val="18"/>
              </w:rPr>
              <w:t>及び対象会社の役職員の勧誘を行わないことをお約束いただきたく存じます。</w:t>
            </w:r>
          </w:p>
        </w:tc>
      </w:tr>
    </w:tbl>
    <w:p>
      <w:pPr>
        <w:pStyle w:val="a5"/>
        <w:numPr>
          <w:ilvl w:val="0"/>
          <w:numId w:val="10"/>
        </w:numPr>
      </w:pPr>
      <w:r>
        <w:rPr>
          <w:b/>
        </w:rPr>
        <w:t>業績連動インセンティブ</w:t>
      </w:r>
    </w:p>
    <w:p>
      <w:pPr/>
      <w:r>
        <w:rPr>
          <w:b w:val="0"/>
        </w:rPr>
        <w:t xml:space="preserve">　野口社長の継続的な経営関与に対する動機付けとして、固定報酬に加え、対象会社の業績に連動したインセンティブを付与することを想定しております。現時点における弊社の想定は以下のとおりです。</w:t>
      </w:r>
    </w:p>
    <w:tbl>
      <w:tblPr>
        <w:tblStyle w:val="a6"/>
        <w:tblW w:type="auto" w:w="0"/>
        <w:tblLook w:firstColumn="1" w:firstRow="1" w:lastColumn="0" w:lastRow="0" w:noHBand="0" w:noVBand="1" w:val="04A0"/>
      </w:tblPr>
      <w:tblGrid>
        <w:gridCol w:w="4677"/>
        <w:gridCol w:w="4677"/>
      </w:tblGrid>
      <w:tr>
        <w:tc>
          <w:tcPr>
            <w:tcW w:type="dxa" w:w="1928"/>
          </w:tcPr>
          <w:p>
            <w:pPr>
              <w:jc w:val="center"/>
            </w:pPr>
            <w:r/>
            <w:r>
              <w:rPr>
                <w:b/>
                <w:sz w:val="18"/>
              </w:rPr>
              <w:t>項目</w:t>
            </w:r>
          </w:p>
        </w:tc>
        <w:tc>
          <w:tcPr>
            <w:tcW w:type="dxa" w:w="7257"/>
          </w:tcPr>
          <w:p>
            <w:pPr>
              <w:jc w:val="center"/>
            </w:pPr>
            <w:r/>
            <w:r>
              <w:rPr>
                <w:b/>
                <w:sz w:val="18"/>
              </w:rPr>
              <w:t>弊社の想定</w:t>
            </w:r>
          </w:p>
        </w:tc>
      </w:tr>
      <w:tr>
        <w:tc>
          <w:tcPr>
            <w:tcW w:type="dxa" w:w="1928"/>
          </w:tcPr>
          <w:p>
            <w:r/>
            <w:r>
              <w:rPr>
                <w:sz w:val="18"/>
              </w:rPr>
              <w:t>支給形態</w:t>
            </w:r>
          </w:p>
        </w:tc>
        <w:tc>
          <w:tcPr>
            <w:tcW w:type="dxa" w:w="7257"/>
          </w:tcPr>
          <w:p>
            <w:r/>
            <w:r>
              <w:rPr>
                <w:sz w:val="18"/>
              </w:rPr>
              <w:t>役員賞与（業績連動給与／事前確定届出給与）としての支給を想定。</w:t>
            </w:r>
          </w:p>
          <w:p>
            <w:r>
              <w:rPr>
                <w:sz w:val="18"/>
              </w:rPr>
              <w:t>ストックオプション又は株式報酬による付与の可否については、弊社グループの資本政策を</w:t>
            </w:r>
          </w:p>
          <w:p>
            <w:r>
              <w:rPr>
                <w:sz w:val="18"/>
              </w:rPr>
              <w:t>踏まえ、別途ご相談させていただきます。</w:t>
            </w:r>
          </w:p>
        </w:tc>
      </w:tr>
      <w:tr>
        <w:tc>
          <w:tcPr>
            <w:tcW w:type="dxa" w:w="1928"/>
          </w:tcPr>
          <w:p>
            <w:r/>
            <w:r>
              <w:rPr>
                <w:sz w:val="18"/>
              </w:rPr>
              <w:t>算定基礎</w:t>
            </w:r>
          </w:p>
        </w:tc>
        <w:tc>
          <w:tcPr>
            <w:tcW w:type="dxa" w:w="7257"/>
          </w:tcPr>
          <w:p>
            <w:r/>
            <w:r>
              <w:rPr>
                <w:sz w:val="18"/>
              </w:rPr>
              <w:t>対象会社の各事業年度の調整後EBITDA。</w:t>
            </w:r>
          </w:p>
          <w:p>
            <w:r>
              <w:rPr>
                <w:sz w:val="18"/>
              </w:rPr>
              <w:t>調整後EBITDAの定義（弊社グループからの経営指導料・配賦費用、本件に伴う一時費用の</w:t>
            </w:r>
          </w:p>
          <w:p>
            <w:r>
              <w:rPr>
                <w:sz w:val="18"/>
              </w:rPr>
              <w:t>取扱い等）は、最終契約書の締結までに双方協議のうえ確定いたします。</w:t>
            </w:r>
          </w:p>
        </w:tc>
      </w:tr>
      <w:tr>
        <w:tc>
          <w:tcPr>
            <w:tcW w:type="dxa" w:w="1928"/>
          </w:tcPr>
          <w:p>
            <w:r/>
            <w:r>
              <w:rPr>
                <w:sz w:val="18"/>
              </w:rPr>
              <w:t>基準値</w:t>
            </w:r>
          </w:p>
        </w:tc>
        <w:tc>
          <w:tcPr>
            <w:tcW w:type="dxa" w:w="7257"/>
          </w:tcPr>
          <w:p>
            <w:r/>
            <w:r>
              <w:rPr>
                <w:sz w:val="18"/>
              </w:rPr>
              <w:t>45,877千円（2026年1月期実績）。</w:t>
            </w:r>
          </w:p>
          <w:p>
            <w:r>
              <w:rPr>
                <w:sz w:val="18"/>
              </w:rPr>
              <w:t>基準値は、●年ごと又は事業計画の見直しに応じて双方協議のうえ改定いたします。</w:t>
            </w:r>
          </w:p>
        </w:tc>
      </w:tr>
      <w:tr>
        <w:tc>
          <w:tcPr>
            <w:tcW w:type="dxa" w:w="1928"/>
          </w:tcPr>
          <w:p>
            <w:r/>
            <w:r>
              <w:rPr>
                <w:sz w:val="18"/>
              </w:rPr>
              <w:t>算定期間</w:t>
            </w:r>
          </w:p>
        </w:tc>
        <w:tc>
          <w:tcPr>
            <w:tcW w:type="dxa" w:w="7257"/>
          </w:tcPr>
          <w:p>
            <w:r/>
            <w:r>
              <w:rPr>
                <w:sz w:val="18"/>
              </w:rPr>
              <w:t>クロージング後の各事業年度（2月1日から翌年1月31日まで）。</w:t>
            </w:r>
          </w:p>
          <w:p>
            <w:r>
              <w:rPr>
                <w:sz w:val="18"/>
              </w:rPr>
              <w:t>クロージング日を含む事業年度については月割計算といたします。</w:t>
            </w:r>
          </w:p>
        </w:tc>
      </w:tr>
      <w:tr>
        <w:tc>
          <w:tcPr>
            <w:tcW w:type="dxa" w:w="1928"/>
          </w:tcPr>
          <w:p>
            <w:r/>
            <w:r>
              <w:rPr>
                <w:sz w:val="18"/>
              </w:rPr>
              <w:t>支給率</w:t>
            </w:r>
          </w:p>
        </w:tc>
        <w:tc>
          <w:tcPr>
            <w:tcW w:type="dxa" w:w="7257"/>
          </w:tcPr>
          <w:p>
            <w:r/>
            <w:r>
              <w:rPr>
                <w:sz w:val="18"/>
              </w:rPr>
              <w:t>基準値を超過した調整後EBITDAの●％（例：20％）。</w:t>
            </w:r>
          </w:p>
        </w:tc>
      </w:tr>
      <w:tr>
        <w:tc>
          <w:tcPr>
            <w:tcW w:type="dxa" w:w="1928"/>
          </w:tcPr>
          <w:p>
            <w:r/>
            <w:r>
              <w:rPr>
                <w:sz w:val="18"/>
              </w:rPr>
              <w:t>支給上限</w:t>
            </w:r>
          </w:p>
        </w:tc>
        <w:tc>
          <w:tcPr>
            <w:tcW w:type="dxa" w:w="7257"/>
          </w:tcPr>
          <w:p>
            <w:r/>
            <w:r>
              <w:rPr>
                <w:sz w:val="18"/>
              </w:rPr>
              <w:t>年額●,000千円（例：固定報酬年額の●％）。</w:t>
            </w:r>
          </w:p>
        </w:tc>
      </w:tr>
      <w:tr>
        <w:tc>
          <w:tcPr>
            <w:tcW w:type="dxa" w:w="1928"/>
          </w:tcPr>
          <w:p>
            <w:r/>
            <w:r>
              <w:rPr>
                <w:sz w:val="18"/>
              </w:rPr>
              <w:t>不支給条件</w:t>
            </w:r>
          </w:p>
        </w:tc>
        <w:tc>
          <w:tcPr>
            <w:tcW w:type="dxa" w:w="7257"/>
          </w:tcPr>
          <w:p>
            <w:r/>
            <w:r>
              <w:rPr>
                <w:sz w:val="18"/>
              </w:rPr>
              <w:t>当該事業年度の調整後EBITDAが基準値の●％（例：80％）を下回る場合は不支給。</w:t>
            </w:r>
          </w:p>
        </w:tc>
      </w:tr>
      <w:tr>
        <w:tc>
          <w:tcPr>
            <w:tcW w:type="dxa" w:w="1928"/>
          </w:tcPr>
          <w:p>
            <w:r/>
            <w:r>
              <w:rPr>
                <w:sz w:val="18"/>
              </w:rPr>
              <w:t>支給時期</w:t>
            </w:r>
          </w:p>
        </w:tc>
        <w:tc>
          <w:tcPr>
            <w:tcW w:type="dxa" w:w="7257"/>
          </w:tcPr>
          <w:p>
            <w:r/>
            <w:r>
              <w:rPr>
                <w:sz w:val="18"/>
              </w:rPr>
              <w:t>当該事業年度に係る決算確定後●ヶ月以内。</w:t>
            </w:r>
          </w:p>
        </w:tc>
      </w:tr>
      <w:tr>
        <w:tc>
          <w:tcPr>
            <w:tcW w:type="dxa" w:w="1928"/>
          </w:tcPr>
          <w:p>
            <w:r/>
            <w:r>
              <w:rPr>
                <w:sz w:val="18"/>
              </w:rPr>
              <w:t>支給条件</w:t>
            </w:r>
          </w:p>
        </w:tc>
        <w:tc>
          <w:tcPr>
            <w:tcW w:type="dxa" w:w="7257"/>
          </w:tcPr>
          <w:p>
            <w:r/>
            <w:r>
              <w:rPr>
                <w:sz w:val="18"/>
              </w:rPr>
              <w:t>支給日において対象会社又は弊社グループの役員又は従業員の地位にあること。</w:t>
            </w:r>
          </w:p>
        </w:tc>
      </w:tr>
    </w:tbl>
    <w:p>
      <w:pPr/>
      <w:r>
        <w:rPr>
          <w:b w:val="0"/>
        </w:rPr>
        <w:t xml:space="preserve">　上記を前提とした算定例は以下のとおりです（支給率20％、支給上限年額6,000千円と仮置きした場合の計算例であり、実際の支給額は最終契約書において定める算定方法により算定いたします。）。</w:t>
      </w:r>
    </w:p>
    <w:tbl>
      <w:tblPr>
        <w:tblStyle w:val="a6"/>
        <w:tblW w:type="auto" w:w="0"/>
        <w:tblLook w:firstColumn="1" w:firstRow="1" w:lastColumn="0" w:lastRow="0" w:noHBand="0" w:noVBand="1" w:val="04A0"/>
      </w:tblPr>
      <w:tblGrid>
        <w:gridCol w:w="3118"/>
        <w:gridCol w:w="3118"/>
        <w:gridCol w:w="3118"/>
      </w:tblGrid>
      <w:tr>
        <w:tc>
          <w:tcPr>
            <w:tcW w:type="dxa" w:w="2268"/>
          </w:tcPr>
          <w:p>
            <w:pPr>
              <w:jc w:val="center"/>
            </w:pPr>
            <w:r/>
            <w:r>
              <w:rPr>
                <w:b/>
                <w:sz w:val="18"/>
              </w:rPr>
              <w:t>調整後EBITDA</w:t>
            </w:r>
          </w:p>
        </w:tc>
        <w:tc>
          <w:tcPr>
            <w:tcW w:type="dxa" w:w="3061"/>
          </w:tcPr>
          <w:p>
            <w:pPr>
              <w:jc w:val="center"/>
            </w:pPr>
            <w:r/>
            <w:r>
              <w:rPr>
                <w:b/>
                <w:sz w:val="18"/>
              </w:rPr>
              <w:t>基準値（45,877千円）超過額</w:t>
            </w:r>
          </w:p>
        </w:tc>
        <w:tc>
          <w:tcPr>
            <w:tcW w:type="dxa" w:w="3855"/>
          </w:tcPr>
          <w:p>
            <w:pPr>
              <w:jc w:val="center"/>
            </w:pPr>
            <w:r/>
            <w:r>
              <w:rPr>
                <w:b/>
                <w:sz w:val="18"/>
              </w:rPr>
              <w:t>インセンティブ額（超過額×20％）</w:t>
            </w:r>
          </w:p>
        </w:tc>
      </w:tr>
      <w:tr>
        <w:tc>
          <w:tcPr>
            <w:tcW w:type="dxa" w:w="2268"/>
          </w:tcPr>
          <w:p>
            <w:pPr>
              <w:jc w:val="right"/>
            </w:pPr>
            <w:r/>
            <w:r>
              <w:rPr>
                <w:sz w:val="18"/>
              </w:rPr>
              <w:t>45,877千円以下</w:t>
            </w:r>
          </w:p>
        </w:tc>
        <w:tc>
          <w:tcPr>
            <w:tcW w:type="dxa" w:w="3061"/>
          </w:tcPr>
          <w:p>
            <w:pPr>
              <w:jc w:val="right"/>
            </w:pPr>
            <w:r/>
            <w:r>
              <w:rPr>
                <w:sz w:val="18"/>
              </w:rPr>
              <w:t>－</w:t>
            </w:r>
          </w:p>
        </w:tc>
        <w:tc>
          <w:tcPr>
            <w:tcW w:type="dxa" w:w="3855"/>
          </w:tcPr>
          <w:p>
            <w:pPr>
              <w:jc w:val="right"/>
            </w:pPr>
            <w:r/>
            <w:r>
              <w:rPr>
                <w:sz w:val="18"/>
              </w:rPr>
              <w:t>0千円</w:t>
            </w:r>
          </w:p>
        </w:tc>
      </w:tr>
      <w:tr>
        <w:tc>
          <w:tcPr>
            <w:tcW w:type="dxa" w:w="2268"/>
          </w:tcPr>
          <w:p>
            <w:pPr>
              <w:jc w:val="right"/>
            </w:pPr>
            <w:r/>
            <w:r>
              <w:rPr>
                <w:sz w:val="18"/>
              </w:rPr>
              <w:t>55,000千円</w:t>
            </w:r>
          </w:p>
        </w:tc>
        <w:tc>
          <w:tcPr>
            <w:tcW w:type="dxa" w:w="3061"/>
          </w:tcPr>
          <w:p>
            <w:pPr>
              <w:jc w:val="right"/>
            </w:pPr>
            <w:r/>
            <w:r>
              <w:rPr>
                <w:sz w:val="18"/>
              </w:rPr>
              <w:t>9,123千円</w:t>
            </w:r>
          </w:p>
        </w:tc>
        <w:tc>
          <w:tcPr>
            <w:tcW w:type="dxa" w:w="3855"/>
          </w:tcPr>
          <w:p>
            <w:pPr>
              <w:jc w:val="right"/>
            </w:pPr>
            <w:r/>
            <w:r>
              <w:rPr>
                <w:sz w:val="18"/>
              </w:rPr>
              <w:t>1,824千円</w:t>
            </w:r>
          </w:p>
        </w:tc>
      </w:tr>
      <w:tr>
        <w:tc>
          <w:tcPr>
            <w:tcW w:type="dxa" w:w="2268"/>
          </w:tcPr>
          <w:p>
            <w:pPr>
              <w:jc w:val="right"/>
            </w:pPr>
            <w:r/>
            <w:r>
              <w:rPr>
                <w:sz w:val="18"/>
              </w:rPr>
              <w:t>65,000千円</w:t>
            </w:r>
          </w:p>
        </w:tc>
        <w:tc>
          <w:tcPr>
            <w:tcW w:type="dxa" w:w="3061"/>
          </w:tcPr>
          <w:p>
            <w:pPr>
              <w:jc w:val="right"/>
            </w:pPr>
            <w:r/>
            <w:r>
              <w:rPr>
                <w:sz w:val="18"/>
              </w:rPr>
              <w:t>19,123千円</w:t>
            </w:r>
          </w:p>
        </w:tc>
        <w:tc>
          <w:tcPr>
            <w:tcW w:type="dxa" w:w="3855"/>
          </w:tcPr>
          <w:p>
            <w:pPr>
              <w:jc w:val="right"/>
            </w:pPr>
            <w:r/>
            <w:r>
              <w:rPr>
                <w:sz w:val="18"/>
              </w:rPr>
              <w:t>3,824千円</w:t>
            </w:r>
          </w:p>
        </w:tc>
      </w:tr>
      <w:tr>
        <w:tc>
          <w:tcPr>
            <w:tcW w:type="dxa" w:w="2268"/>
          </w:tcPr>
          <w:p>
            <w:pPr>
              <w:jc w:val="right"/>
            </w:pPr>
            <w:r/>
            <w:r>
              <w:rPr>
                <w:sz w:val="18"/>
              </w:rPr>
              <w:t>75,000千円</w:t>
            </w:r>
          </w:p>
        </w:tc>
        <w:tc>
          <w:tcPr>
            <w:tcW w:type="dxa" w:w="3061"/>
          </w:tcPr>
          <w:p>
            <w:pPr>
              <w:jc w:val="right"/>
            </w:pPr>
            <w:r/>
            <w:r>
              <w:rPr>
                <w:sz w:val="18"/>
              </w:rPr>
              <w:t>29,123千円</w:t>
            </w:r>
          </w:p>
        </w:tc>
        <w:tc>
          <w:tcPr>
            <w:tcW w:type="dxa" w:w="3855"/>
          </w:tcPr>
          <w:p>
            <w:pPr>
              <w:jc w:val="right"/>
            </w:pPr>
            <w:r/>
            <w:r>
              <w:rPr>
                <w:sz w:val="18"/>
              </w:rPr>
              <w:t>5,824千円</w:t>
            </w:r>
          </w:p>
        </w:tc>
      </w:tr>
      <w:tr>
        <w:tc>
          <w:tcPr>
            <w:tcW w:type="dxa" w:w="2268"/>
          </w:tcPr>
          <w:p>
            <w:pPr>
              <w:jc w:val="right"/>
            </w:pPr>
            <w:r/>
            <w:r>
              <w:rPr>
                <w:sz w:val="18"/>
              </w:rPr>
              <w:t>80,000千円</w:t>
            </w:r>
          </w:p>
        </w:tc>
        <w:tc>
          <w:tcPr>
            <w:tcW w:type="dxa" w:w="3061"/>
          </w:tcPr>
          <w:p>
            <w:pPr>
              <w:jc w:val="right"/>
            </w:pPr>
            <w:r/>
            <w:r>
              <w:rPr>
                <w:sz w:val="18"/>
              </w:rPr>
              <w:t>34,123千円</w:t>
            </w:r>
          </w:p>
        </w:tc>
        <w:tc>
          <w:tcPr>
            <w:tcW w:type="dxa" w:w="3855"/>
          </w:tcPr>
          <w:p>
            <w:pPr>
              <w:jc w:val="right"/>
            </w:pPr>
            <w:r/>
            <w:r>
              <w:rPr>
                <w:sz w:val="18"/>
              </w:rPr>
              <w:t>6,824千円 → 上限適用により6,000千円</w:t>
            </w:r>
          </w:p>
        </w:tc>
      </w:tr>
    </w:tbl>
    <w:p>
      <w:pPr/>
      <w:r>
        <w:rPr>
          <w:b w:val="0"/>
          <w:sz w:val="18"/>
        </w:rPr>
        <w:t>※上記の支給率・上限額・不支給条件は現時点における想定であり、貴社のご意向を踏まえ、最終契約書の締結までに双方協議のうえ決定するものといたします。</w:t>
      </w:r>
    </w:p>
    <w:p>
      <w:pPr>
        <w:pStyle w:val="a5"/>
        <w:numPr>
          <w:ilvl w:val="0"/>
          <w:numId w:val="10"/>
        </w:numPr>
      </w:pPr>
      <w:r>
        <w:rPr>
          <w:b/>
        </w:rPr>
        <w:t>役員退職慰労金</w:t>
      </w:r>
    </w:p>
    <w:p>
      <w:pPr/>
      <w:r>
        <w:rPr>
          <w:b w:val="0"/>
        </w:rPr>
        <w:t xml:space="preserve">　野口社長につきましては、本件実行後も継続して勤務いただくことを前提としているため、本件に際しての役員退職慰労金の支給は想定しておりません。将来のご退任時における取扱いについては、別途、対象会社の役員退職慰労金規程の整備とあわせてご相談させていただきたいと考えております。</w:t>
      </w:r>
    </w:p>
    <w:p>
      <w:pPr/>
      <w:r>
        <w:rPr>
          <w:b w:val="0"/>
        </w:rPr>
        <w:t xml:space="preserve">　なお、本件に伴いご退任を予定されている取締役2名（野口 文枝様・野口 聰江様）に対する役員退職慰労金の支給の有無、金額及びその原資につきましては、現時点で確認できておりません（●要確認）。支給される場合は、クロージング日までに対象会社の負担にてお支払いを完了いただくか、その支給見込額（税効果考慮後）を譲受価額から控除させていただくことを前提といたします。</w:t>
      </w:r>
    </w:p>
    <w:p>
      <w:pPr>
        <w:pStyle w:val="a5"/>
        <w:numPr>
          <w:ilvl w:val="0"/>
          <w:numId w:val="10"/>
        </w:numPr>
      </w:pPr>
      <w:r>
        <w:rPr>
          <w:b/>
        </w:rPr>
        <w:t>その他の取締役のご処遇</w:t>
      </w:r>
    </w:p>
    <w:p>
      <w:pPr/>
      <w:r>
        <w:rPr>
          <w:b w:val="0"/>
        </w:rPr>
        <w:t xml:space="preserve">　取締役 野口 文枝様（代表者の配偶者）及び取締役 野口 聰江様（代表者の母）につきましては、本件実行後にご退任されるものと認識しております。両氏の役員報酬（2026年1月期実績：野口 文枝様1,788千円、野口 聰江様1,800千円）は、クロージング日をもって発生しないものとし、譲受価額の算定上も控除済（調整後EBITDAの調整項目）として取り扱っております。</w:t>
      </w:r>
    </w:p>
    <w:p>
      <w:pPr/>
      <w:r>
        <w:rPr>
          <w:b w:val="0"/>
        </w:rPr>
        <w:t xml:space="preserve">　なお、両氏の役員報酬額については、企業概要書「株主及び役員」ページの記載（合計3,588千円）と「財務ハイライト（P/L）」の調整項目「退任予定分の役員報酬」（2026年1月期2,990千円）との間に差異があるため、確認させていただきたく存じます。（●要確認）</w:t>
      </w:r>
    </w:p>
    <w:p>
      <w:pPr>
        <w:pStyle w:val="a5"/>
        <w:numPr>
          <w:ilvl w:val="0"/>
          <w:numId w:val="10"/>
        </w:numPr>
      </w:pPr>
      <w:r>
        <w:rPr>
          <w:b/>
        </w:rPr>
        <w:t>従業員の皆様のご処遇</w:t>
      </w:r>
    </w:p>
    <w:p>
      <w:pPr/>
      <w:r>
        <w:rPr>
          <w:b w:val="0"/>
        </w:rPr>
        <w:t xml:space="preserve">　対象会社の従業員の皆様（正社員7名。2026年6月時点）につきましては、本件が株式譲渡であることから雇用契約は対象会社に承継され、転籍手続は不要であると認識しております。</w:t>
      </w:r>
    </w:p>
    <w:p>
      <w:pPr/>
      <w:r>
        <w:rPr>
          <w:b w:val="0"/>
        </w:rPr>
        <w:t xml:space="preserve">　雇用条件につきましては、少なくともクロージング後●年間（例：1年間）は、本件実行前の労働条件を実質的に下回らない水準とすることを前提に、具体的な内容については今後双方協議のうえ決定させていただきたいと考えております。人事制度・評価制度の統合を行う場合においても、不利益変更とならないよう十分に配慮いたします。</w:t>
      </w:r>
    </w:p>
    <w:p>
      <w:pPr/>
      <w:r>
        <w:rPr>
          <w:b w:val="0"/>
        </w:rPr>
        <w:t xml:space="preserve">　本件の従業員の皆様への開示の時期・方法につきましては、野口社長のご意向を最大限尊重のうえ、事前に十分な協議をさせていただきたく存じます。</w:t>
      </w:r>
    </w:p>
    <w:p>
      <w:pPr>
        <w:pStyle w:val="a5"/>
        <w:numPr>
          <w:ilvl w:val="0"/>
          <w:numId w:val="10"/>
        </w:numPr>
      </w:pPr>
      <w:r>
        <w:rPr>
          <w:b/>
        </w:rPr>
        <w:t>キーパーソンの継続勤務</w:t>
      </w:r>
    </w:p>
    <w:p>
      <w:pPr/>
      <w:r>
        <w:rPr>
          <w:b w:val="0"/>
        </w:rPr>
        <w:t xml:space="preserve">　制作部長（勤続12年）をはじめとする中核人材の皆様の継続勤務は、本件の重要な前提であると認識しております。処遇改善、インセンティブ付与その他のリテンション施策につきましては、本件開示後、野口社長とご相談のうえ検討させていただきたいと考えております。</w:t>
      </w:r>
    </w:p>
    <w:p>
      <w:pPr>
        <w:pStyle w:val="a5"/>
        <w:numPr>
          <w:ilvl w:val="0"/>
          <w:numId w:val="10"/>
        </w:numPr>
      </w:pPr>
      <w:r>
        <w:rPr>
          <w:b/>
        </w:rPr>
        <w:t>連帯保証及び担保提供の解除</w:t>
      </w:r>
    </w:p>
    <w:p>
      <w:pPr/>
      <w:r>
        <w:rPr>
          <w:b w:val="0"/>
        </w:rPr>
        <w:t xml:space="preserve">　対象会社の有利子負債187,808千円（短期借入金41,828千円・長期借入金145,980千円。2026年1月期末時点）に係る野口社長の個人保証及び個人資産の担保提供の有無については、買収監査において確認させていただきます（●要確認）。</w:t>
      </w:r>
    </w:p>
    <w:p>
      <w:pPr/>
      <w:r>
        <w:rPr>
          <w:b w:val="0"/>
        </w:rPr>
        <w:t xml:space="preserve">　これらが存在する場合には、弊社は、クロージング後速やかに（遅くとも●ヶ月以内に）、取引金融機関との協議を行い、野口社長の個人保証及び担保提供を解除する義務を負うものといたします。解除までの間に野口社長に生じた損害については、弊社が補償するものといたします。</w:t>
      </w:r>
    </w:p>
    <w:p>
      <w:pPr>
        <w:pStyle w:val="a5"/>
        <w:numPr>
          <w:ilvl w:val="0"/>
          <w:numId w:val="10"/>
        </w:numPr>
      </w:pPr>
      <w:r>
        <w:rPr>
          <w:b/>
        </w:rPr>
        <w:t>対象会社に残置する資産及び負債</w:t>
      </w:r>
    </w:p>
    <w:p>
      <w:pPr/>
      <w:r>
        <w:rPr>
          <w:b w:val="0"/>
        </w:rPr>
        <w:t xml:space="preserve">　別紙1記載の新設会社への承継対象資産を除き、対象会社の事業用資産及び負債の一切を対象会社に残置いただく前提です。特に以下についてはご確認をお願いいたします。</w:t>
      </w:r>
    </w:p>
    <w:p>
      <w:pPr>
        <w:ind w:left="340"/>
      </w:pPr>
      <w:r>
        <w:rPr>
          <w:b w:val="0"/>
        </w:rPr>
        <w:t>① 現預金193,226千円及び借入金187,808千円は、いずれも全額を対象会社に残置。</w:t>
      </w:r>
    </w:p>
    <w:p>
      <w:pPr>
        <w:ind w:left="340"/>
      </w:pPr>
      <w:r>
        <w:rPr>
          <w:b w:val="0"/>
        </w:rPr>
        <w:t>② 本社事務所に係る差入保証金1,264千円は対象会社に残置。</w:t>
      </w:r>
    </w:p>
    <w:p>
      <w:pPr>
        <w:ind w:left="340"/>
      </w:pPr>
      <w:r>
        <w:rPr>
          <w:b w:val="0"/>
        </w:rPr>
        <w:t>③ ソフトウェア2,112千円（CAUL RX販売仕入在庫システム、弥生会計24プロフェッショナル）は対象会社に残置。</w:t>
      </w:r>
    </w:p>
    <w:p>
      <w:pPr>
        <w:ind w:left="340"/>
      </w:pPr>
      <w:r>
        <w:rPr>
          <w:b w:val="0"/>
        </w:rPr>
        <w:t>④ 車両運搬具のうち レクサス RXHV（2019年取得・期末簿価0千円）の取扱いについては、新設会社への承継又は野口社長による買取りのいずれとするかを協議させていただきたく存じます。（●要確認）</w:t>
      </w:r>
    </w:p>
    <w:p>
      <w:pPr>
        <w:ind w:left="340"/>
      </w:pPr>
      <w:r>
        <w:rPr>
          <w:b w:val="0"/>
        </w:rPr>
        <w:t>⑤ 役員貸付金・役員借入金の有無及び残高。（●要確認）</w:t>
      </w:r>
    </w:p>
    <w:p>
      <w:pPr>
        <w:pStyle w:val="a5"/>
        <w:numPr>
          <w:ilvl w:val="0"/>
          <w:numId w:val="10"/>
        </w:numPr>
      </w:pPr>
      <w:r>
        <w:rPr>
          <w:b/>
        </w:rPr>
        <w:t>主要な取引契約等の取扱い（チェンジ・オブ・コントロール条項）</w:t>
      </w:r>
    </w:p>
    <w:p>
      <w:pPr/>
      <w:r>
        <w:rPr>
          <w:b w:val="0"/>
        </w:rPr>
        <w:t xml:space="preserve">　以下の契約について、チェンジ・オブ・コントロール（COC）条項の有無、本件に係る事前通知・承諾の要否、及び取引継続のご意向を確認させていただきたく存じます。</w:t>
      </w:r>
    </w:p>
    <w:p>
      <w:pPr>
        <w:ind w:left="340"/>
      </w:pPr>
      <w:r>
        <w:rPr>
          <w:b w:val="0"/>
        </w:rPr>
        <w:t>① 版権元（株式会社講談社、株式会社アニプレックス、株式会社KADOKAWA、株式会社小学館集英社プロダクション等）との商品化許諾契約</w:t>
      </w:r>
    </w:p>
    <w:p>
      <w:pPr>
        <w:ind w:left="340"/>
      </w:pPr>
      <w:r>
        <w:rPr>
          <w:b w:val="0"/>
        </w:rPr>
        <w:t>② 主要販売先（株式会社セガ、株式会社KADOKAWA Game Linkage、株式会社ムービック、株式会社スモールプラネット、杭州迷萌文化創意、株式会社ソル・インターナショナル、株式会社ケメディア等）との取引基本契約</w:t>
      </w:r>
    </w:p>
    <w:p>
      <w:pPr>
        <w:ind w:left="340"/>
      </w:pPr>
      <w:r>
        <w:rPr>
          <w:b w:val="0"/>
        </w:rPr>
        <w:t>③ 主要仕入先・外注先（貿易商社、国内外の製造メーカー等）との契約</w:t>
      </w:r>
    </w:p>
    <w:p>
      <w:pPr>
        <w:ind w:left="340"/>
      </w:pPr>
      <w:r>
        <w:rPr>
          <w:b w:val="0"/>
        </w:rPr>
        <w:t>④ 本社事務所の賃貸借契約、各種システム・保守契約</w:t>
      </w:r>
    </w:p>
    <w:p>
      <w:pPr/>
      <w:r>
        <w:rPr>
          <w:b w:val="0"/>
        </w:rPr>
        <w:t xml:space="preserve">　特に、2026年1月期において売上高の47.8％を占める株式会社セガ様との取引につきましては、取引継続の蓋然性が本件の重要な前提となるため、COC条項の有無とあわせ、取引関係の状況をご確認させていただきたく存じます。</w:t>
      </w:r>
    </w:p>
    <w:p>
      <w:pPr>
        <w:pStyle w:val="a5"/>
        <w:numPr>
          <w:ilvl w:val="0"/>
          <w:numId w:val="10"/>
        </w:numPr>
      </w:pPr>
      <w:r>
        <w:rPr>
          <w:b/>
        </w:rPr>
        <w:t>本社事務所</w:t>
      </w:r>
    </w:p>
    <w:p>
      <w:pPr/>
      <w:r>
        <w:rPr>
          <w:b w:val="0"/>
        </w:rPr>
        <w:t xml:space="preserve">　本社事務所（東京都台東区東上野一丁目20番5号 サスガビル4階／延床面積115.7㎡・月額賃料436千円・敷金1,264千円）につきましては、本件実行後も継続してご利用いただくことを想定しております。賃貸借契約におけるCOC条項の有無、賃貸人への事前通知・承諾の要否についてご確認をお願いいたします。（●要確認）</w:t>
      </w:r>
    </w:p>
    <w:p>
      <w:pPr>
        <w:pStyle w:val="a5"/>
        <w:numPr>
          <w:ilvl w:val="0"/>
          <w:numId w:val="10"/>
        </w:numPr>
      </w:pPr>
      <w:r>
        <w:rPr>
          <w:b/>
        </w:rPr>
        <w:t>引継ぎ及び移行協力</w:t>
      </w:r>
    </w:p>
    <w:p>
      <w:pPr/>
      <w:r>
        <w:rPr>
          <w:b w:val="0"/>
        </w:rPr>
        <w:t xml:space="preserve">　本件実行後の円滑な事業運営のため、野口社長が担われているOEM事業の窓口業務（見積作成・スケジュール調整等）、版権元との折衝、仕入先・製造委託先との交渉、経営管理業務等について、引継ぎの範囲・期間・方法を双方協議のうえ定めるものといたします。</w:t>
      </w:r>
    </w:p>
    <w:p>
      <w:pPr/>
      <w:r>
        <w:rPr>
          <w:b w:val="0"/>
        </w:rPr>
        <w:t xml:space="preserve">　また、会計・税務、労務、各種システム、取引先対応その他バックオフィス業務の承継についても、合理的に必要な範囲でご協力いただくことを想定しております。</w:t>
      </w:r>
    </w:p>
    <w:p>
      <w:pPr>
        <w:pStyle w:val="a5"/>
        <w:numPr>
          <w:ilvl w:val="0"/>
          <w:numId w:val="19"/>
        </w:numPr>
      </w:pPr>
      <w:r>
        <w:rPr>
          <w:b/>
        </w:rPr>
        <w:t>本件実行の前提条件</w:t>
      </w:r>
    </w:p>
    <w:p>
      <w:pPr/>
      <w:r>
        <w:rPr>
          <w:b w:val="0"/>
        </w:rPr>
        <w:t xml:space="preserve">　本件の実行は、以下の事項が充足されることを前提といたします。</w:t>
      </w:r>
    </w:p>
    <w:p>
      <w:pPr>
        <w:ind w:left="340"/>
      </w:pPr>
      <w:r>
        <w:rPr>
          <w:b w:val="0"/>
        </w:rPr>
        <w:t>（1）新設分割が本意向表明書記載の前提に沿って完了していること</w:t>
      </w:r>
    </w:p>
    <w:p>
      <w:pPr>
        <w:ind w:left="340"/>
      </w:pPr>
      <w:r>
        <w:rPr>
          <w:b w:val="0"/>
        </w:rPr>
        <w:t>（2）買収監査の結果、本意向表明書の前提と重大な相違がないこと</w:t>
      </w:r>
    </w:p>
    <w:p>
      <w:pPr>
        <w:ind w:left="340"/>
      </w:pPr>
      <w:r>
        <w:rPr>
          <w:b w:val="0"/>
        </w:rPr>
        <w:t>（3）主要な取引先・賃貸人等から、本件に関し必要な承諾・同意が取得できる見込みであること</w:t>
      </w:r>
    </w:p>
    <w:p>
      <w:pPr>
        <w:ind w:left="340"/>
      </w:pPr>
      <w:r>
        <w:rPr>
          <w:b w:val="0"/>
        </w:rPr>
        <w:t>（4）野口社長の継続勤務及び上記2.(7)(8)記載の処遇について、双方の合意に至ること</w:t>
      </w:r>
    </w:p>
    <w:p>
      <w:pPr>
        <w:ind w:left="340"/>
      </w:pPr>
      <w:r>
        <w:rPr>
          <w:b w:val="0"/>
        </w:rPr>
        <w:t>（5）対象会社の従業員の皆様の継続雇用について、双方の合意に至ること</w:t>
      </w:r>
    </w:p>
    <w:p>
      <w:pPr>
        <w:ind w:left="340"/>
      </w:pPr>
      <w:r>
        <w:rPr>
          <w:b w:val="0"/>
        </w:rPr>
        <w:t>（6）野口社長の個人保証及び担保提供の解除について、取引金融機関の内諾が得られること</w:t>
      </w:r>
    </w:p>
    <w:p>
      <w:pPr>
        <w:ind w:left="340"/>
      </w:pPr>
      <w:r>
        <w:rPr>
          <w:b w:val="0"/>
        </w:rPr>
        <w:t>（7）弊社における必要な社内手続（取締役会決議等）が完了すること</w:t>
      </w:r>
    </w:p>
    <w:p>
      <w:pPr>
        <w:ind w:left="340"/>
      </w:pPr>
      <w:r>
        <w:rPr>
          <w:b w:val="0"/>
        </w:rPr>
        <w:t>（8）法令上必要な許認可の取得・届出が完了すること</w:t>
      </w:r>
    </w:p>
    <w:p>
      <w:pPr>
        <w:ind w:left="340"/>
      </w:pPr>
      <w:r>
        <w:rPr>
          <w:b w:val="0"/>
        </w:rPr>
        <w:t>（9）最終契約書における表明保証、誓約事項及び補償条項について、双方の合意に至ること</w:t>
      </w:r>
    </w:p>
    <w:p>
      <w:pPr>
        <w:pStyle w:val="a5"/>
        <w:numPr>
          <w:ilvl w:val="0"/>
          <w:numId w:val="19"/>
        </w:numPr>
      </w:pPr>
      <w:r>
        <w:rPr>
          <w:b/>
        </w:rPr>
        <w:t>独占交渉権限</w:t>
      </w:r>
    </w:p>
    <w:p>
      <w:pPr/>
      <w:r>
        <w:rPr>
          <w:b w:val="0"/>
        </w:rPr>
        <w:t xml:space="preserve">　本意向表明書をご応諾いただいた後は、2027年2月末日までの間、弊社グループを除く第三者と本件及び本件に類似する企業提携等の協議・交渉を行わないことをお約束いただきたく存じます。ただし、当該期間の満了時においても本件交渉が継続している場合、双方での協議のうえ、期間の延長をさせていただきたいと考えております。</w:t>
      </w:r>
    </w:p>
    <w:p>
      <w:pPr>
        <w:pStyle w:val="a5"/>
        <w:numPr>
          <w:ilvl w:val="0"/>
          <w:numId w:val="19"/>
        </w:numPr>
      </w:pPr>
      <w:r>
        <w:rPr>
          <w:b/>
        </w:rPr>
        <w:t>買収監査（Due Diligence）</w:t>
      </w:r>
    </w:p>
    <w:p>
      <w:pPr>
        <w:pStyle w:val="a5"/>
        <w:numPr>
          <w:ilvl w:val="0"/>
          <w:numId w:val="11"/>
        </w:numPr>
      </w:pPr>
      <w:r>
        <w:rPr>
          <w:b w:val="0"/>
        </w:rPr>
        <w:t>弊社は、対象会社の事業及び財務内容の実在性・妥当性を検証するため、弊社担当者並びに弊社が指定する公認会計士、税理士及び弁護士を中心として、対象会社に関する調査（事業内容の確認、インタビュー、会計帳簿その他の書類の閲覧等を含みます。以下「買収監査」といいます。）を実施させていただきたいと考えております。調査範囲は、財務・税務・法務・労務及びビジネスを想定しております。</w:t>
      </w:r>
    </w:p>
    <w:p>
      <w:pPr>
        <w:pStyle w:val="a5"/>
        <w:numPr>
          <w:ilvl w:val="0"/>
          <w:numId w:val="11"/>
        </w:numPr>
      </w:pPr>
      <w:r>
        <w:rPr>
          <w:b w:val="0"/>
        </w:rPr>
        <w:t>買収監査の具体的な実施日・調査基準日・方法等については別途ご相談させていただきたいと考えております。</w:t>
      </w:r>
    </w:p>
    <w:p>
      <w:pPr>
        <w:pStyle w:val="a5"/>
        <w:numPr>
          <w:ilvl w:val="0"/>
          <w:numId w:val="11"/>
        </w:numPr>
      </w:pPr>
      <w:r>
        <w:rPr>
          <w:b w:val="0"/>
        </w:rPr>
        <w:t>買収監査に要する費用は、予め貴社にご用意いただく帳簿類・書類のコピーの費用を除き、全て弊社の負担と致します。</w:t>
      </w:r>
    </w:p>
    <w:p>
      <w:pPr>
        <w:pStyle w:val="a5"/>
        <w:numPr>
          <w:ilvl w:val="0"/>
          <w:numId w:val="19"/>
        </w:numPr>
      </w:pPr>
      <w:r>
        <w:rPr>
          <w:b/>
        </w:rPr>
        <w:t>本件の想定スケジュール</w:t>
      </w:r>
    </w:p>
    <w:p>
      <w:pPr/>
      <w:r>
        <w:rPr>
          <w:b w:val="0"/>
        </w:rPr>
        <w:t xml:space="preserve">　本件は、以下のスケジュールで実行することを想定しております。</w:t>
      </w:r>
    </w:p>
    <w:tbl>
      <w:tblPr>
        <w:tblStyle w:val="a6"/>
        <w:tblW w:type="auto" w:w="0"/>
        <w:tblLook w:firstColumn="1" w:firstRow="1" w:lastColumn="0" w:lastRow="0" w:noHBand="0" w:noVBand="1" w:val="04A0"/>
      </w:tblPr>
      <w:tblGrid>
        <w:gridCol w:w="4677"/>
        <w:gridCol w:w="4677"/>
      </w:tblGrid>
      <w:tr>
        <w:tc>
          <w:tcPr>
            <w:tcW w:type="dxa" w:w="2835"/>
          </w:tcPr>
          <w:p>
            <w:r/>
            <w:r>
              <w:rPr>
                <w:sz w:val="18"/>
              </w:rPr>
              <w:t>2026年10月上旬〜中旬</w:t>
            </w:r>
          </w:p>
        </w:tc>
        <w:tc>
          <w:tcPr>
            <w:tcW w:type="dxa" w:w="6350"/>
          </w:tcPr>
          <w:p>
            <w:r/>
            <w:r>
              <w:rPr>
                <w:sz w:val="18"/>
              </w:rPr>
              <w:t>本意向表明書のご提出及びご受領</w:t>
            </w:r>
          </w:p>
        </w:tc>
      </w:tr>
      <w:tr>
        <w:tc>
          <w:tcPr>
            <w:tcW w:type="dxa" w:w="2835"/>
          </w:tcPr>
          <w:p>
            <w:r/>
            <w:r>
              <w:rPr>
                <w:sz w:val="18"/>
              </w:rPr>
              <w:t>2026年10月下旬</w:t>
            </w:r>
          </w:p>
        </w:tc>
        <w:tc>
          <w:tcPr>
            <w:tcW w:type="dxa" w:w="6350"/>
          </w:tcPr>
          <w:p>
            <w:r/>
            <w:r>
              <w:rPr>
                <w:sz w:val="18"/>
              </w:rPr>
              <w:t>ご応諾（独占交渉権の発生）</w:t>
            </w:r>
          </w:p>
        </w:tc>
      </w:tr>
      <w:tr>
        <w:tc>
          <w:tcPr>
            <w:tcW w:type="dxa" w:w="2835"/>
          </w:tcPr>
          <w:p>
            <w:r/>
            <w:r>
              <w:rPr>
                <w:sz w:val="18"/>
              </w:rPr>
              <w:t>2026年11月下旬〜12月上旬</w:t>
            </w:r>
          </w:p>
        </w:tc>
        <w:tc>
          <w:tcPr>
            <w:tcW w:type="dxa" w:w="6350"/>
          </w:tcPr>
          <w:p>
            <w:r/>
            <w:r>
              <w:rPr>
                <w:sz w:val="18"/>
              </w:rPr>
              <w:t>買収監査（財務・税務・法務・労務・ビジネス）の実施及びご報告</w:t>
            </w:r>
          </w:p>
        </w:tc>
      </w:tr>
      <w:tr>
        <w:tc>
          <w:tcPr>
            <w:tcW w:type="dxa" w:w="2835"/>
          </w:tcPr>
          <w:p>
            <w:r/>
            <w:r>
              <w:rPr>
                <w:sz w:val="18"/>
              </w:rPr>
              <w:t>2026年11月下旬〜12月上旬</w:t>
            </w:r>
          </w:p>
        </w:tc>
        <w:tc>
          <w:tcPr>
            <w:tcW w:type="dxa" w:w="6350"/>
          </w:tcPr>
          <w:p>
            <w:r/>
            <w:r>
              <w:rPr>
                <w:sz w:val="18"/>
              </w:rPr>
              <w:t>会社分割スキームの確定（分割形態・分割対象資産の確定／貴社顧問税理士との協議）</w:t>
            </w:r>
          </w:p>
        </w:tc>
      </w:tr>
      <w:tr>
        <w:tc>
          <w:tcPr>
            <w:tcW w:type="dxa" w:w="2835"/>
          </w:tcPr>
          <w:p>
            <w:r/>
            <w:r>
              <w:rPr>
                <w:sz w:val="18"/>
              </w:rPr>
              <w:t>2026年12月中旬</w:t>
            </w:r>
          </w:p>
        </w:tc>
        <w:tc>
          <w:tcPr>
            <w:tcW w:type="dxa" w:w="6350"/>
          </w:tcPr>
          <w:p>
            <w:r/>
            <w:r>
              <w:rPr>
                <w:sz w:val="18"/>
              </w:rPr>
              <w:t>株式譲渡契約書（SPA）のご締結</w:t>
            </w:r>
          </w:p>
        </w:tc>
      </w:tr>
      <w:tr>
        <w:tc>
          <w:tcPr>
            <w:tcW w:type="dxa" w:w="2835"/>
          </w:tcPr>
          <w:p>
            <w:r/>
            <w:r>
              <w:rPr>
                <w:sz w:val="18"/>
              </w:rPr>
              <w:t>2026年12月中旬〜2027年2月上旬</w:t>
            </w:r>
          </w:p>
        </w:tc>
        <w:tc>
          <w:tcPr>
            <w:tcW w:type="dxa" w:w="6350"/>
          </w:tcPr>
          <w:p>
            <w:r/>
            <w:r>
              <w:rPr>
                <w:sz w:val="18"/>
              </w:rPr>
              <w:t>新設分割の手続（分割計画書の作成、株主総会の特別決議、債権者保護手続等）</w:t>
            </w:r>
          </w:p>
        </w:tc>
      </w:tr>
      <w:tr>
        <w:tc>
          <w:tcPr>
            <w:tcW w:type="dxa" w:w="2835"/>
          </w:tcPr>
          <w:p>
            <w:r/>
            <w:r>
              <w:rPr>
                <w:sz w:val="18"/>
              </w:rPr>
              <w:t>2027年2月上旬</w:t>
            </w:r>
          </w:p>
        </w:tc>
        <w:tc>
          <w:tcPr>
            <w:tcW w:type="dxa" w:w="6350"/>
          </w:tcPr>
          <w:p>
            <w:r/>
            <w:r>
              <w:rPr>
                <w:sz w:val="18"/>
              </w:rPr>
              <w:t>分割期日（新設会社の設立登記）</w:t>
            </w:r>
          </w:p>
        </w:tc>
      </w:tr>
      <w:tr>
        <w:tc>
          <w:tcPr>
            <w:tcW w:type="dxa" w:w="2835"/>
          </w:tcPr>
          <w:p>
            <w:r/>
            <w:r>
              <w:rPr>
                <w:sz w:val="18"/>
              </w:rPr>
              <w:t>2027年2月中旬</w:t>
            </w:r>
          </w:p>
        </w:tc>
        <w:tc>
          <w:tcPr>
            <w:tcW w:type="dxa" w:w="6350"/>
          </w:tcPr>
          <w:p>
            <w:r/>
            <w:r>
              <w:rPr>
                <w:sz w:val="18"/>
              </w:rPr>
              <w:t>クロージング（株式譲渡の実行及び譲受価額のお支払い）</w:t>
            </w:r>
          </w:p>
        </w:tc>
      </w:tr>
    </w:tbl>
    <w:p>
      <w:pPr>
        <w:pStyle w:val="a5"/>
        <w:numPr>
          <w:ilvl w:val="0"/>
          <w:numId w:val="19"/>
        </w:numPr>
      </w:pPr>
      <w:r>
        <w:rPr>
          <w:b/>
        </w:rPr>
        <w:t>秘密保持</w:t>
      </w:r>
    </w:p>
    <w:p>
      <w:pPr/>
      <w:r>
        <w:rPr>
          <w:b w:val="0"/>
        </w:rPr>
        <w:t xml:space="preserve">　弊社は、本日までの貴社との交渉と今後行う予定の買収監査により知りうる貴社の情報（以下の情報を除きます。）については、(i)予め貴社の文書による承諾を得た場合、(ii)法令に基づき正当な権限を有する公的機関からの要求のあった場合並びに(iii)本意向表明書の目的達成のため合理的に必要な範囲で、弊社が買収監査のため指定した買収監査委託先、弁護士、公認会計士、税理士、司法書士及びコンサルタントその他の専門家、並びに弊社取引金融機関及び株式会社Ｍ＆Ａ承継機構に対して開示する場合を除き、第三者へ開示することはいたしません。また、自己の営業のために利用することはいたしません。</w:t>
      </w:r>
    </w:p>
    <w:p>
      <w:pPr/>
      <w:r>
        <w:rPr>
          <w:b w:val="0"/>
        </w:rPr>
        <w:t>(1) 開示を受けた時点で、弊社がすでに保有していた情報または既に公知であった情報</w:t>
      </w:r>
    </w:p>
    <w:p>
      <w:pPr/>
      <w:r>
        <w:rPr>
          <w:b w:val="0"/>
        </w:rPr>
        <w:t>(2) 開示を受けた後、弊社の責に帰さない事由により公知となった情報</w:t>
      </w:r>
    </w:p>
    <w:p>
      <w:pPr/>
      <w:r>
        <w:rPr>
          <w:b w:val="0"/>
        </w:rPr>
        <w:t>(3) 弊社が貴社の秘密情報を利用することなく独自に開発した情報</w:t>
      </w:r>
    </w:p>
    <w:p>
      <w:pPr/>
      <w:r>
        <w:rPr>
          <w:b w:val="0"/>
        </w:rPr>
        <w:t>(4) 弊社が正当な権限を有する第三者より守秘義務を負うことなく開示を受けた情報</w:t>
      </w:r>
    </w:p>
    <w:p>
      <w:pPr>
        <w:pStyle w:val="a5"/>
        <w:numPr>
          <w:ilvl w:val="0"/>
          <w:numId w:val="19"/>
        </w:numPr>
      </w:pPr>
      <w:r>
        <w:rPr>
          <w:b/>
        </w:rPr>
        <w:t>特記事項</w:t>
      </w:r>
    </w:p>
    <w:p>
      <w:pPr/>
      <w:r>
        <w:rPr>
          <w:b w:val="0"/>
        </w:rPr>
        <w:t xml:space="preserve">　本意向表明書は、現時点での弊社意向をご提示申し上げておりますが、今後ご提供いただく情報及び買収監査の結果により変更が生じる可能性がございます。また、４.独占交渉権限及び７.秘密保持を除き、本意向表明書は何ら法的拘束力を持たないことを予めご了承ください。</w:t>
      </w:r>
    </w:p>
    <w:p>
      <w:pPr>
        <w:jc w:val="right"/>
      </w:pPr>
      <w:r>
        <w:rPr>
          <w:b w:val="0"/>
        </w:rPr>
        <w:t>以　上</w:t>
      </w:r>
    </w:p>
    <w:p>
      <w:r>
        <w:br w:type="page"/>
      </w:r>
    </w:p>
    <w:p>
      <w:pPr/>
      <w:r>
        <w:rPr>
          <w:b/>
        </w:rPr>
        <w:t>【別紙1】新設分割により新設会社へ承継する資産（想定）　2026年1月期末時点</w:t>
      </w:r>
    </w:p>
    <w:tbl>
      <w:tblPr>
        <w:tblStyle w:val="a6"/>
        <w:tblW w:type="auto" w:w="0"/>
        <w:tblLook w:firstColumn="1" w:firstRow="1" w:lastColumn="0" w:lastRow="0" w:noHBand="0" w:noVBand="1" w:val="04A0"/>
      </w:tblPr>
      <w:tblGrid>
        <w:gridCol w:w="3118"/>
        <w:gridCol w:w="3118"/>
        <w:gridCol w:w="3118"/>
      </w:tblGrid>
      <w:tr>
        <w:tc>
          <w:tcPr>
            <w:tcW w:type="dxa" w:w="2041"/>
          </w:tcPr>
          <w:p>
            <w:pPr>
              <w:jc w:val="center"/>
            </w:pPr>
            <w:r/>
            <w:r>
              <w:rPr>
                <w:b/>
                <w:sz w:val="18"/>
              </w:rPr>
              <w:t>勘定科目</w:t>
            </w:r>
          </w:p>
        </w:tc>
        <w:tc>
          <w:tcPr>
            <w:tcW w:type="dxa" w:w="5102"/>
          </w:tcPr>
          <w:p>
            <w:pPr>
              <w:jc w:val="center"/>
            </w:pPr>
            <w:r/>
            <w:r>
              <w:rPr>
                <w:b/>
                <w:sz w:val="18"/>
              </w:rPr>
              <w:t>内容</w:t>
            </w:r>
          </w:p>
        </w:tc>
        <w:tc>
          <w:tcPr>
            <w:tcW w:type="dxa" w:w="2041"/>
          </w:tcPr>
          <w:p>
            <w:pPr>
              <w:jc w:val="center"/>
            </w:pPr>
            <w:r/>
            <w:r>
              <w:rPr>
                <w:b/>
                <w:sz w:val="18"/>
              </w:rPr>
              <w:t>2026年1月期末簿価</w:t>
            </w:r>
          </w:p>
          <w:p>
            <w:pPr>
              <w:jc w:val="center"/>
            </w:pPr>
            <w:r>
              <w:rPr>
                <w:b/>
                <w:sz w:val="18"/>
              </w:rPr>
              <w:t>（千円）</w:t>
            </w:r>
          </w:p>
        </w:tc>
      </w:tr>
      <w:tr>
        <w:tc>
          <w:tcPr>
            <w:tcW w:type="dxa" w:w="2041"/>
          </w:tcPr>
          <w:p>
            <w:r/>
            <w:r>
              <w:rPr>
                <w:sz w:val="18"/>
              </w:rPr>
              <w:t>投資有価証券</w:t>
            </w:r>
          </w:p>
        </w:tc>
        <w:tc>
          <w:tcPr>
            <w:tcW w:type="dxa" w:w="5102"/>
          </w:tcPr>
          <w:p>
            <w:r/>
            <w:r>
              <w:rPr>
                <w:sz w:val="18"/>
              </w:rPr>
              <w:t>●要確認（銘柄・時価の内訳）</w:t>
            </w:r>
          </w:p>
        </w:tc>
        <w:tc>
          <w:tcPr>
            <w:tcW w:type="dxa" w:w="2041"/>
          </w:tcPr>
          <w:p>
            <w:pPr>
              <w:jc w:val="right"/>
            </w:pPr>
            <w:r/>
            <w:r>
              <w:rPr>
                <w:sz w:val="18"/>
              </w:rPr>
              <w:t>275,896</w:t>
            </w:r>
          </w:p>
        </w:tc>
      </w:tr>
      <w:tr>
        <w:tc>
          <w:tcPr>
            <w:tcW w:type="dxa" w:w="2041"/>
          </w:tcPr>
          <w:p>
            <w:r/>
            <w:r>
              <w:rPr>
                <w:sz w:val="18"/>
              </w:rPr>
              <w:t>保険積立金</w:t>
            </w:r>
          </w:p>
        </w:tc>
        <w:tc>
          <w:tcPr>
            <w:tcW w:type="dxa" w:w="5102"/>
          </w:tcPr>
          <w:p>
            <w:r/>
            <w:r>
              <w:rPr>
                <w:sz w:val="18"/>
              </w:rPr>
              <w:t>●要確認（契約内容・解約返戻金額）</w:t>
            </w:r>
          </w:p>
        </w:tc>
        <w:tc>
          <w:tcPr>
            <w:tcW w:type="dxa" w:w="2041"/>
          </w:tcPr>
          <w:p>
            <w:pPr>
              <w:jc w:val="right"/>
            </w:pPr>
            <w:r/>
            <w:r>
              <w:rPr>
                <w:sz w:val="18"/>
              </w:rPr>
              <w:t>43,327</w:t>
            </w:r>
          </w:p>
        </w:tc>
      </w:tr>
      <w:tr>
        <w:tc>
          <w:tcPr>
            <w:tcW w:type="dxa" w:w="2041"/>
          </w:tcPr>
          <w:p>
            <w:r/>
            <w:r>
              <w:rPr>
                <w:sz w:val="18"/>
              </w:rPr>
              <w:t>前渡金</w:t>
            </w:r>
          </w:p>
        </w:tc>
        <w:tc>
          <w:tcPr>
            <w:tcW w:type="dxa" w:w="5102"/>
          </w:tcPr>
          <w:p>
            <w:r/>
            <w:r>
              <w:rPr>
                <w:sz w:val="18"/>
              </w:rPr>
              <w:t>ホテル会員権</w:t>
            </w:r>
          </w:p>
        </w:tc>
        <w:tc>
          <w:tcPr>
            <w:tcW w:type="dxa" w:w="2041"/>
          </w:tcPr>
          <w:p>
            <w:pPr>
              <w:jc w:val="right"/>
            </w:pPr>
            <w:r/>
            <w:r>
              <w:rPr>
                <w:sz w:val="18"/>
              </w:rPr>
              <w:t>6,570</w:t>
            </w:r>
          </w:p>
        </w:tc>
      </w:tr>
      <w:tr>
        <w:tc>
          <w:tcPr>
            <w:tcW w:type="dxa" w:w="2041"/>
          </w:tcPr>
          <w:p>
            <w:r/>
            <w:r>
              <w:rPr>
                <w:sz w:val="18"/>
              </w:rPr>
              <w:t>車両運搬具</w:t>
            </w:r>
          </w:p>
        </w:tc>
        <w:tc>
          <w:tcPr>
            <w:tcW w:type="dxa" w:w="5102"/>
          </w:tcPr>
          <w:p>
            <w:r/>
            <w:r>
              <w:rPr>
                <w:sz w:val="18"/>
              </w:rPr>
              <w:t>FREED HYBRID FF（2021年取得）※私用車の可能性あり</w:t>
            </w:r>
          </w:p>
        </w:tc>
        <w:tc>
          <w:tcPr>
            <w:tcW w:type="dxa" w:w="2041"/>
          </w:tcPr>
          <w:p>
            <w:pPr>
              <w:jc w:val="right"/>
            </w:pPr>
            <w:r/>
            <w:r>
              <w:rPr>
                <w:sz w:val="18"/>
              </w:rPr>
              <w:t>265</w:t>
            </w:r>
          </w:p>
        </w:tc>
      </w:tr>
      <w:tr>
        <w:tc>
          <w:tcPr>
            <w:tcW w:type="dxa" w:w="2041"/>
          </w:tcPr>
          <w:p>
            <w:r/>
            <w:r>
              <w:rPr>
                <w:b/>
                <w:sz w:val="18"/>
              </w:rPr>
              <w:t>合計</w:t>
            </w:r>
          </w:p>
        </w:tc>
        <w:tc>
          <w:tcPr>
            <w:tcW w:type="dxa" w:w="5102"/>
          </w:tcPr>
          <w:p>
            <w:r/>
            <w:r>
              <w:rPr>
                <w:b/>
                <w:sz w:val="18"/>
              </w:rPr>
            </w:r>
          </w:p>
        </w:tc>
        <w:tc>
          <w:tcPr>
            <w:tcW w:type="dxa" w:w="2041"/>
          </w:tcPr>
          <w:p>
            <w:pPr>
              <w:jc w:val="right"/>
            </w:pPr>
            <w:r/>
            <w:r>
              <w:rPr>
                <w:b/>
                <w:sz w:val="18"/>
              </w:rPr>
              <w:t>326,058</w:t>
            </w:r>
          </w:p>
        </w:tc>
      </w:tr>
    </w:tbl>
    <w:p>
      <w:pPr/>
      <w:r>
        <w:rPr>
          <w:b w:val="0"/>
          <w:sz w:val="18"/>
        </w:rPr>
        <w:t>※企業概要書「分割後B/Sイメージ」（2026年1月期末B/Sベース）に基づく想定であり、分割対象資産の範囲は今後の協議により変動する可能性がございます。</w:t>
      </w:r>
    </w:p>
    <w:p>
      <w:pPr/>
      <w:r>
        <w:rPr>
          <w:b w:val="0"/>
          <w:sz w:val="18"/>
        </w:rPr>
        <w:t>※車両運搬具のうち レクサス RXHV（2019年取得・期末簿価0千円）の取扱いは別途ご協議をお願いいたします。（●要確認）</w:t>
      </w:r>
    </w:p>
    <w:p>
      <w:pPr/>
      <w:r>
        <w:rPr>
          <w:b w:val="0"/>
          <w:sz w:val="18"/>
        </w:rPr>
        <w:t>※千円未満の端数処理により合計が一致しない場合があります。</w:t>
      </w:r>
    </w:p>
    <w:p>
      <w:pPr/>
    </w:p>
    <w:p>
      <w:pPr/>
      <w:r>
        <w:rPr>
          <w:b/>
        </w:rPr>
        <w:t>＜ご参考：分割後B/Sイメージ（2026年1月期末B/Sベース・単位：千円）＞</w:t>
      </w:r>
    </w:p>
    <w:tbl>
      <w:tblPr>
        <w:tblStyle w:val="a6"/>
        <w:tblW w:type="auto" w:w="0"/>
        <w:tblLook w:firstColumn="1" w:firstRow="1" w:lastColumn="0" w:lastRow="0" w:noHBand="0" w:noVBand="1" w:val="04A0"/>
      </w:tblPr>
      <w:tblGrid>
        <w:gridCol w:w="2338"/>
        <w:gridCol w:w="2338"/>
        <w:gridCol w:w="2338"/>
        <w:gridCol w:w="2338"/>
      </w:tblGrid>
      <w:tr>
        <w:tc>
          <w:tcPr>
            <w:tcW w:type="dxa" w:w="2948"/>
          </w:tcPr>
          <w:p>
            <w:pPr>
              <w:jc w:val="center"/>
            </w:pPr>
            <w:r/>
            <w:r>
              <w:rPr>
                <w:b/>
                <w:sz w:val="18"/>
              </w:rPr>
              <w:t>科目</w:t>
            </w:r>
          </w:p>
        </w:tc>
        <w:tc>
          <w:tcPr>
            <w:tcW w:type="dxa" w:w="2041"/>
          </w:tcPr>
          <w:p>
            <w:pPr>
              <w:jc w:val="center"/>
            </w:pPr>
            <w:r/>
            <w:r>
              <w:rPr>
                <w:b/>
                <w:sz w:val="18"/>
              </w:rPr>
              <w:t>分割前</w:t>
            </w:r>
          </w:p>
        </w:tc>
        <w:tc>
          <w:tcPr>
            <w:tcW w:type="dxa" w:w="2098"/>
          </w:tcPr>
          <w:p>
            <w:pPr>
              <w:jc w:val="center"/>
            </w:pPr>
            <w:r/>
            <w:r>
              <w:rPr>
                <w:b/>
                <w:sz w:val="18"/>
              </w:rPr>
              <w:t>対象会社</w:t>
            </w:r>
          </w:p>
          <w:p>
            <w:pPr>
              <w:jc w:val="center"/>
            </w:pPr>
            <w:r>
              <w:rPr>
                <w:b/>
                <w:sz w:val="18"/>
              </w:rPr>
              <w:t>（譲渡対象）</w:t>
            </w:r>
          </w:p>
        </w:tc>
        <w:tc>
          <w:tcPr>
            <w:tcW w:type="dxa" w:w="2098"/>
          </w:tcPr>
          <w:p>
            <w:pPr>
              <w:jc w:val="center"/>
            </w:pPr>
            <w:r/>
            <w:r>
              <w:rPr>
                <w:b/>
                <w:sz w:val="18"/>
              </w:rPr>
              <w:t>新設会社</w:t>
            </w:r>
          </w:p>
          <w:p>
            <w:pPr>
              <w:jc w:val="center"/>
            </w:pPr>
            <w:r>
              <w:rPr>
                <w:b/>
                <w:sz w:val="18"/>
              </w:rPr>
              <w:t>（売主様側に残置）</w:t>
            </w:r>
          </w:p>
        </w:tc>
      </w:tr>
      <w:tr>
        <w:tc>
          <w:tcPr>
            <w:tcW w:type="dxa" w:w="2948"/>
          </w:tcPr>
          <w:p>
            <w:r/>
            <w:r>
              <w:rPr>
                <w:sz w:val="18"/>
              </w:rPr>
              <w:t>現金及び預金</w:t>
            </w:r>
          </w:p>
        </w:tc>
        <w:tc>
          <w:tcPr>
            <w:tcW w:type="dxa" w:w="2041"/>
          </w:tcPr>
          <w:p>
            <w:pPr>
              <w:jc w:val="right"/>
            </w:pPr>
            <w:r/>
            <w:r>
              <w:rPr>
                <w:sz w:val="18"/>
              </w:rPr>
              <w:t>193,226</w:t>
            </w:r>
          </w:p>
        </w:tc>
        <w:tc>
          <w:tcPr>
            <w:tcW w:type="dxa" w:w="2098"/>
          </w:tcPr>
          <w:p>
            <w:pPr>
              <w:jc w:val="right"/>
            </w:pPr>
            <w:r/>
            <w:r>
              <w:rPr>
                <w:sz w:val="18"/>
              </w:rPr>
              <w:t>193,226</w:t>
            </w:r>
          </w:p>
        </w:tc>
        <w:tc>
          <w:tcPr>
            <w:tcW w:type="dxa" w:w="2098"/>
          </w:tcPr>
          <w:p>
            <w:pPr>
              <w:jc w:val="right"/>
            </w:pPr>
            <w:r/>
            <w:r>
              <w:rPr>
                <w:sz w:val="18"/>
              </w:rPr>
              <w:t>－</w:t>
            </w:r>
          </w:p>
        </w:tc>
      </w:tr>
      <w:tr>
        <w:tc>
          <w:tcPr>
            <w:tcW w:type="dxa" w:w="2948"/>
          </w:tcPr>
          <w:p>
            <w:r/>
            <w:r>
              <w:rPr>
                <w:sz w:val="18"/>
              </w:rPr>
              <w:t>その他流動資産</w:t>
            </w:r>
          </w:p>
        </w:tc>
        <w:tc>
          <w:tcPr>
            <w:tcW w:type="dxa" w:w="2041"/>
          </w:tcPr>
          <w:p>
            <w:pPr>
              <w:jc w:val="right"/>
            </w:pPr>
            <w:r/>
            <w:r>
              <w:rPr>
                <w:sz w:val="18"/>
              </w:rPr>
              <w:t>32,918</w:t>
            </w:r>
          </w:p>
        </w:tc>
        <w:tc>
          <w:tcPr>
            <w:tcW w:type="dxa" w:w="2098"/>
          </w:tcPr>
          <w:p>
            <w:pPr>
              <w:jc w:val="right"/>
            </w:pPr>
            <w:r/>
            <w:r>
              <w:rPr>
                <w:sz w:val="18"/>
              </w:rPr>
              <w:t>26,348</w:t>
            </w:r>
          </w:p>
        </w:tc>
        <w:tc>
          <w:tcPr>
            <w:tcW w:type="dxa" w:w="2098"/>
          </w:tcPr>
          <w:p>
            <w:pPr>
              <w:jc w:val="right"/>
            </w:pPr>
            <w:r/>
            <w:r>
              <w:rPr>
                <w:sz w:val="18"/>
              </w:rPr>
              <w:t>6,570</w:t>
            </w:r>
          </w:p>
        </w:tc>
      </w:tr>
      <w:tr>
        <w:tc>
          <w:tcPr>
            <w:tcW w:type="dxa" w:w="2948"/>
          </w:tcPr>
          <w:p>
            <w:r/>
            <w:r>
              <w:rPr>
                <w:sz w:val="18"/>
              </w:rPr>
              <w:t>有形固定資産</w:t>
            </w:r>
          </w:p>
        </w:tc>
        <w:tc>
          <w:tcPr>
            <w:tcW w:type="dxa" w:w="2041"/>
          </w:tcPr>
          <w:p>
            <w:pPr>
              <w:jc w:val="right"/>
            </w:pPr>
            <w:r/>
            <w:r>
              <w:rPr>
                <w:sz w:val="18"/>
              </w:rPr>
              <w:t>1,057</w:t>
            </w:r>
          </w:p>
        </w:tc>
        <w:tc>
          <w:tcPr>
            <w:tcW w:type="dxa" w:w="2098"/>
          </w:tcPr>
          <w:p>
            <w:pPr>
              <w:jc w:val="right"/>
            </w:pPr>
            <w:r/>
            <w:r>
              <w:rPr>
                <w:sz w:val="18"/>
              </w:rPr>
              <w:t>792</w:t>
            </w:r>
          </w:p>
        </w:tc>
        <w:tc>
          <w:tcPr>
            <w:tcW w:type="dxa" w:w="2098"/>
          </w:tcPr>
          <w:p>
            <w:pPr>
              <w:jc w:val="right"/>
            </w:pPr>
            <w:r/>
            <w:r>
              <w:rPr>
                <w:sz w:val="18"/>
              </w:rPr>
              <w:t>265</w:t>
            </w:r>
          </w:p>
        </w:tc>
      </w:tr>
      <w:tr>
        <w:tc>
          <w:tcPr>
            <w:tcW w:type="dxa" w:w="2948"/>
          </w:tcPr>
          <w:p>
            <w:r/>
            <w:r>
              <w:rPr>
                <w:sz w:val="18"/>
              </w:rPr>
              <w:t>無形固定資産・投資等</w:t>
            </w:r>
          </w:p>
        </w:tc>
        <w:tc>
          <w:tcPr>
            <w:tcW w:type="dxa" w:w="2041"/>
          </w:tcPr>
          <w:p>
            <w:pPr>
              <w:jc w:val="right"/>
            </w:pPr>
            <w:r/>
            <w:r>
              <w:rPr>
                <w:sz w:val="18"/>
              </w:rPr>
              <w:t>322,806</w:t>
            </w:r>
          </w:p>
        </w:tc>
        <w:tc>
          <w:tcPr>
            <w:tcW w:type="dxa" w:w="2098"/>
          </w:tcPr>
          <w:p>
            <w:pPr>
              <w:jc w:val="right"/>
            </w:pPr>
            <w:r/>
            <w:r>
              <w:rPr>
                <w:sz w:val="18"/>
              </w:rPr>
              <w:t>3,583</w:t>
            </w:r>
          </w:p>
        </w:tc>
        <w:tc>
          <w:tcPr>
            <w:tcW w:type="dxa" w:w="2098"/>
          </w:tcPr>
          <w:p>
            <w:pPr>
              <w:jc w:val="right"/>
            </w:pPr>
            <w:r/>
            <w:r>
              <w:rPr>
                <w:sz w:val="18"/>
              </w:rPr>
              <w:t>319,223</w:t>
            </w:r>
          </w:p>
        </w:tc>
      </w:tr>
      <w:tr>
        <w:tc>
          <w:tcPr>
            <w:tcW w:type="dxa" w:w="2948"/>
          </w:tcPr>
          <w:p>
            <w:r/>
            <w:r>
              <w:rPr>
                <w:sz w:val="18"/>
              </w:rPr>
              <w:t>資産合計</w:t>
            </w:r>
          </w:p>
        </w:tc>
        <w:tc>
          <w:tcPr>
            <w:tcW w:type="dxa" w:w="2041"/>
          </w:tcPr>
          <w:p>
            <w:pPr>
              <w:jc w:val="right"/>
            </w:pPr>
            <w:r/>
            <w:r>
              <w:rPr>
                <w:sz w:val="18"/>
              </w:rPr>
              <w:t>550,008</w:t>
            </w:r>
          </w:p>
        </w:tc>
        <w:tc>
          <w:tcPr>
            <w:tcW w:type="dxa" w:w="2098"/>
          </w:tcPr>
          <w:p>
            <w:pPr>
              <w:jc w:val="right"/>
            </w:pPr>
            <w:r/>
            <w:r>
              <w:rPr>
                <w:sz w:val="18"/>
              </w:rPr>
              <w:t>223,949</w:t>
            </w:r>
          </w:p>
        </w:tc>
        <w:tc>
          <w:tcPr>
            <w:tcW w:type="dxa" w:w="2098"/>
          </w:tcPr>
          <w:p>
            <w:pPr>
              <w:jc w:val="right"/>
            </w:pPr>
            <w:r/>
            <w:r>
              <w:rPr>
                <w:sz w:val="18"/>
              </w:rPr>
              <w:t>326,058</w:t>
            </w:r>
          </w:p>
        </w:tc>
      </w:tr>
      <w:tr>
        <w:tc>
          <w:tcPr>
            <w:tcW w:type="dxa" w:w="2948"/>
          </w:tcPr>
          <w:p>
            <w:r/>
            <w:r>
              <w:rPr>
                <w:sz w:val="18"/>
              </w:rPr>
              <w:t>借入金</w:t>
            </w:r>
          </w:p>
        </w:tc>
        <w:tc>
          <w:tcPr>
            <w:tcW w:type="dxa" w:w="2041"/>
          </w:tcPr>
          <w:p>
            <w:pPr>
              <w:jc w:val="right"/>
            </w:pPr>
            <w:r/>
            <w:r>
              <w:rPr>
                <w:sz w:val="18"/>
              </w:rPr>
              <w:t>187,808</w:t>
            </w:r>
          </w:p>
        </w:tc>
        <w:tc>
          <w:tcPr>
            <w:tcW w:type="dxa" w:w="2098"/>
          </w:tcPr>
          <w:p>
            <w:pPr>
              <w:jc w:val="right"/>
            </w:pPr>
            <w:r/>
            <w:r>
              <w:rPr>
                <w:sz w:val="18"/>
              </w:rPr>
              <w:t>187,808</w:t>
            </w:r>
          </w:p>
        </w:tc>
        <w:tc>
          <w:tcPr>
            <w:tcW w:type="dxa" w:w="2098"/>
          </w:tcPr>
          <w:p>
            <w:pPr>
              <w:jc w:val="right"/>
            </w:pPr>
            <w:r/>
            <w:r>
              <w:rPr>
                <w:sz w:val="18"/>
              </w:rPr>
              <w:t>－</w:t>
            </w:r>
          </w:p>
        </w:tc>
      </w:tr>
      <w:tr>
        <w:tc>
          <w:tcPr>
            <w:tcW w:type="dxa" w:w="2948"/>
          </w:tcPr>
          <w:p>
            <w:r/>
            <w:r>
              <w:rPr>
                <w:sz w:val="18"/>
              </w:rPr>
              <w:t>その他負債</w:t>
            </w:r>
          </w:p>
        </w:tc>
        <w:tc>
          <w:tcPr>
            <w:tcW w:type="dxa" w:w="2041"/>
          </w:tcPr>
          <w:p>
            <w:pPr>
              <w:jc w:val="right"/>
            </w:pPr>
            <w:r/>
            <w:r>
              <w:rPr>
                <w:sz w:val="18"/>
              </w:rPr>
              <w:t>28,664</w:t>
            </w:r>
          </w:p>
        </w:tc>
        <w:tc>
          <w:tcPr>
            <w:tcW w:type="dxa" w:w="2098"/>
          </w:tcPr>
          <w:p>
            <w:pPr>
              <w:jc w:val="right"/>
            </w:pPr>
            <w:r/>
            <w:r>
              <w:rPr>
                <w:sz w:val="18"/>
              </w:rPr>
              <w:t>28,664</w:t>
            </w:r>
          </w:p>
        </w:tc>
        <w:tc>
          <w:tcPr>
            <w:tcW w:type="dxa" w:w="2098"/>
          </w:tcPr>
          <w:p>
            <w:pPr>
              <w:jc w:val="right"/>
            </w:pPr>
            <w:r/>
            <w:r>
              <w:rPr>
                <w:sz w:val="18"/>
              </w:rPr>
              <w:t>－</w:t>
            </w:r>
          </w:p>
        </w:tc>
      </w:tr>
      <w:tr>
        <w:tc>
          <w:tcPr>
            <w:tcW w:type="dxa" w:w="2948"/>
          </w:tcPr>
          <w:p>
            <w:r/>
            <w:r>
              <w:rPr>
                <w:sz w:val="18"/>
              </w:rPr>
              <w:t>純資産</w:t>
            </w:r>
          </w:p>
        </w:tc>
        <w:tc>
          <w:tcPr>
            <w:tcW w:type="dxa" w:w="2041"/>
          </w:tcPr>
          <w:p>
            <w:pPr>
              <w:jc w:val="right"/>
            </w:pPr>
            <w:r/>
            <w:r>
              <w:rPr>
                <w:sz w:val="18"/>
              </w:rPr>
              <w:t>333,536</w:t>
            </w:r>
          </w:p>
        </w:tc>
        <w:tc>
          <w:tcPr>
            <w:tcW w:type="dxa" w:w="2098"/>
          </w:tcPr>
          <w:p>
            <w:pPr>
              <w:jc w:val="right"/>
            </w:pPr>
            <w:r/>
            <w:r>
              <w:rPr>
                <w:sz w:val="18"/>
              </w:rPr>
              <w:t>7,477</w:t>
            </w:r>
          </w:p>
        </w:tc>
        <w:tc>
          <w:tcPr>
            <w:tcW w:type="dxa" w:w="2098"/>
          </w:tcPr>
          <w:p>
            <w:pPr>
              <w:jc w:val="right"/>
            </w:pPr>
            <w:r/>
            <w:r>
              <w:rPr>
                <w:sz w:val="18"/>
              </w:rPr>
              <w:t>326,058</w:t>
            </w:r>
          </w:p>
        </w:tc>
      </w:tr>
      <w:tr>
        <w:tc>
          <w:tcPr>
            <w:tcW w:type="dxa" w:w="2948"/>
          </w:tcPr>
          <w:p>
            <w:r/>
            <w:r>
              <w:rPr>
                <w:sz w:val="18"/>
              </w:rPr>
              <w:t>負債・純資産合計</w:t>
            </w:r>
          </w:p>
        </w:tc>
        <w:tc>
          <w:tcPr>
            <w:tcW w:type="dxa" w:w="2041"/>
          </w:tcPr>
          <w:p>
            <w:pPr>
              <w:jc w:val="right"/>
            </w:pPr>
            <w:r/>
            <w:r>
              <w:rPr>
                <w:sz w:val="18"/>
              </w:rPr>
              <w:t>550,008</w:t>
            </w:r>
          </w:p>
        </w:tc>
        <w:tc>
          <w:tcPr>
            <w:tcW w:type="dxa" w:w="2098"/>
          </w:tcPr>
          <w:p>
            <w:pPr>
              <w:jc w:val="right"/>
            </w:pPr>
            <w:r/>
            <w:r>
              <w:rPr>
                <w:sz w:val="18"/>
              </w:rPr>
              <w:t>223,949</w:t>
            </w:r>
          </w:p>
        </w:tc>
        <w:tc>
          <w:tcPr>
            <w:tcW w:type="dxa" w:w="2098"/>
          </w:tcPr>
          <w:p>
            <w:pPr>
              <w:jc w:val="right"/>
            </w:pPr>
            <w:r/>
            <w:r>
              <w:rPr>
                <w:sz w:val="18"/>
              </w:rPr>
              <w:t>326,058</w:t>
            </w:r>
          </w:p>
        </w:tc>
      </w:tr>
    </w:tbl>
    <w:p>
      <w:pPr/>
      <w:r>
        <w:rPr>
          <w:b w:val="0"/>
          <w:sz w:val="18"/>
        </w:rPr>
        <w:t>※対象会社のネットキャッシュ：現預金193,226千円 － 借入金187,808千円 ＝ ＋5,418千円</w:t>
      </w:r>
    </w:p>
    <w:p>
      <w:r>
        <w:br w:type="page"/>
      </w:r>
    </w:p>
    <w:p>
      <w:pPr/>
      <w:r>
        <w:rPr>
          <w:b/>
        </w:rPr>
        <w:t>【別紙2】野口社長の譲渡後のご処遇に関する条件サマリー</w:t>
      </w:r>
    </w:p>
    <w:tbl>
      <w:tblPr>
        <w:tblStyle w:val="a6"/>
        <w:tblW w:type="auto" w:w="0"/>
        <w:tblLook w:firstColumn="1" w:firstRow="1" w:lastColumn="0" w:lastRow="0" w:noHBand="0" w:noVBand="1" w:val="04A0"/>
      </w:tblPr>
      <w:tblGrid>
        <w:gridCol w:w="3118"/>
        <w:gridCol w:w="3118"/>
        <w:gridCol w:w="3118"/>
      </w:tblGrid>
      <w:tr>
        <w:tc>
          <w:tcPr>
            <w:tcW w:type="dxa" w:w="1701"/>
          </w:tcPr>
          <w:p>
            <w:pPr>
              <w:jc w:val="center"/>
            </w:pPr>
            <w:r/>
            <w:r>
              <w:rPr>
                <w:b/>
                <w:sz w:val="18"/>
              </w:rPr>
              <w:t>項目</w:t>
            </w:r>
          </w:p>
        </w:tc>
        <w:tc>
          <w:tcPr>
            <w:tcW w:type="dxa" w:w="4876"/>
          </w:tcPr>
          <w:p>
            <w:pPr>
              <w:jc w:val="center"/>
            </w:pPr>
            <w:r/>
            <w:r>
              <w:rPr>
                <w:b/>
                <w:sz w:val="18"/>
              </w:rPr>
              <w:t>弊社の想定</w:t>
            </w:r>
          </w:p>
        </w:tc>
        <w:tc>
          <w:tcPr>
            <w:tcW w:type="dxa" w:w="2608"/>
          </w:tcPr>
          <w:p>
            <w:pPr>
              <w:jc w:val="center"/>
            </w:pPr>
            <w:r/>
            <w:r>
              <w:rPr>
                <w:b/>
                <w:sz w:val="18"/>
              </w:rPr>
              <w:t>備考</w:t>
            </w:r>
          </w:p>
        </w:tc>
      </w:tr>
      <w:tr>
        <w:tc>
          <w:tcPr>
            <w:tcW w:type="dxa" w:w="1701"/>
          </w:tcPr>
          <w:p>
            <w:r/>
            <w:r>
              <w:rPr>
                <w:sz w:val="18"/>
              </w:rPr>
              <w:t>継続勤務期間</w:t>
            </w:r>
          </w:p>
        </w:tc>
        <w:tc>
          <w:tcPr>
            <w:tcW w:type="dxa" w:w="4876"/>
          </w:tcPr>
          <w:p>
            <w:r/>
            <w:r>
              <w:rPr>
                <w:sz w:val="18"/>
              </w:rPr>
              <w:t>クロージング日から7年間</w:t>
            </w:r>
          </w:p>
          <w:p>
            <w:r>
              <w:rPr>
                <w:sz w:val="18"/>
              </w:rPr>
              <w:t>（満55歳到達時までを目途）</w:t>
            </w:r>
          </w:p>
        </w:tc>
        <w:tc>
          <w:tcPr>
            <w:tcW w:type="dxa" w:w="2608"/>
          </w:tcPr>
          <w:p>
            <w:r/>
            <w:r>
              <w:rPr>
                <w:sz w:val="18"/>
              </w:rPr>
              <w:t>最低保証期間●年</w:t>
            </w:r>
          </w:p>
          <w:p>
            <w:r>
              <w:rPr>
                <w:sz w:val="18"/>
              </w:rPr>
              <w:t>以降1年ごとに更新</w:t>
            </w:r>
          </w:p>
        </w:tc>
      </w:tr>
      <w:tr>
        <w:tc>
          <w:tcPr>
            <w:tcW w:type="dxa" w:w="1701"/>
          </w:tcPr>
          <w:p>
            <w:r/>
            <w:r>
              <w:rPr>
                <w:sz w:val="18"/>
              </w:rPr>
              <w:t>役職名</w:t>
            </w:r>
          </w:p>
        </w:tc>
        <w:tc>
          <w:tcPr>
            <w:tcW w:type="dxa" w:w="4876"/>
          </w:tcPr>
          <w:p>
            <w:r/>
            <w:r>
              <w:rPr>
                <w:sz w:val="18"/>
              </w:rPr>
              <w:t>当初●年間：代表取締役社長</w:t>
            </w:r>
          </w:p>
          <w:p>
            <w:r>
              <w:rPr>
                <w:sz w:val="18"/>
              </w:rPr>
              <w:t>その後：取締役／取締役会長</w:t>
            </w:r>
          </w:p>
        </w:tc>
        <w:tc>
          <w:tcPr>
            <w:tcW w:type="dxa" w:w="2608"/>
          </w:tcPr>
          <w:p>
            <w:r/>
            <w:r>
              <w:rPr>
                <w:sz w:val="18"/>
              </w:rPr>
              <w:t>弊社からの役員派遣の</w:t>
            </w:r>
          </w:p>
          <w:p>
            <w:r>
              <w:rPr>
                <w:sz w:val="18"/>
              </w:rPr>
              <w:t>要否・時期は要協議</w:t>
            </w:r>
          </w:p>
        </w:tc>
      </w:tr>
      <w:tr>
        <w:tc>
          <w:tcPr>
            <w:tcW w:type="dxa" w:w="1701"/>
          </w:tcPr>
          <w:p>
            <w:r/>
            <w:r>
              <w:rPr>
                <w:sz w:val="18"/>
              </w:rPr>
              <w:t>担当業務</w:t>
            </w:r>
          </w:p>
        </w:tc>
        <w:tc>
          <w:tcPr>
            <w:tcW w:type="dxa" w:w="4876"/>
          </w:tcPr>
          <w:p>
            <w:r/>
            <w:r>
              <w:rPr>
                <w:sz w:val="18"/>
              </w:rPr>
              <w:t>経営全般、OEM事業の統括、</w:t>
            </w:r>
          </w:p>
          <w:p>
            <w:r>
              <w:rPr>
                <w:sz w:val="18"/>
              </w:rPr>
              <w:t>版権元・主要取引先との折衝</w:t>
            </w:r>
          </w:p>
        </w:tc>
        <w:tc>
          <w:tcPr>
            <w:tcW w:type="dxa" w:w="2608"/>
          </w:tcPr>
          <w:p>
            <w:r/>
            <w:r>
              <w:rPr>
                <w:sz w:val="18"/>
              </w:rPr>
              <w:t>引継範囲・期間は要協議</w:t>
            </w:r>
          </w:p>
        </w:tc>
      </w:tr>
      <w:tr>
        <w:tc>
          <w:tcPr>
            <w:tcW w:type="dxa" w:w="1701"/>
          </w:tcPr>
          <w:p>
            <w:r/>
            <w:r>
              <w:rPr>
                <w:sz w:val="18"/>
              </w:rPr>
              <w:t>権限範囲</w:t>
            </w:r>
          </w:p>
        </w:tc>
        <w:tc>
          <w:tcPr>
            <w:tcW w:type="dxa" w:w="4876"/>
          </w:tcPr>
          <w:p>
            <w:r/>
            <w:r>
              <w:rPr>
                <w:sz w:val="18"/>
              </w:rPr>
              <w:t>日常の業務執行は野口社長のご判断。</w:t>
            </w:r>
          </w:p>
          <w:p>
            <w:r>
              <w:rPr>
                <w:sz w:val="18"/>
              </w:rPr>
              <w:t>1件●千円以上の投資・資産処分・借入等は</w:t>
            </w:r>
          </w:p>
          <w:p>
            <w:r>
              <w:rPr>
                <w:sz w:val="18"/>
              </w:rPr>
              <w:t>弊社の事前承認</w:t>
            </w:r>
          </w:p>
        </w:tc>
        <w:tc>
          <w:tcPr>
            <w:tcW w:type="dxa" w:w="2608"/>
          </w:tcPr>
          <w:p>
            <w:r/>
            <w:r>
              <w:rPr>
                <w:sz w:val="18"/>
              </w:rPr>
              <w:t>決裁権限規程を</w:t>
            </w:r>
          </w:p>
          <w:p>
            <w:r>
              <w:rPr>
                <w:sz w:val="18"/>
              </w:rPr>
              <w:t>SPA締結までに策定</w:t>
            </w:r>
          </w:p>
        </w:tc>
      </w:tr>
      <w:tr>
        <w:tc>
          <w:tcPr>
            <w:tcW w:type="dxa" w:w="1701"/>
          </w:tcPr>
          <w:p>
            <w:r/>
            <w:r>
              <w:rPr>
                <w:sz w:val="18"/>
              </w:rPr>
              <w:t>勤務形態</w:t>
            </w:r>
          </w:p>
        </w:tc>
        <w:tc>
          <w:tcPr>
            <w:tcW w:type="dxa" w:w="4876"/>
          </w:tcPr>
          <w:p>
            <w:r/>
            <w:r>
              <w:rPr>
                <w:sz w:val="18"/>
              </w:rPr>
              <w:t>常勤／勤務地：対象会社本社</w:t>
            </w:r>
          </w:p>
          <w:p>
            <w:r>
              <w:rPr>
                <w:sz w:val="18"/>
              </w:rPr>
              <w:t>（東京都台東区東上野）</w:t>
            </w:r>
          </w:p>
        </w:tc>
        <w:tc>
          <w:tcPr>
            <w:tcW w:type="dxa" w:w="2608"/>
          </w:tcPr>
          <w:p>
            <w:r/>
            <w:r>
              <w:rPr>
                <w:sz w:val="18"/>
              </w:rPr>
            </w:r>
          </w:p>
        </w:tc>
      </w:tr>
      <w:tr>
        <w:tc>
          <w:tcPr>
            <w:tcW w:type="dxa" w:w="1701"/>
          </w:tcPr>
          <w:p>
            <w:r/>
            <w:r>
              <w:rPr>
                <w:sz w:val="18"/>
              </w:rPr>
              <w:t>固定報酬</w:t>
            </w:r>
          </w:p>
        </w:tc>
        <w:tc>
          <w:tcPr>
            <w:tcW w:type="dxa" w:w="4876"/>
          </w:tcPr>
          <w:p>
            <w:r/>
            <w:r>
              <w:rPr>
                <w:sz w:val="18"/>
              </w:rPr>
              <w:t>年額●●,000千円</w:t>
            </w:r>
          </w:p>
          <w:p>
            <w:r>
              <w:rPr>
                <w:sz w:val="18"/>
              </w:rPr>
              <w:t>（下限：年額12,000千円）</w:t>
            </w:r>
          </w:p>
        </w:tc>
        <w:tc>
          <w:tcPr>
            <w:tcW w:type="dxa" w:w="2608"/>
          </w:tcPr>
          <w:p>
            <w:r/>
            <w:r>
              <w:rPr>
                <w:sz w:val="18"/>
              </w:rPr>
              <w:t>2026年1月期実績</w:t>
            </w:r>
          </w:p>
          <w:p>
            <w:r>
              <w:rPr>
                <w:sz w:val="18"/>
              </w:rPr>
              <w:t>21,104千円</w:t>
            </w:r>
          </w:p>
        </w:tc>
      </w:tr>
      <w:tr>
        <w:tc>
          <w:tcPr>
            <w:tcW w:type="dxa" w:w="1701"/>
          </w:tcPr>
          <w:p>
            <w:r/>
            <w:r>
              <w:rPr>
                <w:sz w:val="18"/>
              </w:rPr>
              <w:t>業績連動インセンティブ</w:t>
            </w:r>
          </w:p>
        </w:tc>
        <w:tc>
          <w:tcPr>
            <w:tcW w:type="dxa" w:w="4876"/>
          </w:tcPr>
          <w:p>
            <w:r/>
            <w:r>
              <w:rPr>
                <w:sz w:val="18"/>
              </w:rPr>
              <w:t>調整後EBITDAの基準値45,877千円超過額×●％</w:t>
            </w:r>
          </w:p>
          <w:p>
            <w:r>
              <w:rPr>
                <w:sz w:val="18"/>
              </w:rPr>
              <w:t>上限：年額●,000千円</w:t>
            </w:r>
          </w:p>
          <w:p>
            <w:r>
              <w:rPr>
                <w:sz w:val="18"/>
              </w:rPr>
              <w:t>不支給条件：基準値の●％未満</w:t>
            </w:r>
          </w:p>
        </w:tc>
        <w:tc>
          <w:tcPr>
            <w:tcW w:type="dxa" w:w="2608"/>
          </w:tcPr>
          <w:p>
            <w:r/>
            <w:r>
              <w:rPr>
                <w:sz w:val="18"/>
              </w:rPr>
              <w:t>役員賞与として支給</w:t>
            </w:r>
          </w:p>
          <w:p>
            <w:r>
              <w:rPr>
                <w:sz w:val="18"/>
              </w:rPr>
              <w:t>SO・株式報酬は別途協議</w:t>
            </w:r>
          </w:p>
        </w:tc>
      </w:tr>
      <w:tr>
        <w:tc>
          <w:tcPr>
            <w:tcW w:type="dxa" w:w="1701"/>
          </w:tcPr>
          <w:p>
            <w:r/>
            <w:r>
              <w:rPr>
                <w:sz w:val="18"/>
              </w:rPr>
              <w:t>支給時期</w:t>
            </w:r>
          </w:p>
        </w:tc>
        <w:tc>
          <w:tcPr>
            <w:tcW w:type="dxa" w:w="4876"/>
          </w:tcPr>
          <w:p>
            <w:r/>
            <w:r>
              <w:rPr>
                <w:sz w:val="18"/>
              </w:rPr>
              <w:t>各事業年度の決算確定後●ヶ月以内</w:t>
            </w:r>
          </w:p>
        </w:tc>
        <w:tc>
          <w:tcPr>
            <w:tcW w:type="dxa" w:w="2608"/>
          </w:tcPr>
          <w:p>
            <w:r/>
            <w:r>
              <w:rPr>
                <w:sz w:val="18"/>
              </w:rPr>
            </w:r>
          </w:p>
        </w:tc>
      </w:tr>
      <w:tr>
        <w:tc>
          <w:tcPr>
            <w:tcW w:type="dxa" w:w="1701"/>
          </w:tcPr>
          <w:p>
            <w:r/>
            <w:r>
              <w:rPr>
                <w:sz w:val="18"/>
              </w:rPr>
              <w:t>退職慰労金</w:t>
            </w:r>
          </w:p>
        </w:tc>
        <w:tc>
          <w:tcPr>
            <w:tcW w:type="dxa" w:w="4876"/>
          </w:tcPr>
          <w:p>
            <w:r/>
            <w:r>
              <w:rPr>
                <w:sz w:val="18"/>
              </w:rPr>
              <w:t>本件に際しての支給なし</w:t>
            </w:r>
          </w:p>
        </w:tc>
        <w:tc>
          <w:tcPr>
            <w:tcW w:type="dxa" w:w="2608"/>
          </w:tcPr>
          <w:p>
            <w:r/>
            <w:r>
              <w:rPr>
                <w:sz w:val="18"/>
              </w:rPr>
              <w:t>将来の退任時は別途協議</w:t>
            </w:r>
          </w:p>
        </w:tc>
      </w:tr>
      <w:tr>
        <w:tc>
          <w:tcPr>
            <w:tcW w:type="dxa" w:w="1701"/>
          </w:tcPr>
          <w:p>
            <w:r/>
            <w:r>
              <w:rPr>
                <w:sz w:val="18"/>
              </w:rPr>
              <w:t>競業避止義務</w:t>
            </w:r>
          </w:p>
        </w:tc>
        <w:tc>
          <w:tcPr>
            <w:tcW w:type="dxa" w:w="4876"/>
          </w:tcPr>
          <w:p>
            <w:r/>
            <w:r>
              <w:rPr>
                <w:sz w:val="18"/>
              </w:rPr>
              <w:t>在任中及び退任後●年間</w:t>
            </w:r>
          </w:p>
        </w:tc>
        <w:tc>
          <w:tcPr>
            <w:tcW w:type="dxa" w:w="2608"/>
          </w:tcPr>
          <w:p>
            <w:r/>
            <w:r>
              <w:rPr>
                <w:sz w:val="18"/>
              </w:rPr>
            </w:r>
          </w:p>
        </w:tc>
      </w:tr>
      <w:tr>
        <w:tc>
          <w:tcPr>
            <w:tcW w:type="dxa" w:w="1701"/>
          </w:tcPr>
          <w:p>
            <w:r/>
            <w:r>
              <w:rPr>
                <w:sz w:val="18"/>
              </w:rPr>
              <w:t>中途退任</w:t>
            </w:r>
          </w:p>
        </w:tc>
        <w:tc>
          <w:tcPr>
            <w:tcW w:type="dxa" w:w="4876"/>
          </w:tcPr>
          <w:p>
            <w:r/>
            <w:r>
              <w:rPr>
                <w:sz w:val="18"/>
              </w:rPr>
              <w:t>●ヶ月前の書面による通知</w:t>
            </w:r>
          </w:p>
          <w:p>
            <w:r>
              <w:rPr>
                <w:sz w:val="18"/>
              </w:rPr>
              <w:t>弊社からの解任は正当事由がある場合に限る</w:t>
            </w:r>
          </w:p>
        </w:tc>
        <w:tc>
          <w:tcPr>
            <w:tcW w:type="dxa" w:w="2608"/>
          </w:tcPr>
          <w:p>
            <w:r/>
            <w:r>
              <w:rPr>
                <w:sz w:val="18"/>
              </w:rPr>
              <w:t>インセンティブの取扱いは</w:t>
            </w:r>
          </w:p>
          <w:p>
            <w:r>
              <w:rPr>
                <w:sz w:val="18"/>
              </w:rPr>
              <w:t>SPAにて規定</w:t>
            </w:r>
          </w:p>
        </w:tc>
      </w:tr>
    </w:tbl>
    <w:p>
      <w:pPr/>
      <w:r>
        <w:rPr>
          <w:b w:val="0"/>
          <w:sz w:val="18"/>
        </w:rPr>
        <w:t>※本表は上記2.(7)及び(8)の要約であり、詳細は本文の記載によります。</w:t>
      </w:r>
    </w:p>
    <w:p>
      <w:pPr/>
      <w:r>
        <w:rPr>
          <w:b w:val="0"/>
          <w:sz w:val="18"/>
        </w:rPr>
        <w:t>※●印は、貴社とのご協議により確定させていただきたい事項です。</w:t>
      </w:r>
    </w:p>
    <w:sectPr w:rsidR="00A50E7A" w:rsidRPr="000C6515" w:rsidSect="00A11E3A">
      <w:headerReference w:type="even" r:id="rId8"/>
      <w:headerReference w:type="default" r:id="rId9"/>
      <w:footerReference w:type="default" r:id="rId10"/>
      <w:headerReference w:type="first" r:id="rId11"/>
      <w:pgSz w:w="11906" w:h="16838"/>
      <w:pgMar w:top="1418" w:right="1134" w:bottom="1134"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E3776" w14:textId="77777777" w:rsidR="00D1476B" w:rsidRDefault="00D1476B">
      <w:r>
        <w:separator/>
      </w:r>
    </w:p>
  </w:endnote>
  <w:endnote w:type="continuationSeparator" w:id="0">
    <w:p w14:paraId="2EF4812F" w14:textId="77777777" w:rsidR="00D1476B" w:rsidRDefault="00D147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　明朝">
    <w:panose1 w:val="00000000000000000000"/>
    <w:charset w:val="80"/>
    <w:family w:val="roman"/>
    <w:notTrueType/>
    <w:pitch w:val="default"/>
  </w:font>
  <w:font w:name="ＭＳ Ｐゴシック">
    <w:panose1 w:val="020B0600070205080204"/>
    <w:charset w:val="80"/>
    <w:family w:val="modern"/>
    <w:pitch w:val="variable"/>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0243931"/>
      <w:docPartObj>
        <w:docPartGallery w:val="Page Numbers (Bottom of Page)"/>
        <w:docPartUnique/>
      </w:docPartObj>
    </w:sdtPr>
    <w:sdtContent>
      <w:p w14:paraId="5F985BBF" w14:textId="77777777" w:rsidR="00363718" w:rsidRDefault="00000000">
        <w:pPr>
          <w:pStyle w:val="a3"/>
          <w:jc w:val="center"/>
        </w:pPr>
        <w:r>
          <w:fldChar w:fldCharType="begin"/>
        </w:r>
        <w:r>
          <w:instrText>PAGE   \* MERGEFORMAT</w:instrText>
        </w:r>
        <w:r>
          <w:fldChar w:fldCharType="separate"/>
        </w:r>
        <w:r>
          <w:rPr>
            <w:lang w:val="ja-JP"/>
          </w:rPr>
          <w:t>2</w:t>
        </w:r>
        <w:r>
          <w:fldChar w:fldCharType="end"/>
        </w:r>
      </w:p>
    </w:sdtContent>
  </w:sdt>
  <w:p w14:paraId="7304A4EC" w14:textId="77777777" w:rsidR="00363718" w:rsidRDefault="00363718">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E500B" w14:textId="77777777" w:rsidR="00D1476B" w:rsidRDefault="00D1476B">
      <w:r>
        <w:separator/>
      </w:r>
    </w:p>
  </w:footnote>
  <w:footnote w:type="continuationSeparator" w:id="0">
    <w:p w14:paraId="09ED815B" w14:textId="77777777" w:rsidR="00D1476B" w:rsidRDefault="00D147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25190" w14:textId="13AC2103" w:rsidR="006C3D83" w:rsidRDefault="00000000">
    <w:pPr>
      <w:pStyle w:val="ab"/>
    </w:pPr>
    <w:r>
      <w:rPr>
        <w:noProof/>
      </w:rPr>
      <w:pict w14:anchorId="7A25B5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27808501" o:spid="_x0000_s1026" type="#_x0000_t136" style="position:absolute;left:0;text-align:left;margin-left:0;margin-top:0;width:439.6pt;height:219.8pt;rotation:315;z-index:-251655168;mso-position-horizontal:center;mso-position-horizontal-relative:margin;mso-position-vertical:center;mso-position-vertical-relative:margin" o:allowincell="f" fillcolor="silver" stroked="f">
          <v:fill opacity=".5"/>
          <v:textpath style="font-family:&quot;游明朝&quot;;font-size:1pt;v-text-reverse: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DBB6E" w14:textId="428CA2CA" w:rsidR="006C3D83" w:rsidRDefault="00000000">
    <w:pPr>
      <w:pStyle w:val="ab"/>
    </w:pPr>
    <w:r>
      <w:rPr>
        <w:noProof/>
      </w:rPr>
      <w:pict w14:anchorId="33FB162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27808502" o:spid="_x0000_s1027" type="#_x0000_t136" style="position:absolute;left:0;text-align:left;margin-left:0;margin-top:0;width:439.6pt;height:219.8pt;rotation:315;z-index:-251653120;mso-position-horizontal:center;mso-position-horizontal-relative:margin;mso-position-vertical:center;mso-position-vertical-relative:margin" o:allowincell="f" fillcolor="silver" stroked="f">
          <v:fill opacity=".5"/>
          <v:textpath style="font-family:&quot;游明朝&quot;;font-size:1pt;v-text-reverse: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F420E" w14:textId="5E9D5D1D" w:rsidR="006C3D83" w:rsidRDefault="00000000">
    <w:pPr>
      <w:pStyle w:val="ab"/>
    </w:pPr>
    <w:r>
      <w:rPr>
        <w:noProof/>
      </w:rPr>
      <w:pict w14:anchorId="7E24A36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27808500" o:spid="_x0000_s1025" type="#_x0000_t136" style="position:absolute;left:0;text-align:left;margin-left:0;margin-top:0;width:439.6pt;height:219.8pt;rotation:315;z-index:-251657216;mso-position-horizontal:center;mso-position-horizontal-relative:margin;mso-position-vertical:center;mso-position-vertical-relative:margin" o:allowincell="f" fillcolor="silver" stroked="f">
          <v:fill opacity=".5"/>
          <v:textpath style="font-family:&quot;游明朝&quot;;font-size:1pt;v-text-reverse: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D4A88"/>
    <w:multiLevelType w:val="hybridMultilevel"/>
    <w:tmpl w:val="0F744E9C"/>
    <w:lvl w:ilvl="0" w:tplc="D5C47FF2">
      <w:start w:val="1"/>
      <w:numFmt w:val="decimal"/>
      <w:lvlText w:val="(%1)"/>
      <w:lvlJc w:val="left"/>
      <w:pPr>
        <w:ind w:left="723" w:hanging="440"/>
      </w:pPr>
      <w:rPr>
        <w:rFonts w:ascii="Times New Roman" w:hAnsi="Times New Roman" w:cs="Times New Roman" w:hint="default"/>
      </w:rPr>
    </w:lvl>
    <w:lvl w:ilvl="1" w:tplc="04090017" w:tentative="1">
      <w:start w:val="1"/>
      <w:numFmt w:val="aiueoFullWidth"/>
      <w:lvlText w:val="(%2)"/>
      <w:lvlJc w:val="left"/>
      <w:pPr>
        <w:ind w:left="1163" w:hanging="440"/>
      </w:pPr>
    </w:lvl>
    <w:lvl w:ilvl="2" w:tplc="04090011" w:tentative="1">
      <w:start w:val="1"/>
      <w:numFmt w:val="decimalEnclosedCircle"/>
      <w:lvlText w:val="%3"/>
      <w:lvlJc w:val="left"/>
      <w:pPr>
        <w:ind w:left="1603" w:hanging="440"/>
      </w:pPr>
    </w:lvl>
    <w:lvl w:ilvl="3" w:tplc="0409000F" w:tentative="1">
      <w:start w:val="1"/>
      <w:numFmt w:val="decimal"/>
      <w:lvlText w:val="%4."/>
      <w:lvlJc w:val="left"/>
      <w:pPr>
        <w:ind w:left="2043" w:hanging="440"/>
      </w:pPr>
    </w:lvl>
    <w:lvl w:ilvl="4" w:tplc="04090017" w:tentative="1">
      <w:start w:val="1"/>
      <w:numFmt w:val="aiueoFullWidth"/>
      <w:lvlText w:val="(%5)"/>
      <w:lvlJc w:val="left"/>
      <w:pPr>
        <w:ind w:left="2483" w:hanging="440"/>
      </w:pPr>
    </w:lvl>
    <w:lvl w:ilvl="5" w:tplc="04090011" w:tentative="1">
      <w:start w:val="1"/>
      <w:numFmt w:val="decimalEnclosedCircle"/>
      <w:lvlText w:val="%6"/>
      <w:lvlJc w:val="left"/>
      <w:pPr>
        <w:ind w:left="2923" w:hanging="440"/>
      </w:pPr>
    </w:lvl>
    <w:lvl w:ilvl="6" w:tplc="0409000F" w:tentative="1">
      <w:start w:val="1"/>
      <w:numFmt w:val="decimal"/>
      <w:lvlText w:val="%7."/>
      <w:lvlJc w:val="left"/>
      <w:pPr>
        <w:ind w:left="3363" w:hanging="440"/>
      </w:pPr>
    </w:lvl>
    <w:lvl w:ilvl="7" w:tplc="04090017" w:tentative="1">
      <w:start w:val="1"/>
      <w:numFmt w:val="aiueoFullWidth"/>
      <w:lvlText w:val="(%8)"/>
      <w:lvlJc w:val="left"/>
      <w:pPr>
        <w:ind w:left="3803" w:hanging="440"/>
      </w:pPr>
    </w:lvl>
    <w:lvl w:ilvl="8" w:tplc="04090011" w:tentative="1">
      <w:start w:val="1"/>
      <w:numFmt w:val="decimalEnclosedCircle"/>
      <w:lvlText w:val="%9"/>
      <w:lvlJc w:val="left"/>
      <w:pPr>
        <w:ind w:left="4243" w:hanging="440"/>
      </w:pPr>
    </w:lvl>
  </w:abstractNum>
  <w:abstractNum w:abstractNumId="1" w15:restartNumberingAfterBreak="0">
    <w:nsid w:val="0FC05B82"/>
    <w:multiLevelType w:val="hybridMultilevel"/>
    <w:tmpl w:val="D8920C46"/>
    <w:lvl w:ilvl="0" w:tplc="FFFFFFFF">
      <w:start w:val="1"/>
      <w:numFmt w:val="decimal"/>
      <w:lvlText w:val="(%1)"/>
      <w:lvlJc w:val="left"/>
      <w:pPr>
        <w:ind w:left="650" w:hanging="440"/>
      </w:pPr>
      <w:rPr>
        <w:rFonts w:ascii="Times New Roman" w:hAnsi="Times New Roman" w:cs="Times New Roman" w:hint="default"/>
      </w:rPr>
    </w:lvl>
    <w:lvl w:ilvl="1" w:tplc="FFFFFFFF">
      <w:start w:val="1"/>
      <w:numFmt w:val="aiueoFullWidth"/>
      <w:lvlText w:val="(%2)"/>
      <w:lvlJc w:val="left"/>
      <w:pPr>
        <w:ind w:left="1090" w:hanging="440"/>
      </w:pPr>
    </w:lvl>
    <w:lvl w:ilvl="2" w:tplc="FFFFFFFF">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2" w15:restartNumberingAfterBreak="0">
    <w:nsid w:val="10AE2839"/>
    <w:multiLevelType w:val="hybridMultilevel"/>
    <w:tmpl w:val="4C4EB516"/>
    <w:lvl w:ilvl="0" w:tplc="FFFFFFFF">
      <w:start w:val="1"/>
      <w:numFmt w:val="decimal"/>
      <w:lvlText w:val="(%1)"/>
      <w:lvlJc w:val="left"/>
      <w:pPr>
        <w:ind w:left="650" w:hanging="440"/>
      </w:pPr>
      <w:rPr>
        <w:rFonts w:ascii="Times New Roman" w:hAnsi="Times New Roman" w:cs="Times New Roman" w:hint="default"/>
      </w:rPr>
    </w:lvl>
    <w:lvl w:ilvl="1" w:tplc="FFFFFFFF">
      <w:start w:val="1"/>
      <w:numFmt w:val="aiueoFullWidth"/>
      <w:lvlText w:val="(%2)"/>
      <w:lvlJc w:val="left"/>
      <w:pPr>
        <w:ind w:left="1090" w:hanging="440"/>
      </w:pPr>
    </w:lvl>
    <w:lvl w:ilvl="2" w:tplc="FFFFFFFF">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3" w15:restartNumberingAfterBreak="0">
    <w:nsid w:val="14A70AC5"/>
    <w:multiLevelType w:val="hybridMultilevel"/>
    <w:tmpl w:val="9738E9DE"/>
    <w:lvl w:ilvl="0" w:tplc="E58E1E34">
      <w:start w:val="1"/>
      <w:numFmt w:val="decimal"/>
      <w:lvlText w:val="(%1)"/>
      <w:lvlJc w:val="left"/>
      <w:pPr>
        <w:ind w:left="650" w:hanging="440"/>
      </w:pPr>
      <w:rPr>
        <w:rFonts w:ascii="Times New Roman" w:hAnsi="Times New Roman" w:cs="Times New Roman"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1C4C3C6F"/>
    <w:multiLevelType w:val="hybridMultilevel"/>
    <w:tmpl w:val="389C1D60"/>
    <w:lvl w:ilvl="0" w:tplc="0409000F">
      <w:start w:val="1"/>
      <w:numFmt w:val="decimal"/>
      <w:lvlText w:val="%1."/>
      <w:lvlJc w:val="left"/>
      <w:pPr>
        <w:ind w:left="1280" w:hanging="440"/>
      </w:pPr>
    </w:lvl>
    <w:lvl w:ilvl="1" w:tplc="04090017" w:tentative="1">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abstractNum w:abstractNumId="5" w15:restartNumberingAfterBreak="0">
    <w:nsid w:val="2620587C"/>
    <w:multiLevelType w:val="hybridMultilevel"/>
    <w:tmpl w:val="A38241AC"/>
    <w:lvl w:ilvl="0" w:tplc="8656239C">
      <w:start w:val="2"/>
      <w:numFmt w:val="decimal"/>
      <w:lvlText w:val="(%1)"/>
      <w:lvlJc w:val="left"/>
      <w:pPr>
        <w:ind w:left="650" w:hanging="440"/>
      </w:pPr>
      <w:rPr>
        <w:rFonts w:ascii="Times New Roman" w:hAnsi="Times New Roman" w:cs="Times New Roman"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2E7F0597"/>
    <w:multiLevelType w:val="hybridMultilevel"/>
    <w:tmpl w:val="9E8AB734"/>
    <w:lvl w:ilvl="0" w:tplc="FFFFFFFF">
      <w:start w:val="1"/>
      <w:numFmt w:val="decimal"/>
      <w:lvlText w:val="(%1)"/>
      <w:lvlJc w:val="left"/>
      <w:pPr>
        <w:ind w:left="650" w:hanging="440"/>
      </w:pPr>
      <w:rPr>
        <w:rFonts w:ascii="Times New Roman" w:hAnsi="Times New Roman" w:cs="Times New Roman"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7" w15:restartNumberingAfterBreak="0">
    <w:nsid w:val="35EA2081"/>
    <w:multiLevelType w:val="hybridMultilevel"/>
    <w:tmpl w:val="7D942E56"/>
    <w:lvl w:ilvl="0" w:tplc="E47024B2">
      <w:start w:val="1"/>
      <w:numFmt w:val="decimalFullWidth"/>
      <w:lvlText w:val="（%1）"/>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386B19FB"/>
    <w:multiLevelType w:val="hybridMultilevel"/>
    <w:tmpl w:val="9E8AB734"/>
    <w:lvl w:ilvl="0" w:tplc="FFFFFFFF">
      <w:start w:val="1"/>
      <w:numFmt w:val="decimal"/>
      <w:lvlText w:val="(%1)"/>
      <w:lvlJc w:val="left"/>
      <w:pPr>
        <w:ind w:left="650" w:hanging="440"/>
      </w:pPr>
      <w:rPr>
        <w:rFonts w:ascii="Times New Roman" w:hAnsi="Times New Roman" w:cs="Times New Roman" w:hint="default"/>
      </w:rPr>
    </w:lvl>
    <w:lvl w:ilvl="1" w:tplc="FFFFFFFF" w:tentative="1">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9" w15:restartNumberingAfterBreak="0">
    <w:nsid w:val="38E034B7"/>
    <w:multiLevelType w:val="hybridMultilevel"/>
    <w:tmpl w:val="54AA99C0"/>
    <w:lvl w:ilvl="0" w:tplc="4D400CF8">
      <w:start w:val="1"/>
      <w:numFmt w:val="decimal"/>
      <w:lvlText w:val="(%1)"/>
      <w:lvlJc w:val="left"/>
      <w:pPr>
        <w:ind w:left="630" w:hanging="420"/>
      </w:pPr>
      <w:rPr>
        <w:rFonts w:hint="eastAsia"/>
      </w:rPr>
    </w:lvl>
    <w:lvl w:ilvl="1" w:tplc="CF404F3A">
      <w:start w:val="1"/>
      <w:numFmt w:val="decimal"/>
      <w:lvlText w:val="(%2)"/>
      <w:lvlJc w:val="left"/>
      <w:pPr>
        <w:ind w:left="1050" w:hanging="420"/>
      </w:pPr>
      <w:rPr>
        <w:rFonts w:ascii="Times New Roman" w:hAnsi="Times New Roman" w:cs="Times New Roman" w:hint="default"/>
      </w:rPr>
    </w:lvl>
    <w:lvl w:ilvl="2" w:tplc="04090011" w:tentative="1">
      <w:start w:val="1"/>
      <w:numFmt w:val="decimalEnclosedCircle"/>
      <w:lvlText w:val="%3"/>
      <w:lvlJc w:val="left"/>
      <w:pPr>
        <w:ind w:left="1470" w:hanging="420"/>
      </w:pPr>
    </w:lvl>
    <w:lvl w:ilvl="3" w:tplc="0409000F" w:tentative="1">
      <w:start w:val="1"/>
      <w:numFmt w:val="decimal"/>
      <w:lvlText w:val="%4."/>
      <w:lvlJc w:val="left"/>
      <w:pPr>
        <w:ind w:left="1890" w:hanging="420"/>
      </w:pPr>
    </w:lvl>
    <w:lvl w:ilvl="4" w:tplc="04090017" w:tentative="1">
      <w:start w:val="1"/>
      <w:numFmt w:val="aiueoFullWidth"/>
      <w:lvlText w:val="(%5)"/>
      <w:lvlJc w:val="left"/>
      <w:pPr>
        <w:ind w:left="2310" w:hanging="420"/>
      </w:pPr>
    </w:lvl>
    <w:lvl w:ilvl="5" w:tplc="04090011" w:tentative="1">
      <w:start w:val="1"/>
      <w:numFmt w:val="decimalEnclosedCircle"/>
      <w:lvlText w:val="%6"/>
      <w:lvlJc w:val="left"/>
      <w:pPr>
        <w:ind w:left="2730" w:hanging="420"/>
      </w:pPr>
    </w:lvl>
    <w:lvl w:ilvl="6" w:tplc="0409000F" w:tentative="1">
      <w:start w:val="1"/>
      <w:numFmt w:val="decimal"/>
      <w:lvlText w:val="%7."/>
      <w:lvlJc w:val="left"/>
      <w:pPr>
        <w:ind w:left="3150" w:hanging="420"/>
      </w:pPr>
    </w:lvl>
    <w:lvl w:ilvl="7" w:tplc="04090017" w:tentative="1">
      <w:start w:val="1"/>
      <w:numFmt w:val="aiueoFullWidth"/>
      <w:lvlText w:val="(%8)"/>
      <w:lvlJc w:val="left"/>
      <w:pPr>
        <w:ind w:left="3570" w:hanging="420"/>
      </w:pPr>
    </w:lvl>
    <w:lvl w:ilvl="8" w:tplc="04090011" w:tentative="1">
      <w:start w:val="1"/>
      <w:numFmt w:val="decimalEnclosedCircle"/>
      <w:lvlText w:val="%9"/>
      <w:lvlJc w:val="left"/>
      <w:pPr>
        <w:ind w:left="3990" w:hanging="420"/>
      </w:pPr>
    </w:lvl>
  </w:abstractNum>
  <w:abstractNum w:abstractNumId="10" w15:restartNumberingAfterBreak="0">
    <w:nsid w:val="42905F12"/>
    <w:multiLevelType w:val="hybridMultilevel"/>
    <w:tmpl w:val="C506F862"/>
    <w:lvl w:ilvl="0" w:tplc="27F65C28">
      <w:start w:val="1"/>
      <w:numFmt w:val="decimal"/>
      <w:lvlText w:val="(%1)"/>
      <w:lvlJc w:val="left"/>
      <w:pPr>
        <w:ind w:left="650" w:hanging="440"/>
      </w:pPr>
      <w:rPr>
        <w:rFonts w:ascii="Times New Roman" w:hAnsi="Times New Roman" w:cs="Times New Roman" w:hint="default"/>
      </w:rPr>
    </w:lvl>
    <w:lvl w:ilvl="1" w:tplc="04090017">
      <w:start w:val="1"/>
      <w:numFmt w:val="aiueoFullWidth"/>
      <w:lvlText w:val="(%2)"/>
      <w:lvlJc w:val="left"/>
      <w:pPr>
        <w:ind w:left="1090" w:hanging="440"/>
      </w:pPr>
    </w:lvl>
    <w:lvl w:ilvl="2" w:tplc="0409001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11" w15:restartNumberingAfterBreak="0">
    <w:nsid w:val="473B54AE"/>
    <w:multiLevelType w:val="hybridMultilevel"/>
    <w:tmpl w:val="44782B60"/>
    <w:lvl w:ilvl="0" w:tplc="90FEDFE0">
      <w:start w:val="1"/>
      <w:numFmt w:val="decimal"/>
      <w:lvlText w:val="(%1)"/>
      <w:lvlJc w:val="left"/>
      <w:pPr>
        <w:ind w:left="784" w:hanging="360"/>
      </w:pPr>
      <w:rPr>
        <w:rFonts w:ascii="Times New Roman" w:hAnsi="Times New Roman" w:cs="Times New Roman" w:hint="default"/>
      </w:rPr>
    </w:lvl>
    <w:lvl w:ilvl="1" w:tplc="04090017" w:tentative="1">
      <w:start w:val="1"/>
      <w:numFmt w:val="aiueoFullWidth"/>
      <w:lvlText w:val="(%2)"/>
      <w:lvlJc w:val="left"/>
      <w:pPr>
        <w:ind w:left="1264" w:hanging="420"/>
      </w:pPr>
    </w:lvl>
    <w:lvl w:ilvl="2" w:tplc="04090011" w:tentative="1">
      <w:start w:val="1"/>
      <w:numFmt w:val="decimalEnclosedCircle"/>
      <w:lvlText w:val="%3"/>
      <w:lvlJc w:val="left"/>
      <w:pPr>
        <w:ind w:left="1684" w:hanging="420"/>
      </w:pPr>
    </w:lvl>
    <w:lvl w:ilvl="3" w:tplc="0409000F" w:tentative="1">
      <w:start w:val="1"/>
      <w:numFmt w:val="decimal"/>
      <w:lvlText w:val="%4."/>
      <w:lvlJc w:val="left"/>
      <w:pPr>
        <w:ind w:left="2104" w:hanging="420"/>
      </w:pPr>
    </w:lvl>
    <w:lvl w:ilvl="4" w:tplc="04090017" w:tentative="1">
      <w:start w:val="1"/>
      <w:numFmt w:val="aiueoFullWidth"/>
      <w:lvlText w:val="(%5)"/>
      <w:lvlJc w:val="left"/>
      <w:pPr>
        <w:ind w:left="2524" w:hanging="420"/>
      </w:pPr>
    </w:lvl>
    <w:lvl w:ilvl="5" w:tplc="04090011" w:tentative="1">
      <w:start w:val="1"/>
      <w:numFmt w:val="decimalEnclosedCircle"/>
      <w:lvlText w:val="%6"/>
      <w:lvlJc w:val="left"/>
      <w:pPr>
        <w:ind w:left="2944" w:hanging="420"/>
      </w:pPr>
    </w:lvl>
    <w:lvl w:ilvl="6" w:tplc="0409000F" w:tentative="1">
      <w:start w:val="1"/>
      <w:numFmt w:val="decimal"/>
      <w:lvlText w:val="%7."/>
      <w:lvlJc w:val="left"/>
      <w:pPr>
        <w:ind w:left="3364" w:hanging="420"/>
      </w:pPr>
    </w:lvl>
    <w:lvl w:ilvl="7" w:tplc="04090017" w:tentative="1">
      <w:start w:val="1"/>
      <w:numFmt w:val="aiueoFullWidth"/>
      <w:lvlText w:val="(%8)"/>
      <w:lvlJc w:val="left"/>
      <w:pPr>
        <w:ind w:left="3784" w:hanging="420"/>
      </w:pPr>
    </w:lvl>
    <w:lvl w:ilvl="8" w:tplc="04090011" w:tentative="1">
      <w:start w:val="1"/>
      <w:numFmt w:val="decimalEnclosedCircle"/>
      <w:lvlText w:val="%9"/>
      <w:lvlJc w:val="left"/>
      <w:pPr>
        <w:ind w:left="4204" w:hanging="420"/>
      </w:pPr>
    </w:lvl>
  </w:abstractNum>
  <w:abstractNum w:abstractNumId="12" w15:restartNumberingAfterBreak="0">
    <w:nsid w:val="48C74727"/>
    <w:multiLevelType w:val="hybridMultilevel"/>
    <w:tmpl w:val="023E5412"/>
    <w:lvl w:ilvl="0" w:tplc="FFFFFFFF">
      <w:start w:val="1"/>
      <w:numFmt w:val="decimal"/>
      <w:lvlText w:val="%1."/>
      <w:lvlJc w:val="left"/>
      <w:pPr>
        <w:ind w:left="864" w:hanging="440"/>
      </w:pPr>
    </w:lvl>
    <w:lvl w:ilvl="1" w:tplc="FFFFFFFF" w:tentative="1">
      <w:start w:val="1"/>
      <w:numFmt w:val="aiueoFullWidth"/>
      <w:lvlText w:val="(%2)"/>
      <w:lvlJc w:val="left"/>
      <w:pPr>
        <w:ind w:left="1304" w:hanging="440"/>
      </w:pPr>
    </w:lvl>
    <w:lvl w:ilvl="2" w:tplc="FFFFFFFF" w:tentative="1">
      <w:start w:val="1"/>
      <w:numFmt w:val="decimalEnclosedCircle"/>
      <w:lvlText w:val="%3"/>
      <w:lvlJc w:val="left"/>
      <w:pPr>
        <w:ind w:left="1744" w:hanging="440"/>
      </w:pPr>
    </w:lvl>
    <w:lvl w:ilvl="3" w:tplc="FFFFFFFF" w:tentative="1">
      <w:start w:val="1"/>
      <w:numFmt w:val="decimal"/>
      <w:lvlText w:val="%4."/>
      <w:lvlJc w:val="left"/>
      <w:pPr>
        <w:ind w:left="2184" w:hanging="440"/>
      </w:pPr>
    </w:lvl>
    <w:lvl w:ilvl="4" w:tplc="FFFFFFFF" w:tentative="1">
      <w:start w:val="1"/>
      <w:numFmt w:val="aiueoFullWidth"/>
      <w:lvlText w:val="(%5)"/>
      <w:lvlJc w:val="left"/>
      <w:pPr>
        <w:ind w:left="2624" w:hanging="440"/>
      </w:pPr>
    </w:lvl>
    <w:lvl w:ilvl="5" w:tplc="FFFFFFFF" w:tentative="1">
      <w:start w:val="1"/>
      <w:numFmt w:val="decimalEnclosedCircle"/>
      <w:lvlText w:val="%6"/>
      <w:lvlJc w:val="left"/>
      <w:pPr>
        <w:ind w:left="3064" w:hanging="440"/>
      </w:pPr>
    </w:lvl>
    <w:lvl w:ilvl="6" w:tplc="FFFFFFFF" w:tentative="1">
      <w:start w:val="1"/>
      <w:numFmt w:val="decimal"/>
      <w:lvlText w:val="%7."/>
      <w:lvlJc w:val="left"/>
      <w:pPr>
        <w:ind w:left="3504" w:hanging="440"/>
      </w:pPr>
    </w:lvl>
    <w:lvl w:ilvl="7" w:tplc="FFFFFFFF" w:tentative="1">
      <w:start w:val="1"/>
      <w:numFmt w:val="aiueoFullWidth"/>
      <w:lvlText w:val="(%8)"/>
      <w:lvlJc w:val="left"/>
      <w:pPr>
        <w:ind w:left="3944" w:hanging="440"/>
      </w:pPr>
    </w:lvl>
    <w:lvl w:ilvl="8" w:tplc="FFFFFFFF" w:tentative="1">
      <w:start w:val="1"/>
      <w:numFmt w:val="decimalEnclosedCircle"/>
      <w:lvlText w:val="%9"/>
      <w:lvlJc w:val="left"/>
      <w:pPr>
        <w:ind w:left="4384" w:hanging="440"/>
      </w:pPr>
    </w:lvl>
  </w:abstractNum>
  <w:abstractNum w:abstractNumId="13" w15:restartNumberingAfterBreak="0">
    <w:nsid w:val="4FFA5DDA"/>
    <w:multiLevelType w:val="hybridMultilevel"/>
    <w:tmpl w:val="47F2A67A"/>
    <w:lvl w:ilvl="0" w:tplc="27F65C28">
      <w:start w:val="1"/>
      <w:numFmt w:val="decimal"/>
      <w:lvlText w:val="(%1)"/>
      <w:lvlJc w:val="left"/>
      <w:pPr>
        <w:ind w:left="780" w:hanging="360"/>
      </w:pPr>
      <w:rPr>
        <w:rFonts w:ascii="Times New Roman" w:hAnsi="Times New Roman" w:cs="Times New Roman" w:hint="default"/>
      </w:r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4" w15:restartNumberingAfterBreak="0">
    <w:nsid w:val="6726790B"/>
    <w:multiLevelType w:val="hybridMultilevel"/>
    <w:tmpl w:val="E9E6D6B2"/>
    <w:lvl w:ilvl="0" w:tplc="04090017">
      <w:start w:val="1"/>
      <w:numFmt w:val="aiueoFullWidth"/>
      <w:lvlText w:val="(%1)"/>
      <w:lvlJc w:val="left"/>
      <w:pPr>
        <w:ind w:left="440" w:hanging="440"/>
      </w:pPr>
      <w:rPr>
        <w:rFonts w:hint="default"/>
      </w:rPr>
    </w:lvl>
    <w:lvl w:ilvl="1" w:tplc="04090011">
      <w:start w:val="1"/>
      <w:numFmt w:val="decimalEnclosedCircle"/>
      <w:lvlText w:val="%2"/>
      <w:lvlJc w:val="left"/>
      <w:pPr>
        <w:ind w:left="880" w:hanging="440"/>
      </w:pPr>
    </w:lvl>
    <w:lvl w:ilvl="2" w:tplc="FFFFFFFF">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5" w15:restartNumberingAfterBreak="0">
    <w:nsid w:val="679C24FC"/>
    <w:multiLevelType w:val="hybridMultilevel"/>
    <w:tmpl w:val="201C4D2C"/>
    <w:lvl w:ilvl="0" w:tplc="04090011">
      <w:start w:val="1"/>
      <w:numFmt w:val="decimalEnclosedCircle"/>
      <w:lvlText w:val="%1"/>
      <w:lvlJc w:val="left"/>
      <w:pPr>
        <w:ind w:left="1290" w:hanging="440"/>
      </w:pPr>
    </w:lvl>
    <w:lvl w:ilvl="1" w:tplc="04090017" w:tentative="1">
      <w:start w:val="1"/>
      <w:numFmt w:val="aiueoFullWidth"/>
      <w:lvlText w:val="(%2)"/>
      <w:lvlJc w:val="left"/>
      <w:pPr>
        <w:ind w:left="1730" w:hanging="440"/>
      </w:pPr>
    </w:lvl>
    <w:lvl w:ilvl="2" w:tplc="04090011" w:tentative="1">
      <w:start w:val="1"/>
      <w:numFmt w:val="decimalEnclosedCircle"/>
      <w:lvlText w:val="%3"/>
      <w:lvlJc w:val="left"/>
      <w:pPr>
        <w:ind w:left="2170" w:hanging="440"/>
      </w:pPr>
    </w:lvl>
    <w:lvl w:ilvl="3" w:tplc="0409000F" w:tentative="1">
      <w:start w:val="1"/>
      <w:numFmt w:val="decimal"/>
      <w:lvlText w:val="%4."/>
      <w:lvlJc w:val="left"/>
      <w:pPr>
        <w:ind w:left="2610" w:hanging="440"/>
      </w:pPr>
    </w:lvl>
    <w:lvl w:ilvl="4" w:tplc="04090017" w:tentative="1">
      <w:start w:val="1"/>
      <w:numFmt w:val="aiueoFullWidth"/>
      <w:lvlText w:val="(%5)"/>
      <w:lvlJc w:val="left"/>
      <w:pPr>
        <w:ind w:left="3050" w:hanging="440"/>
      </w:pPr>
    </w:lvl>
    <w:lvl w:ilvl="5" w:tplc="04090011" w:tentative="1">
      <w:start w:val="1"/>
      <w:numFmt w:val="decimalEnclosedCircle"/>
      <w:lvlText w:val="%6"/>
      <w:lvlJc w:val="left"/>
      <w:pPr>
        <w:ind w:left="3490" w:hanging="440"/>
      </w:pPr>
    </w:lvl>
    <w:lvl w:ilvl="6" w:tplc="0409000F" w:tentative="1">
      <w:start w:val="1"/>
      <w:numFmt w:val="decimal"/>
      <w:lvlText w:val="%7."/>
      <w:lvlJc w:val="left"/>
      <w:pPr>
        <w:ind w:left="3930" w:hanging="440"/>
      </w:pPr>
    </w:lvl>
    <w:lvl w:ilvl="7" w:tplc="04090017" w:tentative="1">
      <w:start w:val="1"/>
      <w:numFmt w:val="aiueoFullWidth"/>
      <w:lvlText w:val="(%8)"/>
      <w:lvlJc w:val="left"/>
      <w:pPr>
        <w:ind w:left="4370" w:hanging="440"/>
      </w:pPr>
    </w:lvl>
    <w:lvl w:ilvl="8" w:tplc="04090011" w:tentative="1">
      <w:start w:val="1"/>
      <w:numFmt w:val="decimalEnclosedCircle"/>
      <w:lvlText w:val="%9"/>
      <w:lvlJc w:val="left"/>
      <w:pPr>
        <w:ind w:left="4810" w:hanging="440"/>
      </w:pPr>
    </w:lvl>
  </w:abstractNum>
  <w:abstractNum w:abstractNumId="16" w15:restartNumberingAfterBreak="0">
    <w:nsid w:val="6F4C048B"/>
    <w:multiLevelType w:val="hybridMultilevel"/>
    <w:tmpl w:val="FF9E053A"/>
    <w:lvl w:ilvl="0" w:tplc="3266CD2C">
      <w:start w:val="3"/>
      <w:numFmt w:val="decimal"/>
      <w:lvlText w:val="(%1)"/>
      <w:lvlJc w:val="left"/>
      <w:pPr>
        <w:ind w:left="650" w:hanging="440"/>
      </w:pPr>
      <w:rPr>
        <w:rFonts w:ascii="Times New Roman" w:hAnsi="Times New Roman" w:cs="Times New Roman"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7" w15:restartNumberingAfterBreak="0">
    <w:nsid w:val="6F4E44BE"/>
    <w:multiLevelType w:val="hybridMultilevel"/>
    <w:tmpl w:val="EE061E84"/>
    <w:lvl w:ilvl="0" w:tplc="27F65C28">
      <w:start w:val="1"/>
      <w:numFmt w:val="decimal"/>
      <w:lvlText w:val="(%1)"/>
      <w:lvlJc w:val="left"/>
      <w:pPr>
        <w:ind w:left="440" w:hanging="440"/>
      </w:pPr>
      <w:rPr>
        <w:rFonts w:ascii="Times New Roman" w:hAnsi="Times New Roman" w:cs="Times New Roman"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8" w15:restartNumberingAfterBreak="0">
    <w:nsid w:val="70832520"/>
    <w:multiLevelType w:val="hybridMultilevel"/>
    <w:tmpl w:val="10D4D6E0"/>
    <w:lvl w:ilvl="0" w:tplc="C4F22AB6">
      <w:start w:val="2"/>
      <w:numFmt w:val="decimal"/>
      <w:lvlText w:val="%1．"/>
      <w:lvlJc w:val="left"/>
      <w:pPr>
        <w:ind w:left="432" w:hanging="432"/>
      </w:pPr>
      <w:rPr>
        <w:rFonts w:ascii="Times New Roman" w:hAnsi="Times New Roman" w:cs="Times New Roman"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9" w15:restartNumberingAfterBreak="0">
    <w:nsid w:val="73F83060"/>
    <w:multiLevelType w:val="hybridMultilevel"/>
    <w:tmpl w:val="8F264466"/>
    <w:lvl w:ilvl="0" w:tplc="E9748FBA">
      <w:start w:val="1"/>
      <w:numFmt w:val="decimal"/>
      <w:lvlText w:val="%1．"/>
      <w:lvlJc w:val="left"/>
      <w:pPr>
        <w:ind w:left="432" w:hanging="432"/>
      </w:pPr>
      <w:rPr>
        <w:rFonts w:ascii="Times New Roman" w:hAnsi="Times New Roman" w:cs="Times New Roman" w:hint="default"/>
      </w:rPr>
    </w:lvl>
    <w:lvl w:ilvl="1" w:tplc="E47024B2">
      <w:start w:val="1"/>
      <w:numFmt w:val="decimalFullWidth"/>
      <w:lvlText w:val="（%2）"/>
      <w:lvlJc w:val="left"/>
      <w:pPr>
        <w:ind w:left="1140" w:hanging="720"/>
      </w:pPr>
      <w:rPr>
        <w:rFonts w:hint="default"/>
      </w:rPr>
    </w:lvl>
    <w:lvl w:ilvl="2" w:tplc="751077A6">
      <w:start w:val="1"/>
      <w:numFmt w:val="decimalEnclosedCircle"/>
      <w:lvlText w:val="%3"/>
      <w:lvlJc w:val="left"/>
      <w:pPr>
        <w:ind w:left="1260" w:hanging="420"/>
      </w:pPr>
      <w:rPr>
        <w:rFonts w:hint="default"/>
      </w:r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0" w15:restartNumberingAfterBreak="0">
    <w:nsid w:val="7B0F2FFF"/>
    <w:multiLevelType w:val="hybridMultilevel"/>
    <w:tmpl w:val="02C20396"/>
    <w:lvl w:ilvl="0" w:tplc="27F65C28">
      <w:start w:val="1"/>
      <w:numFmt w:val="decimal"/>
      <w:lvlText w:val="(%1)"/>
      <w:lvlJc w:val="left"/>
      <w:pPr>
        <w:ind w:left="650" w:hanging="440"/>
      </w:pPr>
      <w:rPr>
        <w:rFonts w:ascii="Times New Roman" w:hAnsi="Times New Roman" w:cs="Times New Roman" w:hint="default"/>
      </w:r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21" w15:restartNumberingAfterBreak="0">
    <w:nsid w:val="7F3B5B1A"/>
    <w:multiLevelType w:val="hybridMultilevel"/>
    <w:tmpl w:val="EE14012E"/>
    <w:lvl w:ilvl="0" w:tplc="4D400CF8">
      <w:start w:val="1"/>
      <w:numFmt w:val="decimal"/>
      <w:lvlText w:val="(%1)"/>
      <w:lvlJc w:val="left"/>
      <w:pPr>
        <w:ind w:left="844" w:hanging="420"/>
      </w:pPr>
      <w:rPr>
        <w:rFonts w:hint="eastAsia"/>
      </w:rPr>
    </w:lvl>
    <w:lvl w:ilvl="1" w:tplc="04090017" w:tentative="1">
      <w:start w:val="1"/>
      <w:numFmt w:val="aiueoFullWidth"/>
      <w:lvlText w:val="(%2)"/>
      <w:lvlJc w:val="left"/>
      <w:pPr>
        <w:ind w:left="1264" w:hanging="420"/>
      </w:pPr>
    </w:lvl>
    <w:lvl w:ilvl="2" w:tplc="98325028">
      <w:start w:val="1"/>
      <w:numFmt w:val="decimal"/>
      <w:lvlText w:val="(%3)"/>
      <w:lvlJc w:val="left"/>
      <w:pPr>
        <w:ind w:left="1684" w:hanging="420"/>
      </w:pPr>
      <w:rPr>
        <w:rFonts w:ascii="Times New Roman" w:eastAsia="ＭＳ 明朝" w:hAnsi="Times New Roman" w:cs="Times New Roman" w:hint="default"/>
      </w:rPr>
    </w:lvl>
    <w:lvl w:ilvl="3" w:tplc="0409000F" w:tentative="1">
      <w:start w:val="1"/>
      <w:numFmt w:val="decimal"/>
      <w:lvlText w:val="%4."/>
      <w:lvlJc w:val="left"/>
      <w:pPr>
        <w:ind w:left="2104" w:hanging="420"/>
      </w:pPr>
    </w:lvl>
    <w:lvl w:ilvl="4" w:tplc="04090017" w:tentative="1">
      <w:start w:val="1"/>
      <w:numFmt w:val="aiueoFullWidth"/>
      <w:lvlText w:val="(%5)"/>
      <w:lvlJc w:val="left"/>
      <w:pPr>
        <w:ind w:left="2524" w:hanging="420"/>
      </w:pPr>
    </w:lvl>
    <w:lvl w:ilvl="5" w:tplc="04090011" w:tentative="1">
      <w:start w:val="1"/>
      <w:numFmt w:val="decimalEnclosedCircle"/>
      <w:lvlText w:val="%6"/>
      <w:lvlJc w:val="left"/>
      <w:pPr>
        <w:ind w:left="2944" w:hanging="420"/>
      </w:pPr>
    </w:lvl>
    <w:lvl w:ilvl="6" w:tplc="0409000F" w:tentative="1">
      <w:start w:val="1"/>
      <w:numFmt w:val="decimal"/>
      <w:lvlText w:val="%7."/>
      <w:lvlJc w:val="left"/>
      <w:pPr>
        <w:ind w:left="3364" w:hanging="420"/>
      </w:pPr>
    </w:lvl>
    <w:lvl w:ilvl="7" w:tplc="04090017" w:tentative="1">
      <w:start w:val="1"/>
      <w:numFmt w:val="aiueoFullWidth"/>
      <w:lvlText w:val="(%8)"/>
      <w:lvlJc w:val="left"/>
      <w:pPr>
        <w:ind w:left="3784" w:hanging="420"/>
      </w:pPr>
    </w:lvl>
    <w:lvl w:ilvl="8" w:tplc="04090011" w:tentative="1">
      <w:start w:val="1"/>
      <w:numFmt w:val="decimalEnclosedCircle"/>
      <w:lvlText w:val="%9"/>
      <w:lvlJc w:val="left"/>
      <w:pPr>
        <w:ind w:left="4204" w:hanging="420"/>
      </w:pPr>
    </w:lvl>
  </w:abstractNum>
  <w:num w:numId="1" w16cid:durableId="231236537">
    <w:abstractNumId w:val="19"/>
  </w:num>
  <w:num w:numId="2" w16cid:durableId="89669603">
    <w:abstractNumId w:val="13"/>
  </w:num>
  <w:num w:numId="3" w16cid:durableId="411436490">
    <w:abstractNumId w:val="9"/>
  </w:num>
  <w:num w:numId="4" w16cid:durableId="1394238333">
    <w:abstractNumId w:val="11"/>
  </w:num>
  <w:num w:numId="5" w16cid:durableId="2062169829">
    <w:abstractNumId w:val="21"/>
  </w:num>
  <w:num w:numId="6" w16cid:durableId="653991117">
    <w:abstractNumId w:val="12"/>
  </w:num>
  <w:num w:numId="7" w16cid:durableId="281614563">
    <w:abstractNumId w:val="15"/>
  </w:num>
  <w:num w:numId="8" w16cid:durableId="305401202">
    <w:abstractNumId w:val="20"/>
  </w:num>
  <w:num w:numId="9" w16cid:durableId="422260748">
    <w:abstractNumId w:val="17"/>
  </w:num>
  <w:num w:numId="10" w16cid:durableId="187915865">
    <w:abstractNumId w:val="10"/>
  </w:num>
  <w:num w:numId="11" w16cid:durableId="340133967">
    <w:abstractNumId w:val="6"/>
  </w:num>
  <w:num w:numId="12" w16cid:durableId="2056612100">
    <w:abstractNumId w:val="8"/>
  </w:num>
  <w:num w:numId="13" w16cid:durableId="35735841">
    <w:abstractNumId w:val="7"/>
  </w:num>
  <w:num w:numId="14" w16cid:durableId="860245141">
    <w:abstractNumId w:val="5"/>
  </w:num>
  <w:num w:numId="15" w16cid:durableId="1681352837">
    <w:abstractNumId w:val="0"/>
  </w:num>
  <w:num w:numId="16" w16cid:durableId="1482038676">
    <w:abstractNumId w:val="16"/>
  </w:num>
  <w:num w:numId="17" w16cid:durableId="349726944">
    <w:abstractNumId w:val="3"/>
  </w:num>
  <w:num w:numId="18" w16cid:durableId="2013292764">
    <w:abstractNumId w:val="4"/>
  </w:num>
  <w:num w:numId="19" w16cid:durableId="2006199081">
    <w:abstractNumId w:val="18"/>
  </w:num>
  <w:num w:numId="20" w16cid:durableId="1320305576">
    <w:abstractNumId w:val="2"/>
  </w:num>
  <w:num w:numId="21" w16cid:durableId="1418670663">
    <w:abstractNumId w:val="1"/>
  </w:num>
  <w:num w:numId="22" w16cid:durableId="185842144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CCF"/>
    <w:rsid w:val="00007C39"/>
    <w:rsid w:val="00011A56"/>
    <w:rsid w:val="000154CB"/>
    <w:rsid w:val="00031FF1"/>
    <w:rsid w:val="00033008"/>
    <w:rsid w:val="000379DC"/>
    <w:rsid w:val="00037CF3"/>
    <w:rsid w:val="00043465"/>
    <w:rsid w:val="00061C65"/>
    <w:rsid w:val="00062CCA"/>
    <w:rsid w:val="00065CEE"/>
    <w:rsid w:val="00066B49"/>
    <w:rsid w:val="000675F2"/>
    <w:rsid w:val="00067798"/>
    <w:rsid w:val="0007340D"/>
    <w:rsid w:val="000756D8"/>
    <w:rsid w:val="0008327C"/>
    <w:rsid w:val="0008388E"/>
    <w:rsid w:val="00090C59"/>
    <w:rsid w:val="000969CD"/>
    <w:rsid w:val="000C33E3"/>
    <w:rsid w:val="000C49EA"/>
    <w:rsid w:val="000C6515"/>
    <w:rsid w:val="000C6AFD"/>
    <w:rsid w:val="000D1B82"/>
    <w:rsid w:val="000D594B"/>
    <w:rsid w:val="000E15E5"/>
    <w:rsid w:val="000E1854"/>
    <w:rsid w:val="000F4754"/>
    <w:rsid w:val="0010060A"/>
    <w:rsid w:val="00125B7F"/>
    <w:rsid w:val="00136E54"/>
    <w:rsid w:val="00140019"/>
    <w:rsid w:val="0014209D"/>
    <w:rsid w:val="00146D2E"/>
    <w:rsid w:val="00147159"/>
    <w:rsid w:val="0015082A"/>
    <w:rsid w:val="00154648"/>
    <w:rsid w:val="00162643"/>
    <w:rsid w:val="0017650F"/>
    <w:rsid w:val="00180E43"/>
    <w:rsid w:val="00181046"/>
    <w:rsid w:val="0018196B"/>
    <w:rsid w:val="00191843"/>
    <w:rsid w:val="001B1395"/>
    <w:rsid w:val="001B3253"/>
    <w:rsid w:val="001C3FBB"/>
    <w:rsid w:val="001C4158"/>
    <w:rsid w:val="001E46DC"/>
    <w:rsid w:val="001F76E2"/>
    <w:rsid w:val="0021614E"/>
    <w:rsid w:val="0021797D"/>
    <w:rsid w:val="0024701C"/>
    <w:rsid w:val="00260768"/>
    <w:rsid w:val="00263BB7"/>
    <w:rsid w:val="00272344"/>
    <w:rsid w:val="00272E8E"/>
    <w:rsid w:val="00286071"/>
    <w:rsid w:val="00290FE6"/>
    <w:rsid w:val="002912C0"/>
    <w:rsid w:val="002A4AB8"/>
    <w:rsid w:val="002B4D2B"/>
    <w:rsid w:val="002C1249"/>
    <w:rsid w:val="002C20C9"/>
    <w:rsid w:val="002D0B21"/>
    <w:rsid w:val="002D2AC3"/>
    <w:rsid w:val="002D66CD"/>
    <w:rsid w:val="002E0862"/>
    <w:rsid w:val="002F019F"/>
    <w:rsid w:val="002F58DD"/>
    <w:rsid w:val="002F79BD"/>
    <w:rsid w:val="003038AA"/>
    <w:rsid w:val="00306C66"/>
    <w:rsid w:val="0031493D"/>
    <w:rsid w:val="00326D91"/>
    <w:rsid w:val="003363E9"/>
    <w:rsid w:val="003422F3"/>
    <w:rsid w:val="0034583F"/>
    <w:rsid w:val="00345ADB"/>
    <w:rsid w:val="00350404"/>
    <w:rsid w:val="003544BC"/>
    <w:rsid w:val="00360EB5"/>
    <w:rsid w:val="00362B35"/>
    <w:rsid w:val="00363718"/>
    <w:rsid w:val="00371861"/>
    <w:rsid w:val="0037453A"/>
    <w:rsid w:val="00377448"/>
    <w:rsid w:val="00387DD5"/>
    <w:rsid w:val="00390E50"/>
    <w:rsid w:val="003A0FFA"/>
    <w:rsid w:val="003B372F"/>
    <w:rsid w:val="003B6096"/>
    <w:rsid w:val="003C1ADA"/>
    <w:rsid w:val="003D3264"/>
    <w:rsid w:val="003D6171"/>
    <w:rsid w:val="003E678D"/>
    <w:rsid w:val="00404463"/>
    <w:rsid w:val="0041018A"/>
    <w:rsid w:val="00414D75"/>
    <w:rsid w:val="0042133F"/>
    <w:rsid w:val="00424E86"/>
    <w:rsid w:val="00431825"/>
    <w:rsid w:val="00432941"/>
    <w:rsid w:val="004428C8"/>
    <w:rsid w:val="004445DD"/>
    <w:rsid w:val="0045721E"/>
    <w:rsid w:val="0045751A"/>
    <w:rsid w:val="004614CA"/>
    <w:rsid w:val="00471DA5"/>
    <w:rsid w:val="0047661C"/>
    <w:rsid w:val="00477333"/>
    <w:rsid w:val="00482F15"/>
    <w:rsid w:val="00492FD9"/>
    <w:rsid w:val="004959FD"/>
    <w:rsid w:val="004B0ECE"/>
    <w:rsid w:val="004C12E2"/>
    <w:rsid w:val="004D4CC1"/>
    <w:rsid w:val="004D55BE"/>
    <w:rsid w:val="004D5F88"/>
    <w:rsid w:val="004D7D1A"/>
    <w:rsid w:val="004E1817"/>
    <w:rsid w:val="004E28BD"/>
    <w:rsid w:val="004E35D1"/>
    <w:rsid w:val="004F24D9"/>
    <w:rsid w:val="00502CA1"/>
    <w:rsid w:val="00502CD1"/>
    <w:rsid w:val="005036B8"/>
    <w:rsid w:val="00505F2C"/>
    <w:rsid w:val="00506A6F"/>
    <w:rsid w:val="00507890"/>
    <w:rsid w:val="00515229"/>
    <w:rsid w:val="00516C20"/>
    <w:rsid w:val="00517F07"/>
    <w:rsid w:val="005229EB"/>
    <w:rsid w:val="00526411"/>
    <w:rsid w:val="00532722"/>
    <w:rsid w:val="00553ED3"/>
    <w:rsid w:val="00560851"/>
    <w:rsid w:val="00566D17"/>
    <w:rsid w:val="005864DA"/>
    <w:rsid w:val="005C2DC5"/>
    <w:rsid w:val="005C5DB1"/>
    <w:rsid w:val="005D5B2D"/>
    <w:rsid w:val="005E15CF"/>
    <w:rsid w:val="005E6513"/>
    <w:rsid w:val="005E6D08"/>
    <w:rsid w:val="005E731C"/>
    <w:rsid w:val="005F48E7"/>
    <w:rsid w:val="00602B45"/>
    <w:rsid w:val="006041DC"/>
    <w:rsid w:val="0060668E"/>
    <w:rsid w:val="006137BB"/>
    <w:rsid w:val="0062003B"/>
    <w:rsid w:val="00670332"/>
    <w:rsid w:val="00687909"/>
    <w:rsid w:val="006921A8"/>
    <w:rsid w:val="006936F9"/>
    <w:rsid w:val="006A2465"/>
    <w:rsid w:val="006A4C88"/>
    <w:rsid w:val="006B4101"/>
    <w:rsid w:val="006C3D83"/>
    <w:rsid w:val="006D53BB"/>
    <w:rsid w:val="006D6401"/>
    <w:rsid w:val="006E066D"/>
    <w:rsid w:val="006F40CB"/>
    <w:rsid w:val="00707C2B"/>
    <w:rsid w:val="00712D2D"/>
    <w:rsid w:val="00725984"/>
    <w:rsid w:val="0073316F"/>
    <w:rsid w:val="007407C8"/>
    <w:rsid w:val="00742997"/>
    <w:rsid w:val="00751B5E"/>
    <w:rsid w:val="00755972"/>
    <w:rsid w:val="007647D8"/>
    <w:rsid w:val="00767EAC"/>
    <w:rsid w:val="00773E53"/>
    <w:rsid w:val="007804EA"/>
    <w:rsid w:val="00783869"/>
    <w:rsid w:val="00793AA4"/>
    <w:rsid w:val="00794F95"/>
    <w:rsid w:val="007A0A3D"/>
    <w:rsid w:val="007A0B51"/>
    <w:rsid w:val="007A7BEF"/>
    <w:rsid w:val="007C03C9"/>
    <w:rsid w:val="007C503C"/>
    <w:rsid w:val="007C5FBD"/>
    <w:rsid w:val="007C74FC"/>
    <w:rsid w:val="007E1D09"/>
    <w:rsid w:val="007F07FD"/>
    <w:rsid w:val="007F2658"/>
    <w:rsid w:val="007F4CE4"/>
    <w:rsid w:val="007F6C23"/>
    <w:rsid w:val="00804CB3"/>
    <w:rsid w:val="00806B0A"/>
    <w:rsid w:val="00814483"/>
    <w:rsid w:val="008202BA"/>
    <w:rsid w:val="008245C8"/>
    <w:rsid w:val="00833236"/>
    <w:rsid w:val="00840966"/>
    <w:rsid w:val="008443D1"/>
    <w:rsid w:val="00844698"/>
    <w:rsid w:val="00862D13"/>
    <w:rsid w:val="008664F5"/>
    <w:rsid w:val="00866A79"/>
    <w:rsid w:val="00870341"/>
    <w:rsid w:val="008758C6"/>
    <w:rsid w:val="008866BF"/>
    <w:rsid w:val="008A538F"/>
    <w:rsid w:val="008B085D"/>
    <w:rsid w:val="008B28BA"/>
    <w:rsid w:val="008C22C8"/>
    <w:rsid w:val="008E7AAA"/>
    <w:rsid w:val="008F4AAE"/>
    <w:rsid w:val="008F50BC"/>
    <w:rsid w:val="009052CC"/>
    <w:rsid w:val="009137A7"/>
    <w:rsid w:val="00913FBF"/>
    <w:rsid w:val="009206DE"/>
    <w:rsid w:val="0092350E"/>
    <w:rsid w:val="00937FB7"/>
    <w:rsid w:val="00944B48"/>
    <w:rsid w:val="00954AC3"/>
    <w:rsid w:val="00961A4D"/>
    <w:rsid w:val="009678C4"/>
    <w:rsid w:val="0097121D"/>
    <w:rsid w:val="00977CCF"/>
    <w:rsid w:val="00982497"/>
    <w:rsid w:val="00991575"/>
    <w:rsid w:val="0099180E"/>
    <w:rsid w:val="00991ED2"/>
    <w:rsid w:val="009934A5"/>
    <w:rsid w:val="009B5C1A"/>
    <w:rsid w:val="009C439E"/>
    <w:rsid w:val="009D4A7C"/>
    <w:rsid w:val="009D5B65"/>
    <w:rsid w:val="009F27AB"/>
    <w:rsid w:val="009F6DA3"/>
    <w:rsid w:val="009F7E2E"/>
    <w:rsid w:val="00A006E8"/>
    <w:rsid w:val="00A03926"/>
    <w:rsid w:val="00A03C49"/>
    <w:rsid w:val="00A05CFB"/>
    <w:rsid w:val="00A1727C"/>
    <w:rsid w:val="00A24A60"/>
    <w:rsid w:val="00A31953"/>
    <w:rsid w:val="00A329CF"/>
    <w:rsid w:val="00A356EF"/>
    <w:rsid w:val="00A50E7A"/>
    <w:rsid w:val="00A56DC4"/>
    <w:rsid w:val="00A81530"/>
    <w:rsid w:val="00A900B8"/>
    <w:rsid w:val="00A93285"/>
    <w:rsid w:val="00AC3084"/>
    <w:rsid w:val="00AD00EB"/>
    <w:rsid w:val="00AD679B"/>
    <w:rsid w:val="00AE1E99"/>
    <w:rsid w:val="00AF32BD"/>
    <w:rsid w:val="00B038E6"/>
    <w:rsid w:val="00B062F7"/>
    <w:rsid w:val="00B1181B"/>
    <w:rsid w:val="00B1243F"/>
    <w:rsid w:val="00B12D03"/>
    <w:rsid w:val="00B149E4"/>
    <w:rsid w:val="00B40B8B"/>
    <w:rsid w:val="00B447DA"/>
    <w:rsid w:val="00B5098F"/>
    <w:rsid w:val="00B52294"/>
    <w:rsid w:val="00B64E65"/>
    <w:rsid w:val="00B90DAD"/>
    <w:rsid w:val="00BA1AF3"/>
    <w:rsid w:val="00BB2F53"/>
    <w:rsid w:val="00BD5D87"/>
    <w:rsid w:val="00BE3AB5"/>
    <w:rsid w:val="00BF1122"/>
    <w:rsid w:val="00BF1FCA"/>
    <w:rsid w:val="00BF4E53"/>
    <w:rsid w:val="00C03344"/>
    <w:rsid w:val="00C04E04"/>
    <w:rsid w:val="00C10954"/>
    <w:rsid w:val="00C112BC"/>
    <w:rsid w:val="00C162A6"/>
    <w:rsid w:val="00C27AAE"/>
    <w:rsid w:val="00C42517"/>
    <w:rsid w:val="00C520DF"/>
    <w:rsid w:val="00C656F5"/>
    <w:rsid w:val="00C663C4"/>
    <w:rsid w:val="00C83E08"/>
    <w:rsid w:val="00C85362"/>
    <w:rsid w:val="00C945F8"/>
    <w:rsid w:val="00CA58BB"/>
    <w:rsid w:val="00CA59D3"/>
    <w:rsid w:val="00CA7B17"/>
    <w:rsid w:val="00CB616A"/>
    <w:rsid w:val="00CC3690"/>
    <w:rsid w:val="00CD6FBF"/>
    <w:rsid w:val="00CD73AD"/>
    <w:rsid w:val="00CE4D81"/>
    <w:rsid w:val="00CE7199"/>
    <w:rsid w:val="00CF0A9F"/>
    <w:rsid w:val="00CF17FF"/>
    <w:rsid w:val="00D04B5D"/>
    <w:rsid w:val="00D1476B"/>
    <w:rsid w:val="00D16529"/>
    <w:rsid w:val="00D22380"/>
    <w:rsid w:val="00D235DA"/>
    <w:rsid w:val="00D40D93"/>
    <w:rsid w:val="00D4366E"/>
    <w:rsid w:val="00D477D5"/>
    <w:rsid w:val="00D52326"/>
    <w:rsid w:val="00D756F4"/>
    <w:rsid w:val="00D82A4F"/>
    <w:rsid w:val="00DA22CE"/>
    <w:rsid w:val="00DB17E2"/>
    <w:rsid w:val="00DD01BB"/>
    <w:rsid w:val="00DD38D3"/>
    <w:rsid w:val="00DE5DEC"/>
    <w:rsid w:val="00DF0FAE"/>
    <w:rsid w:val="00E14737"/>
    <w:rsid w:val="00E40A62"/>
    <w:rsid w:val="00E44B34"/>
    <w:rsid w:val="00E45C22"/>
    <w:rsid w:val="00E615A1"/>
    <w:rsid w:val="00E72AD0"/>
    <w:rsid w:val="00E84D8F"/>
    <w:rsid w:val="00E86C19"/>
    <w:rsid w:val="00E87396"/>
    <w:rsid w:val="00EA0FB9"/>
    <w:rsid w:val="00EA2328"/>
    <w:rsid w:val="00EA5AA1"/>
    <w:rsid w:val="00EB3BEC"/>
    <w:rsid w:val="00EC20A7"/>
    <w:rsid w:val="00ED4D95"/>
    <w:rsid w:val="00ED5E34"/>
    <w:rsid w:val="00EF44FC"/>
    <w:rsid w:val="00F02568"/>
    <w:rsid w:val="00F0368D"/>
    <w:rsid w:val="00F06C00"/>
    <w:rsid w:val="00F07CF1"/>
    <w:rsid w:val="00F269EB"/>
    <w:rsid w:val="00F27822"/>
    <w:rsid w:val="00F438BE"/>
    <w:rsid w:val="00F55679"/>
    <w:rsid w:val="00F71FE2"/>
    <w:rsid w:val="00F852B9"/>
    <w:rsid w:val="00F93630"/>
    <w:rsid w:val="00FA753B"/>
    <w:rsid w:val="00FB163F"/>
    <w:rsid w:val="00FC3979"/>
    <w:rsid w:val="00FC3FB7"/>
    <w:rsid w:val="00FD3630"/>
    <w:rsid w:val="00FE219F"/>
    <w:rsid w:val="00FF28F7"/>
    <w:rsid w:val="00FF47C5"/>
    <w:rsid w:val="00FF675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D3D40A0"/>
  <w15:chartTrackingRefBased/>
  <w15:docId w15:val="{77D44481-BAC1-4577-A29B-01D79E768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A22CE"/>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rsid w:val="00977CCF"/>
    <w:pPr>
      <w:tabs>
        <w:tab w:val="center" w:pos="4252"/>
        <w:tab w:val="right" w:pos="8504"/>
      </w:tabs>
      <w:snapToGrid w:val="0"/>
    </w:pPr>
  </w:style>
  <w:style w:type="character" w:customStyle="1" w:styleId="a4">
    <w:name w:val="フッター (文字)"/>
    <w:basedOn w:val="a0"/>
    <w:link w:val="a3"/>
    <w:uiPriority w:val="99"/>
    <w:rsid w:val="00977CCF"/>
  </w:style>
  <w:style w:type="paragraph" w:styleId="a5">
    <w:name w:val="List Paragraph"/>
    <w:basedOn w:val="a"/>
    <w:uiPriority w:val="34"/>
    <w:qFormat/>
    <w:rsid w:val="00977CCF"/>
    <w:pPr>
      <w:ind w:leftChars="400" w:left="840"/>
    </w:pPr>
  </w:style>
  <w:style w:type="paragraph" w:styleId="2">
    <w:name w:val="Body Text 2"/>
    <w:basedOn w:val="a"/>
    <w:link w:val="20"/>
    <w:qFormat/>
    <w:rsid w:val="00977CCF"/>
    <w:pPr>
      <w:ind w:leftChars="200" w:left="420" w:firstLineChars="100" w:firstLine="210"/>
    </w:pPr>
    <w:rPr>
      <w:rFonts w:ascii="ＭＳ 明朝" w:eastAsia="ＭＳ 明朝" w:hAnsi="ＭＳ 明朝" w:cs="Times New Roman"/>
      <w:kern w:val="0"/>
      <w:szCs w:val="21"/>
    </w:rPr>
  </w:style>
  <w:style w:type="character" w:customStyle="1" w:styleId="20">
    <w:name w:val="本文 2 (文字)"/>
    <w:basedOn w:val="a0"/>
    <w:link w:val="2"/>
    <w:rsid w:val="00977CCF"/>
    <w:rPr>
      <w:rFonts w:ascii="ＭＳ 明朝" w:eastAsia="ＭＳ 明朝" w:hAnsi="ＭＳ 明朝" w:cs="Times New Roman"/>
      <w:kern w:val="0"/>
      <w:szCs w:val="21"/>
    </w:rPr>
  </w:style>
  <w:style w:type="table" w:styleId="a6">
    <w:name w:val="Table Grid"/>
    <w:basedOn w:val="a1"/>
    <w:uiPriority w:val="39"/>
    <w:rsid w:val="00977C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Salutation"/>
    <w:basedOn w:val="a"/>
    <w:next w:val="a"/>
    <w:link w:val="a8"/>
    <w:uiPriority w:val="99"/>
    <w:unhideWhenUsed/>
    <w:rsid w:val="00977CCF"/>
    <w:rPr>
      <w:rFonts w:ascii="Times New Roman" w:eastAsia="ＭＳ 明朝" w:hAnsi="Times New Roman" w:cs="Times New Roman"/>
      <w:szCs w:val="21"/>
      <w:lang w:val="x-none"/>
    </w:rPr>
  </w:style>
  <w:style w:type="character" w:customStyle="1" w:styleId="a8">
    <w:name w:val="挨拶文 (文字)"/>
    <w:basedOn w:val="a0"/>
    <w:link w:val="a7"/>
    <w:uiPriority w:val="99"/>
    <w:rsid w:val="00977CCF"/>
    <w:rPr>
      <w:rFonts w:ascii="Times New Roman" w:eastAsia="ＭＳ 明朝" w:hAnsi="Times New Roman" w:cs="Times New Roman"/>
      <w:szCs w:val="21"/>
      <w:lang w:val="x-none"/>
    </w:rPr>
  </w:style>
  <w:style w:type="paragraph" w:styleId="a9">
    <w:name w:val="Closing"/>
    <w:basedOn w:val="a"/>
    <w:link w:val="aa"/>
    <w:uiPriority w:val="99"/>
    <w:unhideWhenUsed/>
    <w:rsid w:val="00977CCF"/>
    <w:pPr>
      <w:jc w:val="right"/>
    </w:pPr>
    <w:rPr>
      <w:rFonts w:ascii="Times New Roman" w:eastAsia="ＭＳ 明朝" w:hAnsi="Times New Roman" w:cs="Times New Roman"/>
      <w:szCs w:val="21"/>
      <w:lang w:val="x-none"/>
    </w:rPr>
  </w:style>
  <w:style w:type="character" w:customStyle="1" w:styleId="aa">
    <w:name w:val="結語 (文字)"/>
    <w:basedOn w:val="a0"/>
    <w:link w:val="a9"/>
    <w:uiPriority w:val="99"/>
    <w:rsid w:val="00977CCF"/>
    <w:rPr>
      <w:rFonts w:ascii="Times New Roman" w:eastAsia="ＭＳ 明朝" w:hAnsi="Times New Roman" w:cs="Times New Roman"/>
      <w:szCs w:val="21"/>
      <w:lang w:val="x-none"/>
    </w:rPr>
  </w:style>
  <w:style w:type="paragraph" w:styleId="ab">
    <w:name w:val="header"/>
    <w:basedOn w:val="a"/>
    <w:link w:val="ac"/>
    <w:uiPriority w:val="99"/>
    <w:unhideWhenUsed/>
    <w:rsid w:val="00EA0FB9"/>
    <w:pPr>
      <w:tabs>
        <w:tab w:val="center" w:pos="4252"/>
        <w:tab w:val="right" w:pos="8504"/>
      </w:tabs>
      <w:snapToGrid w:val="0"/>
    </w:pPr>
  </w:style>
  <w:style w:type="character" w:customStyle="1" w:styleId="ac">
    <w:name w:val="ヘッダー (文字)"/>
    <w:basedOn w:val="a0"/>
    <w:link w:val="ab"/>
    <w:uiPriority w:val="99"/>
    <w:rsid w:val="00EA0FB9"/>
  </w:style>
  <w:style w:type="paragraph" w:styleId="ad">
    <w:name w:val="Note Heading"/>
    <w:basedOn w:val="a"/>
    <w:next w:val="a"/>
    <w:link w:val="ae"/>
    <w:uiPriority w:val="99"/>
    <w:unhideWhenUsed/>
    <w:rsid w:val="00BF4E53"/>
    <w:pPr>
      <w:jc w:val="center"/>
    </w:pPr>
    <w:rPr>
      <w:rFonts w:eastAsiaTheme="minorHAnsi" w:cs="Times New Roman"/>
      <w:szCs w:val="21"/>
    </w:rPr>
  </w:style>
  <w:style w:type="character" w:customStyle="1" w:styleId="ae">
    <w:name w:val="記 (文字)"/>
    <w:basedOn w:val="a0"/>
    <w:link w:val="ad"/>
    <w:uiPriority w:val="99"/>
    <w:rsid w:val="00BF4E53"/>
    <w:rPr>
      <w:rFonts w:eastAsiaTheme="minorHAnsi" w:cs="Times New Roman"/>
      <w:szCs w:val="21"/>
    </w:rPr>
  </w:style>
  <w:style w:type="paragraph" w:styleId="af">
    <w:name w:val="Revision"/>
    <w:hidden/>
    <w:uiPriority w:val="99"/>
    <w:semiHidden/>
    <w:rsid w:val="00B149E4"/>
  </w:style>
  <w:style w:type="paragraph" w:styleId="af0">
    <w:name w:val="Date"/>
    <w:basedOn w:val="a"/>
    <w:next w:val="a"/>
    <w:link w:val="af1"/>
    <w:uiPriority w:val="99"/>
    <w:semiHidden/>
    <w:unhideWhenUsed/>
    <w:rsid w:val="00ED5E34"/>
  </w:style>
  <w:style w:type="character" w:customStyle="1" w:styleId="af1">
    <w:name w:val="日付 (文字)"/>
    <w:basedOn w:val="a0"/>
    <w:link w:val="af0"/>
    <w:uiPriority w:val="99"/>
    <w:semiHidden/>
    <w:rsid w:val="00ED5E34"/>
  </w:style>
  <w:style w:type="character" w:styleId="af2">
    <w:name w:val="annotation reference"/>
    <w:basedOn w:val="a0"/>
    <w:uiPriority w:val="99"/>
    <w:semiHidden/>
    <w:unhideWhenUsed/>
    <w:rsid w:val="000E1854"/>
    <w:rPr>
      <w:sz w:val="18"/>
      <w:szCs w:val="18"/>
    </w:rPr>
  </w:style>
  <w:style w:type="paragraph" w:styleId="af3">
    <w:name w:val="annotation text"/>
    <w:basedOn w:val="a"/>
    <w:link w:val="af4"/>
    <w:uiPriority w:val="99"/>
    <w:unhideWhenUsed/>
    <w:rsid w:val="000E1854"/>
    <w:pPr>
      <w:jc w:val="left"/>
    </w:pPr>
  </w:style>
  <w:style w:type="character" w:customStyle="1" w:styleId="af4">
    <w:name w:val="コメント文字列 (文字)"/>
    <w:basedOn w:val="a0"/>
    <w:link w:val="af3"/>
    <w:uiPriority w:val="99"/>
    <w:rsid w:val="000E1854"/>
  </w:style>
  <w:style w:type="paragraph" w:styleId="af5">
    <w:name w:val="annotation subject"/>
    <w:basedOn w:val="af3"/>
    <w:next w:val="af3"/>
    <w:link w:val="af6"/>
    <w:uiPriority w:val="99"/>
    <w:semiHidden/>
    <w:unhideWhenUsed/>
    <w:rsid w:val="000E1854"/>
    <w:rPr>
      <w:b/>
      <w:bCs/>
    </w:rPr>
  </w:style>
  <w:style w:type="character" w:customStyle="1" w:styleId="af6">
    <w:name w:val="コメント内容 (文字)"/>
    <w:basedOn w:val="af4"/>
    <w:link w:val="af5"/>
    <w:uiPriority w:val="99"/>
    <w:semiHidden/>
    <w:rsid w:val="000E185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21534">
      <w:bodyDiv w:val="1"/>
      <w:marLeft w:val="0"/>
      <w:marRight w:val="0"/>
      <w:marTop w:val="0"/>
      <w:marBottom w:val="0"/>
      <w:divBdr>
        <w:top w:val="none" w:sz="0" w:space="0" w:color="auto"/>
        <w:left w:val="none" w:sz="0" w:space="0" w:color="auto"/>
        <w:bottom w:val="none" w:sz="0" w:space="0" w:color="auto"/>
        <w:right w:val="none" w:sz="0" w:space="0" w:color="auto"/>
      </w:divBdr>
    </w:div>
    <w:div w:id="172110490">
      <w:bodyDiv w:val="1"/>
      <w:marLeft w:val="0"/>
      <w:marRight w:val="0"/>
      <w:marTop w:val="0"/>
      <w:marBottom w:val="0"/>
      <w:divBdr>
        <w:top w:val="none" w:sz="0" w:space="0" w:color="auto"/>
        <w:left w:val="none" w:sz="0" w:space="0" w:color="auto"/>
        <w:bottom w:val="none" w:sz="0" w:space="0" w:color="auto"/>
        <w:right w:val="none" w:sz="0" w:space="0" w:color="auto"/>
      </w:divBdr>
    </w:div>
    <w:div w:id="931740212">
      <w:bodyDiv w:val="1"/>
      <w:marLeft w:val="0"/>
      <w:marRight w:val="0"/>
      <w:marTop w:val="0"/>
      <w:marBottom w:val="0"/>
      <w:divBdr>
        <w:top w:val="none" w:sz="0" w:space="0" w:color="auto"/>
        <w:left w:val="none" w:sz="0" w:space="0" w:color="auto"/>
        <w:bottom w:val="none" w:sz="0" w:space="0" w:color="auto"/>
        <w:right w:val="none" w:sz="0" w:space="0" w:color="auto"/>
      </w:divBdr>
    </w:div>
    <w:div w:id="1867256589">
      <w:bodyDiv w:val="1"/>
      <w:marLeft w:val="0"/>
      <w:marRight w:val="0"/>
      <w:marTop w:val="0"/>
      <w:marBottom w:val="0"/>
      <w:divBdr>
        <w:top w:val="none" w:sz="0" w:space="0" w:color="auto"/>
        <w:left w:val="none" w:sz="0" w:space="0" w:color="auto"/>
        <w:bottom w:val="none" w:sz="0" w:space="0" w:color="auto"/>
        <w:right w:val="none" w:sz="0" w:space="0" w:color="auto"/>
      </w:divBdr>
    </w:div>
    <w:div w:id="1953317063">
      <w:bodyDiv w:val="1"/>
      <w:marLeft w:val="0"/>
      <w:marRight w:val="0"/>
      <w:marTop w:val="0"/>
      <w:marBottom w:val="0"/>
      <w:divBdr>
        <w:top w:val="none" w:sz="0" w:space="0" w:color="auto"/>
        <w:left w:val="none" w:sz="0" w:space="0" w:color="auto"/>
        <w:bottom w:val="none" w:sz="0" w:space="0" w:color="auto"/>
        <w:right w:val="none" w:sz="0" w:space="0" w:color="auto"/>
      </w:divBdr>
    </w:div>
    <w:div w:id="1989898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FA3EC6-E0E5-494F-AF69-334F4FAA50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1049</Words>
  <Characters>5980</Characters>
  <Application>Microsoft Office Word</Application>
  <DocSecurity>0</DocSecurity>
  <Lines>49</Lines>
  <Paragraphs>14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PC-o-010</dc:creator>
  <cp:keywords/>
  <dc:description/>
  <cp:lastModifiedBy>田垣内 啓介</cp:lastModifiedBy>
  <cp:revision>2</cp:revision>
  <cp:lastPrinted>2026-03-24T08:12:00Z</cp:lastPrinted>
  <dcterms:created xsi:type="dcterms:W3CDTF">2026-07-24T09:15:00Z</dcterms:created>
  <dcterms:modified xsi:type="dcterms:W3CDTF">2026-07-24T09:15:00Z</dcterms:modified>
</cp:coreProperties>
</file>