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6D76" w14:textId="77777777" w:rsidR="009E18AA" w:rsidRDefault="009E18AA" w:rsidP="009E18AA">
      <w:pPr>
        <w:rPr>
          <w:sz w:val="15"/>
          <w:szCs w:val="15"/>
        </w:rPr>
      </w:pPr>
      <w:r w:rsidRPr="009E18AA">
        <w:rPr>
          <w:sz w:val="15"/>
          <w:szCs w:val="15"/>
        </w:rPr>
        <w:t>Visual Best Practices</w:t>
      </w:r>
    </w:p>
    <w:p w14:paraId="4B9E432E" w14:textId="6E9E11C0" w:rsidR="009E18AA" w:rsidRPr="009E18AA" w:rsidRDefault="009E18AA" w:rsidP="009E18AA">
      <w:pPr>
        <w:rPr>
          <w:sz w:val="15"/>
          <w:szCs w:val="15"/>
        </w:rPr>
      </w:pPr>
      <w:r>
        <w:rPr>
          <w:sz w:val="15"/>
          <w:szCs w:val="15"/>
        </w:rPr>
        <w:t xml:space="preserve">URL: </w:t>
      </w:r>
      <w:r w:rsidRPr="009E18AA">
        <w:rPr>
          <w:sz w:val="15"/>
          <w:szCs w:val="15"/>
        </w:rPr>
        <w:t>https://help.tableau.com/current/pro/desktop/en-us/visual_best_practices.htm</w:t>
      </w:r>
    </w:p>
    <w:p w14:paraId="34E32A66" w14:textId="77777777" w:rsidR="009E18AA" w:rsidRPr="009E18AA" w:rsidRDefault="009E18AA" w:rsidP="009E18AA">
      <w:pPr>
        <w:rPr>
          <w:i/>
          <w:iCs/>
          <w:sz w:val="15"/>
          <w:szCs w:val="15"/>
        </w:rPr>
      </w:pPr>
      <w:r w:rsidRPr="009E18AA">
        <w:rPr>
          <w:i/>
          <w:iCs/>
          <w:sz w:val="15"/>
          <w:szCs w:val="15"/>
        </w:rPr>
        <w:t>Applies to: Tableau Desktop</w:t>
      </w:r>
    </w:p>
    <w:p w14:paraId="09DE5F6D" w14:textId="77777777" w:rsidR="009E18AA" w:rsidRPr="009E18AA" w:rsidRDefault="009E18AA" w:rsidP="009E18AA">
      <w:pPr>
        <w:rPr>
          <w:sz w:val="15"/>
          <w:szCs w:val="15"/>
        </w:rPr>
      </w:pPr>
      <w:r w:rsidRPr="009E18AA">
        <w:rPr>
          <w:sz w:val="15"/>
          <w:szCs w:val="15"/>
        </w:rPr>
        <w:t>The fonts, colors, shading, alignment, borders, and grid lines in your visualization are important parts of both your analysis and the story you're telling. Tableau products are designed so that you can create great-looking visualizations that use visual best practices by default, freeing you from the need to think about things like fonts and colors—unless you want to.</w:t>
      </w:r>
    </w:p>
    <w:p w14:paraId="32FFA04E" w14:textId="77777777" w:rsidR="009E18AA" w:rsidRPr="009E18AA" w:rsidRDefault="009E18AA" w:rsidP="009E18AA">
      <w:pPr>
        <w:rPr>
          <w:sz w:val="15"/>
          <w:szCs w:val="15"/>
        </w:rPr>
      </w:pPr>
      <w:r w:rsidRPr="009E18AA">
        <w:rPr>
          <w:sz w:val="15"/>
          <w:szCs w:val="15"/>
        </w:rPr>
        <w:t>If you do want to customize, you can control the look of almost everything you see on a worksheet. This article outlines visual best practices and tips to keep in mind while you customize, from ideal workflow to how to get the most out of tooltips.</w:t>
      </w:r>
    </w:p>
    <w:p w14:paraId="13B5A3A9" w14:textId="77777777" w:rsidR="009E18AA" w:rsidRPr="009E18AA" w:rsidRDefault="009E18AA" w:rsidP="009E18AA">
      <w:pPr>
        <w:rPr>
          <w:sz w:val="15"/>
          <w:szCs w:val="15"/>
        </w:rPr>
      </w:pPr>
      <w:bookmarkStart w:id="0" w:name="Format_from_largest_to_smallest"/>
      <w:bookmarkEnd w:id="0"/>
      <w:r w:rsidRPr="009E18AA">
        <w:rPr>
          <w:sz w:val="15"/>
          <w:szCs w:val="15"/>
        </w:rPr>
        <w:t>Format from largest to smallest</w:t>
      </w:r>
    </w:p>
    <w:p w14:paraId="3A543D46" w14:textId="77777777" w:rsidR="009E18AA" w:rsidRPr="009E18AA" w:rsidRDefault="009E18AA" w:rsidP="009E18AA">
      <w:pPr>
        <w:rPr>
          <w:sz w:val="15"/>
          <w:szCs w:val="15"/>
        </w:rPr>
      </w:pPr>
      <w:r w:rsidRPr="009E18AA">
        <w:rPr>
          <w:sz w:val="15"/>
          <w:szCs w:val="15"/>
        </w:rPr>
        <w:t>As you change the look and feel of your work, use a biggest to smallest workflow. Start by formatting fonts and titles at the workbook level, then move on to the worksheet level. Save formatting the individual parts of a view for last. A workbook is the largest possible container for formatting changes, and making changes at the workbook level first will save you time.</w:t>
      </w:r>
    </w:p>
    <w:p w14:paraId="4CBF66B8" w14:textId="403FC739" w:rsidR="009E18AA" w:rsidRPr="009E18AA" w:rsidRDefault="009E18AA" w:rsidP="009E18AA">
      <w:pPr>
        <w:rPr>
          <w:sz w:val="15"/>
          <w:szCs w:val="15"/>
        </w:rPr>
      </w:pPr>
      <w:r w:rsidRPr="009E18AA">
        <w:rPr>
          <w:sz w:val="15"/>
          <w:szCs w:val="15"/>
        </w:rPr>
        <w:fldChar w:fldCharType="begin"/>
      </w:r>
      <w:r w:rsidRPr="009E18AA">
        <w:rPr>
          <w:sz w:val="15"/>
          <w:szCs w:val="15"/>
        </w:rPr>
        <w:instrText xml:space="preserve"> INCLUDEPICTURE "https://help.tableau.com/current/pro/desktop/en-us/Img/format_workbook1.png" \* MERGEFORMATINET </w:instrText>
      </w:r>
      <w:r w:rsidRPr="009E18AA">
        <w:rPr>
          <w:sz w:val="15"/>
          <w:szCs w:val="15"/>
        </w:rPr>
        <w:fldChar w:fldCharType="separate"/>
      </w:r>
      <w:r w:rsidRPr="009E18AA">
        <w:rPr>
          <w:sz w:val="15"/>
          <w:szCs w:val="15"/>
        </w:rPr>
        <w:drawing>
          <wp:inline distT="0" distB="0" distL="0" distR="0" wp14:anchorId="309E483B" wp14:editId="1D0E14C7">
            <wp:extent cx="5943600" cy="4207510"/>
            <wp:effectExtent l="0" t="0" r="0" b="0"/>
            <wp:docPr id="385459685" name="Picture 10" descr="Formating path from navigation toolbar to Format Workbook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ing path from navigation toolbar to Format Workbook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7510"/>
                    </a:xfrm>
                    <a:prstGeom prst="rect">
                      <a:avLst/>
                    </a:prstGeom>
                    <a:noFill/>
                    <a:ln>
                      <a:noFill/>
                    </a:ln>
                  </pic:spPr>
                </pic:pic>
              </a:graphicData>
            </a:graphic>
          </wp:inline>
        </w:drawing>
      </w:r>
      <w:r w:rsidRPr="009E18AA">
        <w:rPr>
          <w:sz w:val="15"/>
          <w:szCs w:val="15"/>
        </w:rPr>
        <w:fldChar w:fldCharType="end"/>
      </w:r>
    </w:p>
    <w:p w14:paraId="65D474D6" w14:textId="77777777" w:rsidR="009E18AA" w:rsidRPr="009E18AA" w:rsidRDefault="009E18AA" w:rsidP="009E18AA">
      <w:pPr>
        <w:rPr>
          <w:sz w:val="15"/>
          <w:szCs w:val="15"/>
        </w:rPr>
      </w:pPr>
      <w:r w:rsidRPr="009E18AA">
        <w:rPr>
          <w:sz w:val="15"/>
          <w:szCs w:val="15"/>
        </w:rPr>
        <w:t>See </w:t>
      </w:r>
      <w:hyperlink r:id="rId6" w:history="1">
        <w:r w:rsidRPr="009E18AA">
          <w:rPr>
            <w:rStyle w:val="Hyperlink"/>
            <w:sz w:val="15"/>
            <w:szCs w:val="15"/>
          </w:rPr>
          <w:t>Format at the Workbook Level</w:t>
        </w:r>
      </w:hyperlink>
      <w:r w:rsidRPr="009E18AA">
        <w:rPr>
          <w:sz w:val="15"/>
          <w:szCs w:val="15"/>
        </w:rPr>
        <w:t>, </w:t>
      </w:r>
      <w:hyperlink r:id="rId7" w:history="1">
        <w:r w:rsidRPr="009E18AA">
          <w:rPr>
            <w:rStyle w:val="Hyperlink"/>
            <w:sz w:val="15"/>
            <w:szCs w:val="15"/>
          </w:rPr>
          <w:t>Format at the Worksheet Level</w:t>
        </w:r>
      </w:hyperlink>
      <w:r w:rsidRPr="009E18AA">
        <w:rPr>
          <w:sz w:val="15"/>
          <w:szCs w:val="15"/>
        </w:rPr>
        <w:t>, and </w:t>
      </w:r>
      <w:hyperlink r:id="rId8" w:history="1">
        <w:r w:rsidRPr="009E18AA">
          <w:rPr>
            <w:rStyle w:val="Hyperlink"/>
            <w:sz w:val="15"/>
            <w:szCs w:val="15"/>
          </w:rPr>
          <w:t>Format Text and Numbers</w:t>
        </w:r>
      </w:hyperlink>
      <w:r w:rsidRPr="009E18AA">
        <w:rPr>
          <w:sz w:val="15"/>
          <w:szCs w:val="15"/>
        </w:rPr>
        <w:t> for details.</w:t>
      </w:r>
    </w:p>
    <w:p w14:paraId="22932756" w14:textId="77777777" w:rsidR="009E18AA" w:rsidRPr="009E18AA" w:rsidRDefault="009E18AA" w:rsidP="009E18AA">
      <w:pPr>
        <w:rPr>
          <w:sz w:val="15"/>
          <w:szCs w:val="15"/>
        </w:rPr>
      </w:pPr>
      <w:bookmarkStart w:id="1" w:name="Change_color_with_purpose"/>
      <w:bookmarkEnd w:id="1"/>
      <w:r w:rsidRPr="009E18AA">
        <w:rPr>
          <w:sz w:val="15"/>
          <w:szCs w:val="15"/>
        </w:rPr>
        <w:t>Change color with purpose</w:t>
      </w:r>
    </w:p>
    <w:p w14:paraId="0258CFCF" w14:textId="77777777" w:rsidR="009E18AA" w:rsidRPr="009E18AA" w:rsidRDefault="009E18AA" w:rsidP="009E18AA">
      <w:pPr>
        <w:rPr>
          <w:sz w:val="15"/>
          <w:szCs w:val="15"/>
        </w:rPr>
      </w:pPr>
      <w:r w:rsidRPr="009E18AA">
        <w:rPr>
          <w:sz w:val="15"/>
          <w:szCs w:val="15"/>
        </w:rPr>
        <w:t>If you want to change the colors used by your visualization, Tableau makes it easy: just click the </w:t>
      </w:r>
      <w:r w:rsidRPr="009E18AA">
        <w:rPr>
          <w:b/>
          <w:bCs/>
          <w:sz w:val="15"/>
          <w:szCs w:val="15"/>
        </w:rPr>
        <w:t>Color</w:t>
      </w:r>
      <w:r w:rsidRPr="009E18AA">
        <w:rPr>
          <w:sz w:val="15"/>
          <w:szCs w:val="15"/>
        </w:rPr>
        <w:t> card, then </w:t>
      </w:r>
      <w:r w:rsidRPr="009E18AA">
        <w:rPr>
          <w:b/>
          <w:bCs/>
          <w:sz w:val="15"/>
          <w:szCs w:val="15"/>
        </w:rPr>
        <w:t>Edit Colors</w:t>
      </w:r>
      <w:r w:rsidRPr="009E18AA">
        <w:rPr>
          <w:sz w:val="15"/>
          <w:szCs w:val="15"/>
        </w:rPr>
        <w:t>. For example, maybe you want to emphasize a key finding. You can use neutral colors with a single, bright color to highlight what you want your viewers to pay attention to. If you want to match your company's brand, you can create a custom palette. See </w:t>
      </w:r>
      <w:hyperlink r:id="rId9" w:history="1">
        <w:r w:rsidRPr="009E18AA">
          <w:rPr>
            <w:rStyle w:val="Hyperlink"/>
            <w:sz w:val="15"/>
            <w:szCs w:val="15"/>
          </w:rPr>
          <w:t>Create Custom Color Palettes</w:t>
        </w:r>
      </w:hyperlink>
      <w:r w:rsidRPr="009E18AA">
        <w:rPr>
          <w:sz w:val="15"/>
          <w:szCs w:val="15"/>
        </w:rPr>
        <w:t> for steps.</w:t>
      </w:r>
    </w:p>
    <w:p w14:paraId="2428E934" w14:textId="77777777" w:rsidR="009E18AA" w:rsidRPr="009E18AA" w:rsidRDefault="009E18AA" w:rsidP="009E18AA">
      <w:pPr>
        <w:rPr>
          <w:sz w:val="15"/>
          <w:szCs w:val="15"/>
        </w:rPr>
      </w:pPr>
      <w:r w:rsidRPr="009E18AA">
        <w:rPr>
          <w:sz w:val="15"/>
          <w:szCs w:val="15"/>
        </w:rPr>
        <w:t>When you change colors, keep the following best practices in mind.</w:t>
      </w:r>
    </w:p>
    <w:p w14:paraId="508741CA" w14:textId="77777777" w:rsidR="009E18AA" w:rsidRPr="009E18AA" w:rsidRDefault="009E18AA" w:rsidP="009E18AA">
      <w:pPr>
        <w:rPr>
          <w:sz w:val="15"/>
          <w:szCs w:val="15"/>
        </w:rPr>
      </w:pPr>
      <w:r w:rsidRPr="009E18AA">
        <w:rPr>
          <w:sz w:val="15"/>
          <w:szCs w:val="15"/>
        </w:rPr>
        <w:t>Discrete fields and categorical palettes</w:t>
      </w:r>
    </w:p>
    <w:p w14:paraId="6FF3C150" w14:textId="77777777" w:rsidR="009E18AA" w:rsidRPr="009E18AA" w:rsidRDefault="009E18AA" w:rsidP="009E18AA">
      <w:pPr>
        <w:rPr>
          <w:sz w:val="15"/>
          <w:szCs w:val="15"/>
        </w:rPr>
      </w:pPr>
      <w:r w:rsidRPr="009E18AA">
        <w:rPr>
          <w:sz w:val="15"/>
          <w:szCs w:val="15"/>
        </w:rPr>
        <w:lastRenderedPageBreak/>
        <w:t>Discrete fields are ones where the field's values are unique. One example of this is customer names. Tableau automatically associates discrete fields with </w:t>
      </w:r>
      <w:r w:rsidRPr="009E18AA">
        <w:rPr>
          <w:i/>
          <w:iCs/>
          <w:sz w:val="15"/>
          <w:szCs w:val="15"/>
        </w:rPr>
        <w:t>categorical</w:t>
      </w:r>
      <w:r w:rsidRPr="009E18AA">
        <w:rPr>
          <w:sz w:val="15"/>
          <w:szCs w:val="15"/>
        </w:rPr>
        <w:t> palettes, which have colors that are designed to be distinct from one another yet also work well together in the visualization as a whole.</w:t>
      </w:r>
    </w:p>
    <w:p w14:paraId="754C1F95" w14:textId="7C95F47C" w:rsidR="009E18AA" w:rsidRPr="009E18AA" w:rsidRDefault="009E18AA" w:rsidP="009E18AA">
      <w:pPr>
        <w:rPr>
          <w:sz w:val="15"/>
          <w:szCs w:val="15"/>
        </w:rPr>
      </w:pPr>
      <w:r w:rsidRPr="009E18AA">
        <w:rPr>
          <w:sz w:val="15"/>
          <w:szCs w:val="15"/>
        </w:rPr>
        <w:fldChar w:fldCharType="begin"/>
      </w:r>
      <w:r w:rsidRPr="009E18AA">
        <w:rPr>
          <w:sz w:val="15"/>
          <w:szCs w:val="15"/>
        </w:rPr>
        <w:instrText xml:space="preserve"> INCLUDEPICTURE "https://help.tableau.com/current/pro/desktop/en-us/Img/color4.png" \* MERGEFORMATINET </w:instrText>
      </w:r>
      <w:r w:rsidRPr="009E18AA">
        <w:rPr>
          <w:sz w:val="15"/>
          <w:szCs w:val="15"/>
        </w:rPr>
        <w:fldChar w:fldCharType="separate"/>
      </w:r>
      <w:r w:rsidRPr="009E18AA">
        <w:rPr>
          <w:sz w:val="15"/>
          <w:szCs w:val="15"/>
        </w:rPr>
        <w:drawing>
          <wp:inline distT="0" distB="0" distL="0" distR="0" wp14:anchorId="4345BF0C" wp14:editId="74BC7308">
            <wp:extent cx="4872990" cy="4141470"/>
            <wp:effectExtent l="0" t="0" r="3810" b="0"/>
            <wp:docPr id="2036008067" name="Picture 9" descr="The Edit Colors window enables you to select data items and apply a color palette. The color purple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dit Colors window enables you to select data items and apply a color palette. The color purple is selec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990" cy="4141470"/>
                    </a:xfrm>
                    <a:prstGeom prst="rect">
                      <a:avLst/>
                    </a:prstGeom>
                    <a:noFill/>
                    <a:ln>
                      <a:noFill/>
                    </a:ln>
                  </pic:spPr>
                </pic:pic>
              </a:graphicData>
            </a:graphic>
          </wp:inline>
        </w:drawing>
      </w:r>
      <w:r w:rsidRPr="009E18AA">
        <w:rPr>
          <w:sz w:val="15"/>
          <w:szCs w:val="15"/>
        </w:rPr>
        <w:fldChar w:fldCharType="end"/>
      </w:r>
    </w:p>
    <w:p w14:paraId="04648B32" w14:textId="77777777" w:rsidR="009E18AA" w:rsidRPr="009E18AA" w:rsidRDefault="009E18AA" w:rsidP="009E18AA">
      <w:pPr>
        <w:rPr>
          <w:sz w:val="15"/>
          <w:szCs w:val="15"/>
        </w:rPr>
      </w:pPr>
      <w:r w:rsidRPr="009E18AA">
        <w:rPr>
          <w:sz w:val="15"/>
          <w:szCs w:val="15"/>
        </w:rPr>
        <w:t>Change colors for individual fields</w:t>
      </w:r>
    </w:p>
    <w:p w14:paraId="203CBE94" w14:textId="77777777" w:rsidR="009E18AA" w:rsidRPr="009E18AA" w:rsidRDefault="009E18AA" w:rsidP="009E18AA">
      <w:pPr>
        <w:rPr>
          <w:sz w:val="15"/>
          <w:szCs w:val="15"/>
        </w:rPr>
      </w:pPr>
      <w:r w:rsidRPr="009E18AA">
        <w:rPr>
          <w:sz w:val="15"/>
          <w:szCs w:val="15"/>
        </w:rPr>
        <w:t>After you've selected a categorical palette, you can manually change the colors associated with specific fields.</w:t>
      </w:r>
    </w:p>
    <w:p w14:paraId="5567FD32" w14:textId="77777777" w:rsidR="009E18AA" w:rsidRPr="009E18AA" w:rsidRDefault="009E18AA" w:rsidP="009E18AA">
      <w:pPr>
        <w:numPr>
          <w:ilvl w:val="0"/>
          <w:numId w:val="1"/>
        </w:numPr>
        <w:rPr>
          <w:sz w:val="15"/>
          <w:szCs w:val="15"/>
        </w:rPr>
      </w:pPr>
      <w:r w:rsidRPr="009E18AA">
        <w:rPr>
          <w:sz w:val="15"/>
          <w:szCs w:val="15"/>
        </w:rPr>
        <w:t>From the </w:t>
      </w:r>
      <w:r w:rsidRPr="009E18AA">
        <w:rPr>
          <w:b/>
          <w:bCs/>
          <w:sz w:val="15"/>
          <w:szCs w:val="15"/>
        </w:rPr>
        <w:t>Edit Colors</w:t>
      </w:r>
      <w:r w:rsidRPr="009E18AA">
        <w:rPr>
          <w:sz w:val="15"/>
          <w:szCs w:val="15"/>
        </w:rPr>
        <w:t> dialog, double-click (Control-Click on Mac) any of the fields in the </w:t>
      </w:r>
      <w:r w:rsidRPr="009E18AA">
        <w:rPr>
          <w:b/>
          <w:bCs/>
          <w:sz w:val="15"/>
          <w:szCs w:val="15"/>
        </w:rPr>
        <w:t>Select Data Item</w:t>
      </w:r>
      <w:r w:rsidRPr="009E18AA">
        <w:rPr>
          <w:sz w:val="15"/>
          <w:szCs w:val="15"/>
        </w:rPr>
        <w:t> panel.</w:t>
      </w:r>
    </w:p>
    <w:p w14:paraId="1169414E" w14:textId="77777777" w:rsidR="009E18AA" w:rsidRPr="009E18AA" w:rsidRDefault="009E18AA" w:rsidP="009E18AA">
      <w:pPr>
        <w:numPr>
          <w:ilvl w:val="0"/>
          <w:numId w:val="2"/>
        </w:numPr>
        <w:rPr>
          <w:sz w:val="15"/>
          <w:szCs w:val="15"/>
        </w:rPr>
      </w:pPr>
      <w:r w:rsidRPr="009E18AA">
        <w:rPr>
          <w:sz w:val="15"/>
          <w:szCs w:val="15"/>
        </w:rPr>
        <w:t>The color palette for your operating system opens, allowing you to define a new color for the item selected.</w:t>
      </w:r>
    </w:p>
    <w:p w14:paraId="0DFB1485" w14:textId="77777777" w:rsidR="009E18AA" w:rsidRPr="009E18AA" w:rsidRDefault="009E18AA" w:rsidP="009E18AA">
      <w:pPr>
        <w:rPr>
          <w:sz w:val="15"/>
          <w:szCs w:val="15"/>
        </w:rPr>
      </w:pPr>
      <w:r w:rsidRPr="009E18AA">
        <w:rPr>
          <w:sz w:val="15"/>
          <w:szCs w:val="15"/>
        </w:rPr>
        <w:t>Continuous fields and quantitative palettes</w:t>
      </w:r>
    </w:p>
    <w:p w14:paraId="744EFB38" w14:textId="77777777" w:rsidR="009E18AA" w:rsidRPr="009E18AA" w:rsidRDefault="009E18AA" w:rsidP="009E18AA">
      <w:pPr>
        <w:rPr>
          <w:sz w:val="15"/>
          <w:szCs w:val="15"/>
        </w:rPr>
      </w:pPr>
      <w:r w:rsidRPr="009E18AA">
        <w:rPr>
          <w:sz w:val="15"/>
          <w:szCs w:val="15"/>
        </w:rPr>
        <w:t>With continuous fields, the field's values are part of a whole (such as sales over time). Tableau automatically associates these fields with </w:t>
      </w:r>
      <w:r w:rsidRPr="009E18AA">
        <w:rPr>
          <w:i/>
          <w:iCs/>
          <w:sz w:val="15"/>
          <w:szCs w:val="15"/>
        </w:rPr>
        <w:t>quantitative</w:t>
      </w:r>
      <w:r w:rsidRPr="009E18AA">
        <w:rPr>
          <w:sz w:val="15"/>
          <w:szCs w:val="15"/>
        </w:rPr>
        <w:t> palettes, where colors are along a continuum or range. If the field's values are positive, a single-color range is best:</w:t>
      </w:r>
    </w:p>
    <w:p w14:paraId="1508896F" w14:textId="34407522" w:rsidR="009E18AA" w:rsidRPr="009E18AA" w:rsidRDefault="009E18AA" w:rsidP="009E18AA">
      <w:pPr>
        <w:rPr>
          <w:sz w:val="15"/>
          <w:szCs w:val="15"/>
        </w:rPr>
      </w:pPr>
      <w:r w:rsidRPr="009E18AA">
        <w:rPr>
          <w:sz w:val="15"/>
          <w:szCs w:val="15"/>
        </w:rPr>
        <w:fldChar w:fldCharType="begin"/>
      </w:r>
      <w:r w:rsidRPr="009E18AA">
        <w:rPr>
          <w:sz w:val="15"/>
          <w:szCs w:val="15"/>
        </w:rPr>
        <w:instrText xml:space="preserve"> INCLUDEPICTURE "https://help.tableau.com/current/pro/desktop/en-us/Img/color5.png" \* MERGEFORMATINET </w:instrText>
      </w:r>
      <w:r w:rsidRPr="009E18AA">
        <w:rPr>
          <w:sz w:val="15"/>
          <w:szCs w:val="15"/>
        </w:rPr>
        <w:fldChar w:fldCharType="separate"/>
      </w:r>
      <w:r w:rsidRPr="009E18AA">
        <w:rPr>
          <w:sz w:val="15"/>
          <w:szCs w:val="15"/>
        </w:rPr>
        <w:drawing>
          <wp:inline distT="0" distB="0" distL="0" distR="0" wp14:anchorId="65BF115D" wp14:editId="01AF1189">
            <wp:extent cx="2538730" cy="1075690"/>
            <wp:effectExtent l="0" t="0" r="1270" b="3810"/>
            <wp:docPr id="40552970" name="Picture 8" descr="Sum of sales legend item shows blue color range that progresses from light blue on the low end starting at $545 to dark blue on the high end ending at $10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 of sales legend item shows blue color range that progresses from light blue on the low end starting at $545 to dark blue on the high end ending at $105,6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730" cy="1075690"/>
                    </a:xfrm>
                    <a:prstGeom prst="rect">
                      <a:avLst/>
                    </a:prstGeom>
                    <a:noFill/>
                    <a:ln>
                      <a:noFill/>
                    </a:ln>
                  </pic:spPr>
                </pic:pic>
              </a:graphicData>
            </a:graphic>
          </wp:inline>
        </w:drawing>
      </w:r>
      <w:r w:rsidRPr="009E18AA">
        <w:rPr>
          <w:sz w:val="15"/>
          <w:szCs w:val="15"/>
        </w:rPr>
        <w:fldChar w:fldCharType="end"/>
      </w:r>
    </w:p>
    <w:p w14:paraId="038D24FF" w14:textId="77777777" w:rsidR="009E18AA" w:rsidRPr="009E18AA" w:rsidRDefault="009E18AA" w:rsidP="009E18AA">
      <w:pPr>
        <w:rPr>
          <w:sz w:val="15"/>
          <w:szCs w:val="15"/>
        </w:rPr>
      </w:pPr>
      <w:r w:rsidRPr="009E18AA">
        <w:rPr>
          <w:sz w:val="15"/>
          <w:szCs w:val="15"/>
        </w:rPr>
        <w:t>If there are both positive and negative values, choose a two-color range:</w:t>
      </w:r>
    </w:p>
    <w:p w14:paraId="58D0EA8E" w14:textId="46B87FE1" w:rsidR="009E18AA" w:rsidRPr="009E18AA" w:rsidRDefault="009E18AA" w:rsidP="009E18AA">
      <w:pPr>
        <w:rPr>
          <w:sz w:val="15"/>
          <w:szCs w:val="15"/>
        </w:rPr>
      </w:pPr>
      <w:r w:rsidRPr="009E18AA">
        <w:rPr>
          <w:sz w:val="15"/>
          <w:szCs w:val="15"/>
        </w:rPr>
        <w:lastRenderedPageBreak/>
        <w:fldChar w:fldCharType="begin"/>
      </w:r>
      <w:r w:rsidRPr="009E18AA">
        <w:rPr>
          <w:sz w:val="15"/>
          <w:szCs w:val="15"/>
        </w:rPr>
        <w:instrText xml:space="preserve"> INCLUDEPICTURE "https://help.tableau.com/current/pro/desktop/en-us/Img/color6.png" \* MERGEFORMATINET </w:instrText>
      </w:r>
      <w:r w:rsidRPr="009E18AA">
        <w:rPr>
          <w:sz w:val="15"/>
          <w:szCs w:val="15"/>
        </w:rPr>
        <w:fldChar w:fldCharType="separate"/>
      </w:r>
      <w:r w:rsidRPr="009E18AA">
        <w:rPr>
          <w:sz w:val="15"/>
          <w:szCs w:val="15"/>
        </w:rPr>
        <w:drawing>
          <wp:inline distT="0" distB="0" distL="0" distR="0" wp14:anchorId="6E0A0D1A" wp14:editId="7D4477E5">
            <wp:extent cx="5196205" cy="3926840"/>
            <wp:effectExtent l="0" t="0" r="0" b="0"/>
            <wp:docPr id="1700061896" name="Picture 7" descr="Edit Colors for the Profit measure window with an Automatic color palett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 Colors for the Profit measure window with an Automatic color palette selec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205" cy="3926840"/>
                    </a:xfrm>
                    <a:prstGeom prst="rect">
                      <a:avLst/>
                    </a:prstGeom>
                    <a:noFill/>
                    <a:ln>
                      <a:noFill/>
                    </a:ln>
                  </pic:spPr>
                </pic:pic>
              </a:graphicData>
            </a:graphic>
          </wp:inline>
        </w:drawing>
      </w:r>
      <w:r w:rsidRPr="009E18AA">
        <w:rPr>
          <w:sz w:val="15"/>
          <w:szCs w:val="15"/>
        </w:rPr>
        <w:fldChar w:fldCharType="end"/>
      </w:r>
    </w:p>
    <w:p w14:paraId="61C331F6" w14:textId="77777777" w:rsidR="009E18AA" w:rsidRPr="009E18AA" w:rsidRDefault="009E18AA" w:rsidP="009E18AA">
      <w:pPr>
        <w:rPr>
          <w:sz w:val="15"/>
          <w:szCs w:val="15"/>
        </w:rPr>
      </w:pPr>
      <w:bookmarkStart w:id="2" w:name="Limit_colors"/>
      <w:bookmarkEnd w:id="2"/>
      <w:r w:rsidRPr="009E18AA">
        <w:rPr>
          <w:sz w:val="15"/>
          <w:szCs w:val="15"/>
        </w:rPr>
        <w:t>Limit colors</w:t>
      </w:r>
    </w:p>
    <w:p w14:paraId="1860852F" w14:textId="77777777" w:rsidR="009E18AA" w:rsidRPr="009E18AA" w:rsidRDefault="009E18AA" w:rsidP="009E18AA">
      <w:pPr>
        <w:rPr>
          <w:sz w:val="15"/>
          <w:szCs w:val="15"/>
        </w:rPr>
      </w:pPr>
      <w:r w:rsidRPr="009E18AA">
        <w:rPr>
          <w:sz w:val="15"/>
          <w:szCs w:val="15"/>
        </w:rPr>
        <w:t>Color used correctly can enhance analysis. Too many colors can create visual overload for your users and impede analysis. In the view below, the stacked bars represent cell phone subscriptions and the trend line is internet usage over time. In the first image, Years is on the </w:t>
      </w:r>
      <w:r w:rsidRPr="009E18AA">
        <w:rPr>
          <w:b/>
          <w:bCs/>
          <w:sz w:val="15"/>
          <w:szCs w:val="15"/>
        </w:rPr>
        <w:t>Colors</w:t>
      </w:r>
      <w:r w:rsidRPr="009E18AA">
        <w:rPr>
          <w:sz w:val="15"/>
          <w:szCs w:val="15"/>
        </w:rPr>
        <w:t> shelf. Notice how hard it is to pick out the trend line among all the other colors and how easy it is to spot the trend line in the second image, where there are only two colors.</w:t>
      </w:r>
    </w:p>
    <w:p w14:paraId="49E2153F" w14:textId="16A3239E" w:rsidR="009E18AA" w:rsidRPr="009E18AA" w:rsidRDefault="009E18AA" w:rsidP="009E18AA">
      <w:pPr>
        <w:rPr>
          <w:sz w:val="15"/>
          <w:szCs w:val="15"/>
        </w:rPr>
      </w:pPr>
      <w:r w:rsidRPr="009E18AA">
        <w:rPr>
          <w:sz w:val="15"/>
          <w:szCs w:val="15"/>
        </w:rPr>
        <w:lastRenderedPageBreak/>
        <w:drawing>
          <wp:inline distT="0" distB="0" distL="0" distR="0" wp14:anchorId="12A58301" wp14:editId="6028C1E4">
            <wp:extent cx="5943600" cy="5772150"/>
            <wp:effectExtent l="0" t="0" r="0" b="6350"/>
            <wp:docPr id="1759895583" name="Picture 6" descr="Dashboard has too many values on colo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best_practice2-gif" descr="Dashboard has too many values on colo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72150"/>
                    </a:xfrm>
                    <a:prstGeom prst="rect">
                      <a:avLst/>
                    </a:prstGeom>
                    <a:noFill/>
                    <a:ln>
                      <a:noFill/>
                    </a:ln>
                  </pic:spPr>
                </pic:pic>
              </a:graphicData>
            </a:graphic>
          </wp:inline>
        </w:drawing>
      </w:r>
      <w:r w:rsidRPr="009E18AA">
        <w:rPr>
          <w:sz w:val="15"/>
          <w:szCs w:val="15"/>
        </w:rPr>
        <w:br/>
      </w:r>
      <w:r w:rsidRPr="009E18AA">
        <w:rPr>
          <w:i/>
          <w:iCs/>
          <w:sz w:val="15"/>
          <w:szCs w:val="15"/>
        </w:rPr>
        <w:t>Click the image to replay it.</w:t>
      </w:r>
    </w:p>
    <w:p w14:paraId="0155DC12" w14:textId="77777777" w:rsidR="009E18AA" w:rsidRPr="009E18AA" w:rsidRDefault="009E18AA" w:rsidP="009E18AA">
      <w:pPr>
        <w:rPr>
          <w:sz w:val="15"/>
          <w:szCs w:val="15"/>
        </w:rPr>
      </w:pPr>
      <w:bookmarkStart w:id="3" w:name="Use_fonts_that_optimize_online_readabili"/>
      <w:bookmarkEnd w:id="3"/>
      <w:r w:rsidRPr="009E18AA">
        <w:rPr>
          <w:sz w:val="15"/>
          <w:szCs w:val="15"/>
        </w:rPr>
        <w:t>Use fonts that optimize online readability</w:t>
      </w:r>
    </w:p>
    <w:p w14:paraId="55E84B45" w14:textId="77777777" w:rsidR="009E18AA" w:rsidRPr="009E18AA" w:rsidRDefault="009E18AA" w:rsidP="009E18AA">
      <w:pPr>
        <w:rPr>
          <w:sz w:val="15"/>
          <w:szCs w:val="15"/>
        </w:rPr>
      </w:pPr>
      <w:r w:rsidRPr="009E18AA">
        <w:rPr>
          <w:sz w:val="15"/>
          <w:szCs w:val="15"/>
        </w:rPr>
        <w:t>The fonts in the Tableau typeface were designed to be paired with data visualizations and are optimized for legibility at small sizes. Tableau visualizations use them by default.</w:t>
      </w:r>
    </w:p>
    <w:p w14:paraId="4B9C80C4" w14:textId="689A6B56" w:rsidR="009E18AA" w:rsidRPr="009E18AA" w:rsidRDefault="009E18AA" w:rsidP="009E18AA">
      <w:pPr>
        <w:rPr>
          <w:sz w:val="15"/>
          <w:szCs w:val="15"/>
        </w:rPr>
      </w:pPr>
      <w:r w:rsidRPr="009E18AA">
        <w:rPr>
          <w:sz w:val="15"/>
          <w:szCs w:val="15"/>
        </w:rPr>
        <w:lastRenderedPageBreak/>
        <w:fldChar w:fldCharType="begin"/>
      </w:r>
      <w:r w:rsidRPr="009E18AA">
        <w:rPr>
          <w:sz w:val="15"/>
          <w:szCs w:val="15"/>
        </w:rPr>
        <w:instrText xml:space="preserve"> INCLUDEPICTURE "https://help.tableau.com/current/pro/desktop/en-us/Img/format_font_best_practices.png" \* MERGEFORMATINET </w:instrText>
      </w:r>
      <w:r w:rsidRPr="009E18AA">
        <w:rPr>
          <w:sz w:val="15"/>
          <w:szCs w:val="15"/>
        </w:rPr>
        <w:fldChar w:fldCharType="separate"/>
      </w:r>
      <w:r w:rsidRPr="009E18AA">
        <w:rPr>
          <w:sz w:val="15"/>
          <w:szCs w:val="15"/>
        </w:rPr>
        <w:drawing>
          <wp:inline distT="0" distB="0" distL="0" distR="0" wp14:anchorId="729F67B2" wp14:editId="3FDEFCF0">
            <wp:extent cx="3162935" cy="6121400"/>
            <wp:effectExtent l="0" t="0" r="0" b="0"/>
            <wp:docPr id="1069613763" name="Picture 5" descr="A menu showing different fonts available to choose in the Font menu, with the Tableau font famil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enu showing different fonts available to choose in the Font menu, with the Tableau font family highligh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935" cy="6121400"/>
                    </a:xfrm>
                    <a:prstGeom prst="rect">
                      <a:avLst/>
                    </a:prstGeom>
                    <a:noFill/>
                    <a:ln>
                      <a:noFill/>
                    </a:ln>
                  </pic:spPr>
                </pic:pic>
              </a:graphicData>
            </a:graphic>
          </wp:inline>
        </w:drawing>
      </w:r>
      <w:r w:rsidRPr="009E18AA">
        <w:rPr>
          <w:sz w:val="15"/>
          <w:szCs w:val="15"/>
        </w:rPr>
        <w:fldChar w:fldCharType="end"/>
      </w:r>
    </w:p>
    <w:p w14:paraId="4E04B751" w14:textId="77777777" w:rsidR="009E18AA" w:rsidRPr="009E18AA" w:rsidRDefault="009E18AA" w:rsidP="009E18AA">
      <w:pPr>
        <w:rPr>
          <w:sz w:val="15"/>
          <w:szCs w:val="15"/>
        </w:rPr>
      </w:pPr>
      <w:r w:rsidRPr="009E18AA">
        <w:rPr>
          <w:sz w:val="15"/>
          <w:szCs w:val="15"/>
        </w:rPr>
        <w:t>If you need to use a different font, choose one that optimizes readability online, such as the following:</w:t>
      </w:r>
    </w:p>
    <w:p w14:paraId="25F98FA5" w14:textId="77777777" w:rsidR="009E18AA" w:rsidRPr="009E18AA" w:rsidRDefault="009E18AA" w:rsidP="009E18AA">
      <w:pPr>
        <w:numPr>
          <w:ilvl w:val="0"/>
          <w:numId w:val="3"/>
        </w:numPr>
        <w:rPr>
          <w:sz w:val="15"/>
          <w:szCs w:val="15"/>
        </w:rPr>
      </w:pPr>
      <w:r w:rsidRPr="009E18AA">
        <w:rPr>
          <w:sz w:val="15"/>
          <w:szCs w:val="15"/>
        </w:rPr>
        <w:t>Arial</w:t>
      </w:r>
    </w:p>
    <w:p w14:paraId="72087206" w14:textId="77777777" w:rsidR="009E18AA" w:rsidRPr="009E18AA" w:rsidRDefault="009E18AA" w:rsidP="009E18AA">
      <w:pPr>
        <w:numPr>
          <w:ilvl w:val="0"/>
          <w:numId w:val="3"/>
        </w:numPr>
        <w:rPr>
          <w:sz w:val="15"/>
          <w:szCs w:val="15"/>
        </w:rPr>
      </w:pPr>
      <w:r w:rsidRPr="009E18AA">
        <w:rPr>
          <w:sz w:val="15"/>
          <w:szCs w:val="15"/>
        </w:rPr>
        <w:t>Trebuchet MS</w:t>
      </w:r>
    </w:p>
    <w:p w14:paraId="490B3C27" w14:textId="77777777" w:rsidR="009E18AA" w:rsidRPr="009E18AA" w:rsidRDefault="009E18AA" w:rsidP="009E18AA">
      <w:pPr>
        <w:numPr>
          <w:ilvl w:val="0"/>
          <w:numId w:val="3"/>
        </w:numPr>
        <w:rPr>
          <w:sz w:val="15"/>
          <w:szCs w:val="15"/>
        </w:rPr>
      </w:pPr>
      <w:r w:rsidRPr="009E18AA">
        <w:rPr>
          <w:sz w:val="15"/>
          <w:szCs w:val="15"/>
        </w:rPr>
        <w:t>Verdana</w:t>
      </w:r>
    </w:p>
    <w:p w14:paraId="4F0F7444" w14:textId="77777777" w:rsidR="009E18AA" w:rsidRPr="009E18AA" w:rsidRDefault="009E18AA" w:rsidP="009E18AA">
      <w:pPr>
        <w:numPr>
          <w:ilvl w:val="0"/>
          <w:numId w:val="3"/>
        </w:numPr>
        <w:rPr>
          <w:sz w:val="15"/>
          <w:szCs w:val="15"/>
        </w:rPr>
      </w:pPr>
      <w:r w:rsidRPr="009E18AA">
        <w:rPr>
          <w:sz w:val="15"/>
          <w:szCs w:val="15"/>
        </w:rPr>
        <w:t>Times New Roman</w:t>
      </w:r>
    </w:p>
    <w:p w14:paraId="1EEC3537" w14:textId="77777777" w:rsidR="009E18AA" w:rsidRPr="009E18AA" w:rsidRDefault="009E18AA" w:rsidP="009E18AA">
      <w:pPr>
        <w:numPr>
          <w:ilvl w:val="0"/>
          <w:numId w:val="3"/>
        </w:numPr>
        <w:rPr>
          <w:sz w:val="15"/>
          <w:szCs w:val="15"/>
        </w:rPr>
      </w:pPr>
      <w:r w:rsidRPr="009E18AA">
        <w:rPr>
          <w:sz w:val="15"/>
          <w:szCs w:val="15"/>
        </w:rPr>
        <w:t>Lucida sans</w:t>
      </w:r>
    </w:p>
    <w:p w14:paraId="66C230A8" w14:textId="77777777" w:rsidR="009E18AA" w:rsidRPr="009E18AA" w:rsidRDefault="009E18AA" w:rsidP="009E18AA">
      <w:pPr>
        <w:rPr>
          <w:sz w:val="15"/>
          <w:szCs w:val="15"/>
        </w:rPr>
      </w:pPr>
      <w:bookmarkStart w:id="4" w:name="Reinforce_your_story_with_tooltips"/>
      <w:bookmarkEnd w:id="4"/>
      <w:r w:rsidRPr="009E18AA">
        <w:rPr>
          <w:sz w:val="15"/>
          <w:szCs w:val="15"/>
        </w:rPr>
        <w:t>Reinforce your story with tooltips</w:t>
      </w:r>
    </w:p>
    <w:p w14:paraId="42D18748" w14:textId="77777777" w:rsidR="009E18AA" w:rsidRPr="009E18AA" w:rsidRDefault="009E18AA" w:rsidP="009E18AA">
      <w:pPr>
        <w:rPr>
          <w:sz w:val="15"/>
          <w:szCs w:val="15"/>
        </w:rPr>
      </w:pPr>
      <w:r w:rsidRPr="009E18AA">
        <w:rPr>
          <w:sz w:val="15"/>
          <w:szCs w:val="15"/>
        </w:rPr>
        <w:lastRenderedPageBreak/>
        <w:t>People looking at your dashboard will intuitively use their mouse to explore marks, and this makes tooltips appear. Tooltips appear by default for most views, and they are a great way to reinforce your data story. You can customize your tooltips by clicking </w:t>
      </w:r>
      <w:r w:rsidRPr="009E18AA">
        <w:rPr>
          <w:b/>
          <w:bCs/>
          <w:sz w:val="15"/>
          <w:szCs w:val="15"/>
        </w:rPr>
        <w:t>Worksheet</w:t>
      </w:r>
      <w:r w:rsidRPr="009E18AA">
        <w:rPr>
          <w:sz w:val="15"/>
          <w:szCs w:val="15"/>
        </w:rPr>
        <w:t> &gt; </w:t>
      </w:r>
      <w:r w:rsidRPr="009E18AA">
        <w:rPr>
          <w:b/>
          <w:bCs/>
          <w:sz w:val="15"/>
          <w:szCs w:val="15"/>
        </w:rPr>
        <w:t>Tooltip</w:t>
      </w:r>
      <w:r w:rsidRPr="009E18AA">
        <w:rPr>
          <w:sz w:val="15"/>
          <w:szCs w:val="15"/>
        </w:rPr>
        <w:t>.</w:t>
      </w:r>
    </w:p>
    <w:p w14:paraId="7B3F9E5C" w14:textId="77777777" w:rsidR="009E18AA" w:rsidRPr="009E18AA" w:rsidRDefault="009E18AA" w:rsidP="009E18AA">
      <w:pPr>
        <w:rPr>
          <w:sz w:val="15"/>
          <w:szCs w:val="15"/>
        </w:rPr>
      </w:pPr>
      <w:r w:rsidRPr="009E18AA">
        <w:rPr>
          <w:sz w:val="15"/>
          <w:szCs w:val="15"/>
        </w:rPr>
        <w:t>For example, here's a tooltip for a view on pageviews for a web site:</w:t>
      </w:r>
    </w:p>
    <w:p w14:paraId="52AB1B05" w14:textId="0F22164E" w:rsidR="009E18AA" w:rsidRPr="009E18AA" w:rsidRDefault="009E18AA" w:rsidP="009E18AA">
      <w:pPr>
        <w:rPr>
          <w:sz w:val="15"/>
          <w:szCs w:val="15"/>
        </w:rPr>
      </w:pPr>
      <w:r w:rsidRPr="009E18AA">
        <w:rPr>
          <w:sz w:val="15"/>
          <w:szCs w:val="15"/>
        </w:rPr>
        <w:fldChar w:fldCharType="begin"/>
      </w:r>
      <w:r w:rsidRPr="009E18AA">
        <w:rPr>
          <w:sz w:val="15"/>
          <w:szCs w:val="15"/>
        </w:rPr>
        <w:instrText xml:space="preserve"> INCLUDEPICTURE "https://help.tableau.com/current/pro/desktop/en-us/Img/tooltip_best_practice1.jpg" \* MERGEFORMATINET </w:instrText>
      </w:r>
      <w:r w:rsidRPr="009E18AA">
        <w:rPr>
          <w:sz w:val="15"/>
          <w:szCs w:val="15"/>
        </w:rPr>
        <w:fldChar w:fldCharType="separate"/>
      </w:r>
      <w:r w:rsidRPr="009E18AA">
        <w:rPr>
          <w:sz w:val="15"/>
          <w:szCs w:val="15"/>
        </w:rPr>
        <w:drawing>
          <wp:inline distT="0" distB="0" distL="0" distR="0" wp14:anchorId="685A098E" wp14:editId="39EB3376">
            <wp:extent cx="3646805" cy="2764790"/>
            <wp:effectExtent l="0" t="0" r="0" b="3810"/>
            <wp:docPr id="508267724" name="Picture 4" descr="Tooltip on a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oltip on a line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805" cy="2764790"/>
                    </a:xfrm>
                    <a:prstGeom prst="rect">
                      <a:avLst/>
                    </a:prstGeom>
                    <a:noFill/>
                    <a:ln>
                      <a:noFill/>
                    </a:ln>
                  </pic:spPr>
                </pic:pic>
              </a:graphicData>
            </a:graphic>
          </wp:inline>
        </w:drawing>
      </w:r>
      <w:r w:rsidRPr="009E18AA">
        <w:rPr>
          <w:sz w:val="15"/>
          <w:szCs w:val="15"/>
        </w:rPr>
        <w:fldChar w:fldCharType="end"/>
      </w:r>
    </w:p>
    <w:p w14:paraId="0938625D" w14:textId="77777777" w:rsidR="009E18AA" w:rsidRPr="009E18AA" w:rsidRDefault="009E18AA" w:rsidP="009E18AA">
      <w:pPr>
        <w:rPr>
          <w:sz w:val="15"/>
          <w:szCs w:val="15"/>
        </w:rPr>
      </w:pPr>
      <w:r w:rsidRPr="009E18AA">
        <w:rPr>
          <w:sz w:val="15"/>
          <w:szCs w:val="15"/>
        </w:rPr>
        <w:t>Here's an example of how the above tooltip could be rewritten and formatted to highlight what's important to the people looking at this view:</w:t>
      </w:r>
    </w:p>
    <w:p w14:paraId="53225191" w14:textId="4A96C11D" w:rsidR="009E18AA" w:rsidRPr="009E18AA" w:rsidRDefault="009E18AA" w:rsidP="009E18AA">
      <w:pPr>
        <w:rPr>
          <w:sz w:val="15"/>
          <w:szCs w:val="15"/>
        </w:rPr>
      </w:pPr>
      <w:r w:rsidRPr="009E18AA">
        <w:rPr>
          <w:sz w:val="15"/>
          <w:szCs w:val="15"/>
        </w:rPr>
        <w:fldChar w:fldCharType="begin"/>
      </w:r>
      <w:r w:rsidRPr="009E18AA">
        <w:rPr>
          <w:sz w:val="15"/>
          <w:szCs w:val="15"/>
        </w:rPr>
        <w:instrText xml:space="preserve"> INCLUDEPICTURE "https://help.tableau.com/current/pro/desktop/en-us/Img/tooltip_best_practice2.jpg" \* MERGEFORMATINET </w:instrText>
      </w:r>
      <w:r w:rsidRPr="009E18AA">
        <w:rPr>
          <w:sz w:val="15"/>
          <w:szCs w:val="15"/>
        </w:rPr>
        <w:fldChar w:fldCharType="separate"/>
      </w:r>
      <w:r w:rsidRPr="009E18AA">
        <w:rPr>
          <w:sz w:val="15"/>
          <w:szCs w:val="15"/>
        </w:rPr>
        <w:drawing>
          <wp:inline distT="0" distB="0" distL="0" distR="0" wp14:anchorId="612D6A05" wp14:editId="7694EEB6">
            <wp:extent cx="3507105" cy="2656840"/>
            <wp:effectExtent l="0" t="0" r="0" b="0"/>
            <wp:docPr id="1410979757" name="Picture 3" descr="Tooltip on a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oltip on a line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7105" cy="2656840"/>
                    </a:xfrm>
                    <a:prstGeom prst="rect">
                      <a:avLst/>
                    </a:prstGeom>
                    <a:noFill/>
                    <a:ln>
                      <a:noFill/>
                    </a:ln>
                  </pic:spPr>
                </pic:pic>
              </a:graphicData>
            </a:graphic>
          </wp:inline>
        </w:drawing>
      </w:r>
      <w:r w:rsidRPr="009E18AA">
        <w:rPr>
          <w:sz w:val="15"/>
          <w:szCs w:val="15"/>
        </w:rPr>
        <w:fldChar w:fldCharType="end"/>
      </w:r>
    </w:p>
    <w:p w14:paraId="66A001F6" w14:textId="77777777" w:rsidR="009E18AA" w:rsidRPr="009E18AA" w:rsidRDefault="009E18AA" w:rsidP="009E18AA">
      <w:pPr>
        <w:rPr>
          <w:sz w:val="15"/>
          <w:szCs w:val="15"/>
        </w:rPr>
      </w:pPr>
      <w:r w:rsidRPr="009E18AA">
        <w:rPr>
          <w:sz w:val="15"/>
          <w:szCs w:val="15"/>
        </w:rPr>
        <w:t>You can also rewrite your tooltips to tell a mini-story. For example, here's a tooltip about the number of oil rigs in Italy.</w:t>
      </w:r>
    </w:p>
    <w:p w14:paraId="237835DA" w14:textId="620A01C0" w:rsidR="009E18AA" w:rsidRPr="009E18AA" w:rsidRDefault="009E18AA" w:rsidP="009E18AA">
      <w:pPr>
        <w:rPr>
          <w:sz w:val="15"/>
          <w:szCs w:val="15"/>
        </w:rPr>
      </w:pPr>
      <w:r w:rsidRPr="009E18AA">
        <w:rPr>
          <w:sz w:val="15"/>
          <w:szCs w:val="15"/>
        </w:rPr>
        <w:lastRenderedPageBreak/>
        <w:fldChar w:fldCharType="begin"/>
      </w:r>
      <w:r w:rsidRPr="009E18AA">
        <w:rPr>
          <w:sz w:val="15"/>
          <w:szCs w:val="15"/>
        </w:rPr>
        <w:instrText xml:space="preserve"> INCLUDEPICTURE "https://help.tableau.com/current/pro/desktop/en-us/Img/tooltip_best_practice3.jpg" \* MERGEFORMATINET </w:instrText>
      </w:r>
      <w:r w:rsidRPr="009E18AA">
        <w:rPr>
          <w:sz w:val="15"/>
          <w:szCs w:val="15"/>
        </w:rPr>
        <w:fldChar w:fldCharType="separate"/>
      </w:r>
      <w:r w:rsidRPr="009E18AA">
        <w:rPr>
          <w:sz w:val="15"/>
          <w:szCs w:val="15"/>
        </w:rPr>
        <w:drawing>
          <wp:inline distT="0" distB="0" distL="0" distR="0" wp14:anchorId="26492F10" wp14:editId="513464C0">
            <wp:extent cx="3216275" cy="2334260"/>
            <wp:effectExtent l="0" t="0" r="0" b="2540"/>
            <wp:docPr id="2063572235" name="Picture 2" descr="Tooltip on a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oltip on a line grap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6275" cy="2334260"/>
                    </a:xfrm>
                    <a:prstGeom prst="rect">
                      <a:avLst/>
                    </a:prstGeom>
                    <a:noFill/>
                    <a:ln>
                      <a:noFill/>
                    </a:ln>
                  </pic:spPr>
                </pic:pic>
              </a:graphicData>
            </a:graphic>
          </wp:inline>
        </w:drawing>
      </w:r>
      <w:r w:rsidRPr="009E18AA">
        <w:rPr>
          <w:sz w:val="15"/>
          <w:szCs w:val="15"/>
        </w:rPr>
        <w:fldChar w:fldCharType="end"/>
      </w:r>
    </w:p>
    <w:p w14:paraId="55B6ACDC" w14:textId="77777777" w:rsidR="009E18AA" w:rsidRPr="009E18AA" w:rsidRDefault="009E18AA" w:rsidP="009E18AA">
      <w:pPr>
        <w:rPr>
          <w:sz w:val="15"/>
          <w:szCs w:val="15"/>
        </w:rPr>
      </w:pPr>
      <w:r w:rsidRPr="009E18AA">
        <w:rPr>
          <w:sz w:val="15"/>
          <w:szCs w:val="15"/>
        </w:rPr>
        <w:t>In the following example, the tooltip is rewritten as a sentence, and key elements are bolded to draw the viewer's attention.</w:t>
      </w:r>
    </w:p>
    <w:p w14:paraId="5C124465" w14:textId="1F1D8C2A" w:rsidR="009E18AA" w:rsidRPr="009E18AA" w:rsidRDefault="009E18AA" w:rsidP="009E18AA">
      <w:pPr>
        <w:rPr>
          <w:sz w:val="15"/>
          <w:szCs w:val="15"/>
        </w:rPr>
      </w:pPr>
      <w:r w:rsidRPr="009E18AA">
        <w:rPr>
          <w:sz w:val="15"/>
          <w:szCs w:val="15"/>
        </w:rPr>
        <w:fldChar w:fldCharType="begin"/>
      </w:r>
      <w:r w:rsidRPr="009E18AA">
        <w:rPr>
          <w:sz w:val="15"/>
          <w:szCs w:val="15"/>
        </w:rPr>
        <w:instrText xml:space="preserve"> INCLUDEPICTURE "https://help.tableau.com/current/pro/desktop/en-us/Img/tooltip_best_practice4.jpg" \* MERGEFORMATINET </w:instrText>
      </w:r>
      <w:r w:rsidRPr="009E18AA">
        <w:rPr>
          <w:sz w:val="15"/>
          <w:szCs w:val="15"/>
        </w:rPr>
        <w:fldChar w:fldCharType="separate"/>
      </w:r>
      <w:r w:rsidRPr="009E18AA">
        <w:rPr>
          <w:sz w:val="15"/>
          <w:szCs w:val="15"/>
        </w:rPr>
        <w:drawing>
          <wp:inline distT="0" distB="0" distL="0" distR="0" wp14:anchorId="609F4C35" wp14:editId="154F5286">
            <wp:extent cx="2603500" cy="1946910"/>
            <wp:effectExtent l="0" t="0" r="0" b="0"/>
            <wp:docPr id="1243952319" name="Picture 1" descr="Tooltip on a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oltip on a line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500" cy="1946910"/>
                    </a:xfrm>
                    <a:prstGeom prst="rect">
                      <a:avLst/>
                    </a:prstGeom>
                    <a:noFill/>
                    <a:ln>
                      <a:noFill/>
                    </a:ln>
                  </pic:spPr>
                </pic:pic>
              </a:graphicData>
            </a:graphic>
          </wp:inline>
        </w:drawing>
      </w:r>
      <w:r w:rsidRPr="009E18AA">
        <w:rPr>
          <w:sz w:val="15"/>
          <w:szCs w:val="15"/>
        </w:rPr>
        <w:fldChar w:fldCharType="end"/>
      </w:r>
    </w:p>
    <w:p w14:paraId="43D6B3AD" w14:textId="77777777" w:rsidR="009E18AA" w:rsidRPr="009E18AA" w:rsidRDefault="009E18AA" w:rsidP="009E18AA">
      <w:pPr>
        <w:rPr>
          <w:sz w:val="15"/>
          <w:szCs w:val="15"/>
        </w:rPr>
      </w:pPr>
      <w:bookmarkStart w:id="5" w:name="Consider_your_axes"/>
      <w:bookmarkEnd w:id="5"/>
      <w:r w:rsidRPr="009E18AA">
        <w:rPr>
          <w:sz w:val="15"/>
          <w:szCs w:val="15"/>
        </w:rPr>
        <w:t>Consider your axes</w:t>
      </w:r>
    </w:p>
    <w:p w14:paraId="1EB7DDA6" w14:textId="77777777" w:rsidR="009E18AA" w:rsidRPr="009E18AA" w:rsidRDefault="009E18AA" w:rsidP="009E18AA">
      <w:pPr>
        <w:rPr>
          <w:sz w:val="15"/>
          <w:szCs w:val="15"/>
        </w:rPr>
      </w:pPr>
      <w:r w:rsidRPr="009E18AA">
        <w:rPr>
          <w:sz w:val="15"/>
          <w:szCs w:val="15"/>
        </w:rPr>
        <w:t>By default, an axis range in Tableau automatically adjusts based on the data in your visualization. Filtering and other actions can change the axis range. If you are trying to create a specific comparison between two views, changing axes ranges can make analysis difficult for your users. If this is the case, you can set your axes to a specific, fixed range. For steps on how to do this, see </w:t>
      </w:r>
      <w:hyperlink r:id="rId20" w:anchor="Examples" w:history="1">
        <w:r w:rsidRPr="009E18AA">
          <w:rPr>
            <w:rStyle w:val="Hyperlink"/>
            <w:sz w:val="15"/>
            <w:szCs w:val="15"/>
          </w:rPr>
          <w:t>Examples: Use Different Axis Ranges (Uniform, Independent, Fixed)</w:t>
        </w:r>
      </w:hyperlink>
      <w:r w:rsidRPr="009E18AA">
        <w:rPr>
          <w:sz w:val="15"/>
          <w:szCs w:val="15"/>
        </w:rPr>
        <w:t>.</w:t>
      </w:r>
    </w:p>
    <w:p w14:paraId="0EBEEF11" w14:textId="77777777" w:rsidR="009E18AA" w:rsidRPr="009E18AA" w:rsidRDefault="009E18AA" w:rsidP="009E18AA">
      <w:pPr>
        <w:rPr>
          <w:sz w:val="15"/>
          <w:szCs w:val="15"/>
        </w:rPr>
      </w:pPr>
      <w:r w:rsidRPr="009E18AA">
        <w:rPr>
          <w:sz w:val="15"/>
          <w:szCs w:val="15"/>
        </w:rPr>
        <w:t>If you're working with data that has a very large range, a fixed axis may not be practical. If this is the case, add grid lines to your visualization. Grid lines can help your users stay oriented when the axis automatically adjusts. See </w:t>
      </w:r>
      <w:hyperlink r:id="rId21" w:anchor="Format_lines_" w:history="1">
        <w:r w:rsidRPr="009E18AA">
          <w:rPr>
            <w:rStyle w:val="Hyperlink"/>
            <w:sz w:val="15"/>
            <w:szCs w:val="15"/>
          </w:rPr>
          <w:t>Format lines </w:t>
        </w:r>
      </w:hyperlink>
      <w:r w:rsidRPr="009E18AA">
        <w:rPr>
          <w:sz w:val="15"/>
          <w:szCs w:val="15"/>
        </w:rPr>
        <w:t>for more information.</w:t>
      </w:r>
    </w:p>
    <w:p w14:paraId="747F8141" w14:textId="77777777" w:rsidR="00945FE6" w:rsidRPr="009E18AA" w:rsidRDefault="00945FE6">
      <w:pPr>
        <w:rPr>
          <w:sz w:val="15"/>
          <w:szCs w:val="15"/>
        </w:rPr>
      </w:pPr>
    </w:p>
    <w:sectPr w:rsidR="00945FE6" w:rsidRPr="009E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A1B71"/>
    <w:multiLevelType w:val="multilevel"/>
    <w:tmpl w:val="F790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E55B3"/>
    <w:multiLevelType w:val="multilevel"/>
    <w:tmpl w:val="16C4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730309">
    <w:abstractNumId w:val="0"/>
    <w:lvlOverride w:ilvl="0">
      <w:startOverride w:val="1"/>
    </w:lvlOverride>
  </w:num>
  <w:num w:numId="2" w16cid:durableId="2120099824">
    <w:abstractNumId w:val="0"/>
    <w:lvlOverride w:ilvl="0">
      <w:startOverride w:val="2"/>
    </w:lvlOverride>
  </w:num>
  <w:num w:numId="3" w16cid:durableId="159123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AA"/>
    <w:rsid w:val="001528AE"/>
    <w:rsid w:val="00263E9C"/>
    <w:rsid w:val="00390D68"/>
    <w:rsid w:val="004B0F76"/>
    <w:rsid w:val="004C35C4"/>
    <w:rsid w:val="00945FE6"/>
    <w:rsid w:val="009E18AA"/>
    <w:rsid w:val="00DF145D"/>
    <w:rsid w:val="00E67B35"/>
    <w:rsid w:val="00FC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5E502"/>
  <w15:chartTrackingRefBased/>
  <w15:docId w15:val="{49F9C916-2B82-6642-BDE2-DC2E00FA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AA"/>
    <w:rPr>
      <w:rFonts w:eastAsiaTheme="majorEastAsia" w:cstheme="majorBidi"/>
      <w:color w:val="272727" w:themeColor="text1" w:themeTint="D8"/>
    </w:rPr>
  </w:style>
  <w:style w:type="paragraph" w:styleId="Title">
    <w:name w:val="Title"/>
    <w:basedOn w:val="Normal"/>
    <w:next w:val="Normal"/>
    <w:link w:val="TitleChar"/>
    <w:uiPriority w:val="10"/>
    <w:qFormat/>
    <w:rsid w:val="009E1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AA"/>
    <w:pPr>
      <w:spacing w:before="160"/>
      <w:jc w:val="center"/>
    </w:pPr>
    <w:rPr>
      <w:i/>
      <w:iCs/>
      <w:color w:val="404040" w:themeColor="text1" w:themeTint="BF"/>
    </w:rPr>
  </w:style>
  <w:style w:type="character" w:customStyle="1" w:styleId="QuoteChar">
    <w:name w:val="Quote Char"/>
    <w:basedOn w:val="DefaultParagraphFont"/>
    <w:link w:val="Quote"/>
    <w:uiPriority w:val="29"/>
    <w:rsid w:val="009E18AA"/>
    <w:rPr>
      <w:i/>
      <w:iCs/>
      <w:color w:val="404040" w:themeColor="text1" w:themeTint="BF"/>
    </w:rPr>
  </w:style>
  <w:style w:type="paragraph" w:styleId="ListParagraph">
    <w:name w:val="List Paragraph"/>
    <w:basedOn w:val="Normal"/>
    <w:uiPriority w:val="34"/>
    <w:qFormat/>
    <w:rsid w:val="009E18AA"/>
    <w:pPr>
      <w:ind w:left="720"/>
      <w:contextualSpacing/>
    </w:pPr>
  </w:style>
  <w:style w:type="character" w:styleId="IntenseEmphasis">
    <w:name w:val="Intense Emphasis"/>
    <w:basedOn w:val="DefaultParagraphFont"/>
    <w:uiPriority w:val="21"/>
    <w:qFormat/>
    <w:rsid w:val="009E18AA"/>
    <w:rPr>
      <w:i/>
      <w:iCs/>
      <w:color w:val="0F4761" w:themeColor="accent1" w:themeShade="BF"/>
    </w:rPr>
  </w:style>
  <w:style w:type="paragraph" w:styleId="IntenseQuote">
    <w:name w:val="Intense Quote"/>
    <w:basedOn w:val="Normal"/>
    <w:next w:val="Normal"/>
    <w:link w:val="IntenseQuoteChar"/>
    <w:uiPriority w:val="30"/>
    <w:qFormat/>
    <w:rsid w:val="009E1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AA"/>
    <w:rPr>
      <w:i/>
      <w:iCs/>
      <w:color w:val="0F4761" w:themeColor="accent1" w:themeShade="BF"/>
    </w:rPr>
  </w:style>
  <w:style w:type="character" w:styleId="IntenseReference">
    <w:name w:val="Intense Reference"/>
    <w:basedOn w:val="DefaultParagraphFont"/>
    <w:uiPriority w:val="32"/>
    <w:qFormat/>
    <w:rsid w:val="009E18AA"/>
    <w:rPr>
      <w:b/>
      <w:bCs/>
      <w:smallCaps/>
      <w:color w:val="0F4761" w:themeColor="accent1" w:themeShade="BF"/>
      <w:spacing w:val="5"/>
    </w:rPr>
  </w:style>
  <w:style w:type="character" w:styleId="Hyperlink">
    <w:name w:val="Hyperlink"/>
    <w:basedOn w:val="DefaultParagraphFont"/>
    <w:uiPriority w:val="99"/>
    <w:unhideWhenUsed/>
    <w:rsid w:val="009E18AA"/>
    <w:rPr>
      <w:color w:val="467886" w:themeColor="hyperlink"/>
      <w:u w:val="single"/>
    </w:rPr>
  </w:style>
  <w:style w:type="character" w:styleId="UnresolvedMention">
    <w:name w:val="Unresolved Mention"/>
    <w:basedOn w:val="DefaultParagraphFont"/>
    <w:uiPriority w:val="99"/>
    <w:semiHidden/>
    <w:unhideWhenUsed/>
    <w:rsid w:val="009E1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01553">
      <w:bodyDiv w:val="1"/>
      <w:marLeft w:val="0"/>
      <w:marRight w:val="0"/>
      <w:marTop w:val="0"/>
      <w:marBottom w:val="0"/>
      <w:divBdr>
        <w:top w:val="none" w:sz="0" w:space="0" w:color="auto"/>
        <w:left w:val="none" w:sz="0" w:space="0" w:color="auto"/>
        <w:bottom w:val="none" w:sz="0" w:space="0" w:color="auto"/>
        <w:right w:val="none" w:sz="0" w:space="0" w:color="auto"/>
      </w:divBdr>
      <w:divsChild>
        <w:div w:id="1082679154">
          <w:marLeft w:val="0"/>
          <w:marRight w:val="0"/>
          <w:marTop w:val="0"/>
          <w:marBottom w:val="0"/>
          <w:divBdr>
            <w:top w:val="none" w:sz="0" w:space="0" w:color="auto"/>
            <w:left w:val="none" w:sz="0" w:space="0" w:color="auto"/>
            <w:bottom w:val="none" w:sz="0" w:space="0" w:color="auto"/>
            <w:right w:val="none" w:sz="0" w:space="0" w:color="auto"/>
          </w:divBdr>
        </w:div>
        <w:div w:id="1032268266">
          <w:marLeft w:val="0"/>
          <w:marRight w:val="0"/>
          <w:marTop w:val="0"/>
          <w:marBottom w:val="0"/>
          <w:divBdr>
            <w:top w:val="none" w:sz="0" w:space="0" w:color="auto"/>
            <w:left w:val="none" w:sz="0" w:space="0" w:color="auto"/>
            <w:bottom w:val="none" w:sz="0" w:space="0" w:color="auto"/>
            <w:right w:val="none" w:sz="0" w:space="0" w:color="auto"/>
          </w:divBdr>
          <w:divsChild>
            <w:div w:id="605037942">
              <w:marLeft w:val="0"/>
              <w:marRight w:val="0"/>
              <w:marTop w:val="0"/>
              <w:marBottom w:val="0"/>
              <w:divBdr>
                <w:top w:val="none" w:sz="0" w:space="0" w:color="auto"/>
                <w:left w:val="none" w:sz="0" w:space="0" w:color="auto"/>
                <w:bottom w:val="none" w:sz="0" w:space="0" w:color="auto"/>
                <w:right w:val="none" w:sz="0" w:space="0" w:color="auto"/>
              </w:divBdr>
              <w:divsChild>
                <w:div w:id="832918783">
                  <w:marLeft w:val="0"/>
                  <w:marRight w:val="0"/>
                  <w:marTop w:val="0"/>
                  <w:marBottom w:val="0"/>
                  <w:divBdr>
                    <w:top w:val="none" w:sz="0" w:space="0" w:color="auto"/>
                    <w:left w:val="none" w:sz="0" w:space="0" w:color="auto"/>
                    <w:bottom w:val="none" w:sz="0" w:space="0" w:color="auto"/>
                    <w:right w:val="none" w:sz="0" w:space="0" w:color="auto"/>
                  </w:divBdr>
                </w:div>
                <w:div w:id="1522473488">
                  <w:marLeft w:val="0"/>
                  <w:marRight w:val="0"/>
                  <w:marTop w:val="0"/>
                  <w:marBottom w:val="0"/>
                  <w:divBdr>
                    <w:top w:val="none" w:sz="0" w:space="0" w:color="auto"/>
                    <w:left w:val="none" w:sz="0" w:space="0" w:color="auto"/>
                    <w:bottom w:val="none" w:sz="0" w:space="0" w:color="auto"/>
                    <w:right w:val="none" w:sz="0" w:space="0" w:color="auto"/>
                  </w:divBdr>
                </w:div>
                <w:div w:id="925766794">
                  <w:marLeft w:val="0"/>
                  <w:marRight w:val="0"/>
                  <w:marTop w:val="0"/>
                  <w:marBottom w:val="0"/>
                  <w:divBdr>
                    <w:top w:val="none" w:sz="0" w:space="0" w:color="auto"/>
                    <w:left w:val="none" w:sz="0" w:space="0" w:color="auto"/>
                    <w:bottom w:val="none" w:sz="0" w:space="0" w:color="auto"/>
                    <w:right w:val="none" w:sz="0" w:space="0" w:color="auto"/>
                  </w:divBdr>
                </w:div>
                <w:div w:id="2110853842">
                  <w:marLeft w:val="0"/>
                  <w:marRight w:val="0"/>
                  <w:marTop w:val="0"/>
                  <w:marBottom w:val="0"/>
                  <w:divBdr>
                    <w:top w:val="none" w:sz="0" w:space="0" w:color="auto"/>
                    <w:left w:val="none" w:sz="0" w:space="0" w:color="auto"/>
                    <w:bottom w:val="none" w:sz="0" w:space="0" w:color="auto"/>
                    <w:right w:val="none" w:sz="0" w:space="0" w:color="auto"/>
                  </w:divBdr>
                </w:div>
                <w:div w:id="753865786">
                  <w:marLeft w:val="0"/>
                  <w:marRight w:val="0"/>
                  <w:marTop w:val="0"/>
                  <w:marBottom w:val="0"/>
                  <w:divBdr>
                    <w:top w:val="none" w:sz="0" w:space="0" w:color="auto"/>
                    <w:left w:val="none" w:sz="0" w:space="0" w:color="auto"/>
                    <w:bottom w:val="none" w:sz="0" w:space="0" w:color="auto"/>
                    <w:right w:val="none" w:sz="0" w:space="0" w:color="auto"/>
                  </w:divBdr>
                </w:div>
                <w:div w:id="21201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pro/desktop/en-us/formatting_specific.htm" TargetMode="External"/><Relationship Id="rId13" Type="http://schemas.openxmlformats.org/officeDocument/2006/relationships/hyperlink" Target="javascript:void(0);"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help.tableau.com/current/pro/desktop/en-us/formatting_worksheet.htm" TargetMode="External"/><Relationship Id="rId7" Type="http://schemas.openxmlformats.org/officeDocument/2006/relationships/hyperlink" Target="https://help.tableau.com/current/pro/desktop/en-us/formatting_worksheet.htm" TargetMode="Externa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help.tableau.com/current/pro/desktop/en-us/formatting_editaxes.htm" TargetMode="External"/><Relationship Id="rId1" Type="http://schemas.openxmlformats.org/officeDocument/2006/relationships/numbering" Target="numbering.xml"/><Relationship Id="rId6" Type="http://schemas.openxmlformats.org/officeDocument/2006/relationships/hyperlink" Target="https://help.tableau.com/current/pro/desktop/en-us/formatting_workbook.ht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help.tableau.com/current/pro/desktop/en-us/formatting_create_custom_colors.htm" TargetMode="External"/><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Binkly</dc:creator>
  <cp:keywords/>
  <dc:description/>
  <cp:lastModifiedBy>Keith Binkly</cp:lastModifiedBy>
  <cp:revision>1</cp:revision>
  <dcterms:created xsi:type="dcterms:W3CDTF">2025-07-29T18:58:00Z</dcterms:created>
  <dcterms:modified xsi:type="dcterms:W3CDTF">2025-07-29T18:59:00Z</dcterms:modified>
</cp:coreProperties>
</file>