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updated-specification-and-roadmap"/>
    <w:p>
      <w:pPr>
        <w:pStyle w:val="Heading1"/>
      </w:pPr>
      <w:r>
        <w:t xml:space="preserve">Updated Specification and Roadmap</w:t>
      </w:r>
    </w:p>
    <w:p>
      <w:pPr>
        <w:pStyle w:val="FirstParagraph"/>
      </w:pPr>
      <w:r>
        <w:rPr>
          <w:b/>
          <w:bCs/>
        </w:rPr>
        <w:t xml:space="preserve">Version:</w:t>
      </w:r>
      <w:r>
        <w:t xml:space="preserve"> </w:t>
      </w:r>
      <w:r>
        <w:t xml:space="preserve">1.1.0 (Post-Phase 1 Review Update)</w:t>
      </w:r>
      <w:r>
        <w:br/>
      </w:r>
      <w:r>
        <w:rPr>
          <w:b/>
          <w:bCs/>
        </w:rPr>
        <w:t xml:space="preserve">Date:</w:t>
      </w:r>
      <w:r>
        <w:t xml:space="preserve"> </w:t>
      </w:r>
      <w:r>
        <w:t xml:space="preserve">2025-12-14</w:t>
      </w:r>
    </w:p>
    <w:bookmarkStart w:id="21" w:name="revised-documentation-structure"/>
    <w:p>
      <w:pPr>
        <w:pStyle w:val="Heading2"/>
      </w:pPr>
      <w:r>
        <w:t xml:space="preserve">Revised Documentation Structure</w:t>
      </w:r>
    </w:p>
    <w:p>
      <w:pPr>
        <w:pStyle w:val="FirstParagraph"/>
      </w:pPr>
      <w:r>
        <w:t xml:space="preserve">To improve maintainability and information retrieval, the comprehensive specification will be broken into focused documents. This structure ensures each major topic is self-contained and easily searchable:</w:t>
      </w:r>
    </w:p>
    <w:p>
      <w:pPr>
        <w:pStyle w:val="Compact"/>
        <w:numPr>
          <w:ilvl w:val="0"/>
          <w:numId w:val="1001"/>
        </w:numPr>
      </w:pPr>
      <w:r>
        <w:rPr>
          <w:b/>
          <w:bCs/>
        </w:rPr>
        <w:t xml:space="preserve">Architecture &amp; Engines Overview:</w:t>
      </w:r>
      <w:r>
        <w:t xml:space="preserve"> </w:t>
      </w:r>
      <w:r>
        <w:t xml:space="preserve">High-level system architecture, engine responsibilities, and integration points.</w:t>
      </w:r>
      <w:r>
        <w:t xml:space="preserve"> </w:t>
      </w:r>
      <w:r>
        <w:rPr>
          <w:i/>
          <w:iCs/>
        </w:rPr>
        <w:t xml:space="preserve">(Existing: "Layered System Architecture")</w:t>
      </w:r>
    </w:p>
    <w:p>
      <w:pPr>
        <w:pStyle w:val="Compact"/>
        <w:numPr>
          <w:ilvl w:val="0"/>
          <w:numId w:val="1001"/>
        </w:numPr>
      </w:pPr>
      <w:r>
        <w:rPr>
          <w:b/>
          <w:bCs/>
        </w:rPr>
        <w:t xml:space="preserve">AI Integration &amp; Models:</w:t>
      </w:r>
      <w:r>
        <w:t xml:space="preserve"> </w:t>
      </w:r>
      <w:r>
        <w:t xml:space="preserve">Details on AI/ML components (Cortex, Helix, Synapse), including model specifications, usage, and drift management.</w:t>
      </w:r>
      <w:r>
        <w:t xml:space="preserve"> </w:t>
      </w:r>
      <w:r>
        <w:rPr>
          <w:i/>
          <w:iCs/>
        </w:rPr>
        <w:t xml:space="preserve">(New document)</w:t>
      </w:r>
    </w:p>
    <w:p>
      <w:pPr>
        <w:pStyle w:val="Compact"/>
        <w:numPr>
          <w:ilvl w:val="0"/>
          <w:numId w:val="1001"/>
        </w:numPr>
      </w:pPr>
      <w:r>
        <w:rPr>
          <w:b/>
          <w:bCs/>
        </w:rPr>
        <w:t xml:space="preserve">Infrastructure &amp; Deployment:</w:t>
      </w:r>
      <w:r>
        <w:t xml:space="preserve"> </w:t>
      </w:r>
      <w:r>
        <w:t xml:space="preserve">Containerization, orchestration (Docker/K8s), cloud vs on-prem deployment guidelines, and disaster recovery/high-availability plans.</w:t>
      </w:r>
      <w:r>
        <w:t xml:space="preserve"> </w:t>
      </w:r>
      <w:r>
        <w:rPr>
          <w:i/>
          <w:iCs/>
        </w:rPr>
        <w:t xml:space="preserve">(New document)</w:t>
      </w:r>
    </w:p>
    <w:p>
      <w:pPr>
        <w:pStyle w:val="Compact"/>
        <w:numPr>
          <w:ilvl w:val="0"/>
          <w:numId w:val="1001"/>
        </w:numPr>
      </w:pPr>
      <w:r>
        <w:rPr>
          <w:b/>
          <w:bCs/>
        </w:rPr>
        <w:t xml:space="preserve">Data Management:</w:t>
      </w:r>
      <w:r>
        <w:t xml:space="preserve"> </w:t>
      </w:r>
      <w:r>
        <w:t xml:space="preserve">Event schema (for future event bus), data retention and archival policies, and data vendor specifics (e.g. Polygon, Alpaca).</w:t>
      </w:r>
      <w:r>
        <w:t xml:space="preserve"> </w:t>
      </w:r>
      <w:r>
        <w:rPr>
          <w:i/>
          <w:iCs/>
        </w:rPr>
        <w:t xml:space="preserve">(New section or document)</w:t>
      </w:r>
    </w:p>
    <w:p>
      <w:pPr>
        <w:pStyle w:val="Compact"/>
        <w:numPr>
          <w:ilvl w:val="0"/>
          <w:numId w:val="1001"/>
        </w:numPr>
      </w:pPr>
      <w:r>
        <w:rPr>
          <w:b/>
          <w:bCs/>
        </w:rPr>
        <w:t xml:space="preserve">Security &amp; Compliance:</w:t>
      </w:r>
      <w:r>
        <w:t xml:space="preserve"> </w:t>
      </w:r>
      <w:r>
        <w:t xml:space="preserve">Authentication/authorization mechanisms, API key and secrets management, and regulatory compliance considerations (SEC, FINRA, MiFID II, OECD AI guidelines).</w:t>
      </w:r>
      <w:r>
        <w:t xml:space="preserve"> </w:t>
      </w:r>
      <w:r>
        <w:rPr>
          <w:i/>
          <w:iCs/>
        </w:rPr>
        <w:t xml:space="preserve">(New document)</w:t>
      </w:r>
    </w:p>
    <w:p>
      <w:pPr>
        <w:pStyle w:val="Compact"/>
        <w:numPr>
          <w:ilvl w:val="0"/>
          <w:numId w:val="1001"/>
        </w:numPr>
      </w:pPr>
      <w:r>
        <w:rPr>
          <w:b/>
          <w:bCs/>
        </w:rPr>
        <w:t xml:space="preserve">Testing &amp; Quality Assurance:</w:t>
      </w:r>
      <w:r>
        <w:t xml:space="preserve"> </w:t>
      </w:r>
      <w:r>
        <w:t xml:space="preserve">Strategy for unit tests, integration tests, backtesting validation (ProofBench), load/stress testing plans.</w:t>
      </w:r>
      <w:r>
        <w:t xml:space="preserve"> </w:t>
      </w:r>
      <w:r>
        <w:rPr>
          <w:i/>
          <w:iCs/>
        </w:rPr>
        <w:t xml:space="preserve">(New document)</w:t>
      </w:r>
    </w:p>
    <w:p>
      <w:pPr>
        <w:pStyle w:val="Compact"/>
        <w:numPr>
          <w:ilvl w:val="0"/>
          <w:numId w:val="1001"/>
        </w:numPr>
      </w:pPr>
      <w:r>
        <w:rPr>
          <w:b/>
          <w:bCs/>
        </w:rPr>
        <w:t xml:space="preserve">Monitoring &amp; Observability:</w:t>
      </w:r>
      <w:r>
        <w:t xml:space="preserve"> </w:t>
      </w:r>
      <w:r>
        <w:t xml:space="preserve">Unified telemetry model covering metrics, logging, tracing, alerting/paging strategy, and KPI tracking.</w:t>
      </w:r>
      <w:r>
        <w:t xml:space="preserve"> </w:t>
      </w:r>
      <w:r>
        <w:rPr>
          <w:i/>
          <w:iCs/>
        </w:rPr>
        <w:t xml:space="preserve">(New document)</w:t>
      </w:r>
    </w:p>
    <w:p>
      <w:pPr>
        <w:pStyle w:val="Compact"/>
        <w:numPr>
          <w:ilvl w:val="0"/>
          <w:numId w:val="1001"/>
        </w:numPr>
      </w:pPr>
      <w:r>
        <w:rPr>
          <w:b/>
          <w:bCs/>
        </w:rPr>
        <w:t xml:space="preserve">Implementation Roadmap:</w:t>
      </w:r>
      <w:r>
        <w:t xml:space="preserve"> </w:t>
      </w:r>
      <w:r>
        <w:t xml:space="preserve">Phased development plan mapping immediate, short-term, and medium-term goals to project phases (MVP, enhanced architecture, full feature set).</w:t>
      </w:r>
      <w:r>
        <w:t xml:space="preserve"> </w:t>
      </w:r>
      <w:r>
        <w:rPr>
          <w:i/>
          <w:iCs/>
        </w:rPr>
        <w:t xml:space="preserve">(New "planning/implementation-roadmap.md")</w:t>
      </w:r>
    </w:p>
    <w:p>
      <w:pPr>
        <w:pStyle w:val="FirstParagraph"/>
      </w:pPr>
      <w:r>
        <w:t xml:space="preserve">Each document will cross-reference others where appropriate. This modular documentation approach is optimized for quick querying of specific topics while maintaining a clear big picture.</w:t>
      </w:r>
    </w:p>
    <w:bookmarkEnd w:id="21"/>
    <w:bookmarkStart w:id="43" w:name="implementation-phases-and-roadmap"/>
    <w:p>
      <w:pPr>
        <w:pStyle w:val="Heading2"/>
      </w:pPr>
      <w:r>
        <w:t xml:space="preserve">Implementation Phases and Roadmap</w:t>
      </w:r>
    </w:p>
    <w:p>
      <w:pPr>
        <w:pStyle w:val="FirstParagraph"/>
      </w:pPr>
      <w:r>
        <w:t xml:space="preserve">We adopt a phased implementation strategy to manage complexity while</w:t>
      </w:r>
      <w:r>
        <w:t xml:space="preserve"> </w:t>
      </w:r>
      <w:r>
        <w:rPr>
          <w:b/>
          <w:bCs/>
        </w:rPr>
        <w:t xml:space="preserve">not deferring key AI components</w:t>
      </w:r>
      <w:r>
        <w:t xml:space="preserve"> </w:t>
      </w:r>
      <w:r>
        <w:t xml:space="preserve">(contrary to initial reviewer suggestion). The roadmap balances delivering a core trading loop quickly with gradually layering in advanced features:</w:t>
      </w:r>
    </w:p>
    <w:p>
      <w:pPr>
        <w:pStyle w:val="Compact"/>
        <w:numPr>
          <w:ilvl w:val="0"/>
          <w:numId w:val="1002"/>
        </w:numPr>
      </w:pPr>
      <w:r>
        <w:rPr>
          <w:b/>
          <w:bCs/>
        </w:rPr>
        <w:t xml:space="preserve">Phase 1 (Completed – “Production Readiness MVP”):</w:t>
      </w:r>
      <w:r>
        <w:t xml:space="preserve"> </w:t>
      </w:r>
      <w:r>
        <w:t xml:space="preserve">Focus on core trading functionality with</w:t>
      </w:r>
      <w:r>
        <w:t xml:space="preserve"> </w:t>
      </w:r>
      <w:r>
        <w:rPr>
          <w:b/>
          <w:bCs/>
        </w:rPr>
        <w:t xml:space="preserve">safety and persistence</w:t>
      </w:r>
      <w:r>
        <w:t xml:space="preserve">. Implemented the StreamingBus placeholder (procedural flow for now), SignalCore, RiskGuard, FlowRoute engines, and essential infrastructure:</w:t>
      </w:r>
    </w:p>
    <w:p>
      <w:pPr>
        <w:pStyle w:val="Compact"/>
        <w:numPr>
          <w:ilvl w:val="0"/>
          <w:numId w:val="1002"/>
        </w:numPr>
      </w:pPr>
      <w:r>
        <w:rPr>
          <w:b/>
          <w:bCs/>
        </w:rPr>
        <w:t xml:space="preserve">Persistent State:</w:t>
      </w:r>
      <w:r>
        <w:t xml:space="preserve"> </w:t>
      </w:r>
      <w:r>
        <w:t xml:space="preserve">SQLite via Repository pattern for orders, positions, fills (enable backtest/live parity)</w:t>
      </w:r>
      <w:hyperlink r:id="rId22">
        <w:r>
          <w:rPr>
            <w:rStyle w:val="Hyperlink"/>
          </w:rPr>
          <w:t xml:space="preserve">[1]</w:t>
        </w:r>
      </w:hyperlink>
      <w:r>
        <w:t xml:space="preserve">.</w:t>
      </w:r>
    </w:p>
    <w:p>
      <w:pPr>
        <w:pStyle w:val="Compact"/>
        <w:numPr>
          <w:ilvl w:val="0"/>
          <w:numId w:val="1002"/>
        </w:numPr>
      </w:pPr>
      <w:r>
        <w:rPr>
          <w:b/>
          <w:bCs/>
        </w:rPr>
        <w:t xml:space="preserve">Safety Controls:</w:t>
      </w:r>
      <w:r>
        <w:t xml:space="preserve"> </w:t>
      </w:r>
      <w:r>
        <w:t xml:space="preserve">KillSwitch and CircuitBreaker guardrails</w:t>
      </w:r>
      <w:hyperlink r:id="rId23">
        <w:r>
          <w:rPr>
            <w:rStyle w:val="Hyperlink"/>
          </w:rPr>
          <w:t xml:space="preserve">[2]</w:t>
        </w:r>
      </w:hyperlink>
      <w:r>
        <w:t xml:space="preserve">.</w:t>
      </w:r>
    </w:p>
    <w:p>
      <w:pPr>
        <w:pStyle w:val="Compact"/>
        <w:numPr>
          <w:ilvl w:val="0"/>
          <w:numId w:val="1002"/>
        </w:numPr>
      </w:pPr>
      <w:r>
        <w:rPr>
          <w:b/>
          <w:bCs/>
        </w:rPr>
        <w:t xml:space="preserve">Basic Orchestration:</w:t>
      </w:r>
      <w:r>
        <w:t xml:space="preserve"> </w:t>
      </w:r>
      <w:r>
        <w:t xml:space="preserve">Coordinated startup/shutdown, position reconciliation</w:t>
      </w:r>
      <w:hyperlink r:id="rId24">
        <w:r>
          <w:rPr>
            <w:rStyle w:val="Hyperlink"/>
          </w:rPr>
          <w:t xml:space="preserve">[3]</w:t>
        </w:r>
      </w:hyperlink>
      <w:r>
        <w:t xml:space="preserve">.</w:t>
      </w:r>
    </w:p>
    <w:p>
      <w:pPr>
        <w:pStyle w:val="Compact"/>
        <w:numPr>
          <w:ilvl w:val="0"/>
          <w:numId w:val="1002"/>
        </w:numPr>
      </w:pPr>
      <w:r>
        <w:rPr>
          <w:b/>
          <w:bCs/>
        </w:rPr>
        <w:t xml:space="preserve">Alerting:</w:t>
      </w:r>
      <w:r>
        <w:t xml:space="preserve"> </w:t>
      </w:r>
      <w:r>
        <w:t xml:space="preserve">Basic AlertManager with desktop notifications and logging</w:t>
      </w:r>
      <w:hyperlink r:id="rId25">
        <w:r>
          <w:rPr>
            <w:rStyle w:val="Hyperlink"/>
          </w:rPr>
          <w:t xml:space="preserve">[4]</w:t>
        </w:r>
      </w:hyperlink>
      <w:r>
        <w:t xml:space="preserve">.</w:t>
      </w:r>
    </w:p>
    <w:p>
      <w:pPr>
        <w:numPr>
          <w:ilvl w:val="0"/>
          <w:numId w:val="1002"/>
        </w:numPr>
      </w:pPr>
      <w:r>
        <w:rPr>
          <w:b/>
          <w:bCs/>
        </w:rPr>
        <w:t xml:space="preserve">AI Components:</w:t>
      </w:r>
      <w:r>
        <w:t xml:space="preserve"> </w:t>
      </w:r>
      <w:r>
        <w:rPr>
          <w:i/>
          <w:iCs/>
        </w:rPr>
        <w:t xml:space="preserve">Integrated in development:</w:t>
      </w:r>
      <w:r>
        <w:t xml:space="preserve"> </w:t>
      </w:r>
      <w:r>
        <w:t xml:space="preserve">Cortex (LLM advisory) and related AI engines exist in design and partial code, used for strategy research and code generation, though not yet critical to live trading path. (They operate in a sandbox/advisory capacity in Phase 1.)</w:t>
      </w:r>
    </w:p>
    <w:p>
      <w:pPr>
        <w:numPr>
          <w:ilvl w:val="0"/>
          <w:numId w:val="1002"/>
        </w:numPr>
      </w:pPr>
      <w:r>
        <w:rPr>
          <w:b/>
          <w:bCs/>
        </w:rPr>
        <w:t xml:space="preserve">Phase 2 (“Architectural Soundness &amp; AI Integration” –</w:t>
      </w:r>
      <w:r>
        <w:rPr>
          <w:b/>
          <w:bCs/>
        </w:rPr>
        <w:t xml:space="preserve"> </w:t>
      </w:r>
      <w:r>
        <w:rPr>
          <w:b/>
          <w:bCs/>
          <w:i/>
          <w:iCs/>
        </w:rPr>
        <w:t xml:space="preserve">In Progress</w:t>
      </w:r>
      <w:r>
        <w:rPr>
          <w:b/>
          <w:bCs/>
        </w:rPr>
        <w:t xml:space="preserve">):</w:t>
      </w:r>
      <w:r>
        <w:t xml:space="preserve"> </w:t>
      </w:r>
      <w:r>
        <w:t xml:space="preserve">Emphasis on scaling the architecture and fully integrating AI/ML capabilities:</w:t>
      </w:r>
    </w:p>
    <w:p>
      <w:pPr>
        <w:pStyle w:val="Compact"/>
        <w:numPr>
          <w:ilvl w:val="0"/>
          <w:numId w:val="1002"/>
        </w:numPr>
      </w:pPr>
      <w:r>
        <w:rPr>
          <w:b/>
          <w:bCs/>
        </w:rPr>
        <w:t xml:space="preserve">Event-Driven Architecture:</w:t>
      </w:r>
      <w:r>
        <w:t xml:space="preserve"> </w:t>
      </w:r>
      <w:r>
        <w:t xml:space="preserve">Introduce a robust</w:t>
      </w:r>
      <w:r>
        <w:t xml:space="preserve"> </w:t>
      </w:r>
      <w:r>
        <w:rPr>
          <w:b/>
          <w:bCs/>
        </w:rPr>
        <w:t xml:space="preserve">StreamingBus</w:t>
      </w:r>
      <w:r>
        <w:t xml:space="preserve"> </w:t>
      </w:r>
      <w:r>
        <w:t xml:space="preserve">event system (Kafka or Redis Streams) to decouple components. Define event types (MarketDataEvent, SignalEvent, OrderEvent, etc.), schemas, and delivery semantics (likely at-least-once with idempotency) for true event-driven processing</w:t>
      </w:r>
      <w:hyperlink r:id="rId26">
        <w:r>
          <w:rPr>
            <w:rStyle w:val="Hyperlink"/>
          </w:rPr>
          <w:t xml:space="preserve">[5]</w:t>
        </w:r>
      </w:hyperlink>
      <w:hyperlink r:id="rId27">
        <w:r>
          <w:rPr>
            <w:rStyle w:val="Hyperlink"/>
          </w:rPr>
          <w:t xml:space="preserve">[6]</w:t>
        </w:r>
      </w:hyperlink>
      <w:r>
        <w:t xml:space="preserve">. This refactor addresses the deferred real-time event bus (Review Gap #1) and will significantly improve scalability.</w:t>
      </w:r>
    </w:p>
    <w:p>
      <w:pPr>
        <w:pStyle w:val="Compact"/>
        <w:numPr>
          <w:ilvl w:val="0"/>
          <w:numId w:val="1002"/>
        </w:numPr>
      </w:pPr>
      <w:r>
        <w:rPr>
          <w:b/>
          <w:bCs/>
        </w:rPr>
        <w:t xml:space="preserve">Typed Domain Model:</w:t>
      </w:r>
      <w:r>
        <w:t xml:space="preserve"> </w:t>
      </w:r>
      <w:r>
        <w:t xml:space="preserve">Replace DataFrame-heavy interfaces with typed domain objects (Bar, Quote, Order, Fill, Position, etc.) to improve type safety and clarity</w:t>
      </w:r>
      <w:hyperlink r:id="rId28">
        <w:r>
          <w:rPr>
            <w:rStyle w:val="Hyperlink"/>
          </w:rPr>
          <w:t xml:space="preserve">[7]</w:t>
        </w:r>
      </w:hyperlink>
      <w:hyperlink r:id="rId29">
        <w:r>
          <w:rPr>
            <w:rStyle w:val="Hyperlink"/>
          </w:rPr>
          <w:t xml:space="preserve">[8]</w:t>
        </w:r>
      </w:hyperlink>
      <w:r>
        <w:t xml:space="preserve">. Strategies and data providers will gradually adopt these models, eliminating ambiguity and reducing errors.</w:t>
      </w:r>
    </w:p>
    <w:p>
      <w:pPr>
        <w:pStyle w:val="Compact"/>
        <w:numPr>
          <w:ilvl w:val="0"/>
          <w:numId w:val="1002"/>
        </w:numPr>
      </w:pPr>
      <w:r>
        <w:rPr>
          <w:b/>
          <w:bCs/>
        </w:rPr>
        <w:t xml:space="preserve">Configuration Management:</w:t>
      </w:r>
      <w:r>
        <w:t xml:space="preserve"> </w:t>
      </w:r>
      <w:r>
        <w:t xml:space="preserve">Implement a unified configuration system (using Pydantic BaseSettings or similar) for managing environment variables, YAML configs, and runtime overrides with schema validation</w:t>
      </w:r>
      <w:hyperlink r:id="rId30">
        <w:r>
          <w:rPr>
            <w:rStyle w:val="Hyperlink"/>
          </w:rPr>
          <w:t xml:space="preserve">[9]</w:t>
        </w:r>
      </w:hyperlink>
      <w:hyperlink r:id="rId31">
        <w:r>
          <w:rPr>
            <w:rStyle w:val="Hyperlink"/>
          </w:rPr>
          <w:t xml:space="preserve">[10]</w:t>
        </w:r>
      </w:hyperlink>
      <w:r>
        <w:t xml:space="preserve">. Include config snapshotting on each run for auditability.</w:t>
      </w:r>
    </w:p>
    <w:p>
      <w:pPr>
        <w:pStyle w:val="Compact"/>
        <w:numPr>
          <w:ilvl w:val="0"/>
          <w:numId w:val="1002"/>
        </w:numPr>
      </w:pPr>
      <w:r>
        <w:rPr>
          <w:b/>
          <w:bCs/>
        </w:rPr>
        <w:t xml:space="preserve">Enhanced AI Integration:</w:t>
      </w:r>
      <w:r>
        <w:t xml:space="preserve"> </w:t>
      </w:r>
      <w:r>
        <w:rPr>
          <w:b/>
          <w:bCs/>
        </w:rPr>
        <w:t xml:space="preserve">Cortex, Synapse, Helix, CodeGen</w:t>
      </w:r>
      <w:r>
        <w:t xml:space="preserve"> </w:t>
      </w:r>
      <w:r>
        <w:t xml:space="preserve">engines move from design into production use. Ensure</w:t>
      </w:r>
      <w:r>
        <w:t xml:space="preserve"> </w:t>
      </w:r>
      <w:r>
        <w:rPr>
          <w:b/>
          <w:bCs/>
        </w:rPr>
        <w:t xml:space="preserve">LLM usage remains advisory</w:t>
      </w:r>
      <w:r>
        <w:t xml:space="preserve"> </w:t>
      </w:r>
      <w:r>
        <w:t xml:space="preserve">(not directly placing orders)</w:t>
      </w:r>
      <w:hyperlink r:id="rId32">
        <w:r>
          <w:rPr>
            <w:rStyle w:val="Hyperlink"/>
          </w:rPr>
          <w:t xml:space="preserve">[11]</w:t>
        </w:r>
      </w:hyperlink>
      <w:r>
        <w:t xml:space="preserve">, with strict versioning of prompts and models. Introduce</w:t>
      </w:r>
      <w:r>
        <w:t xml:space="preserve"> </w:t>
      </w:r>
      <w:r>
        <w:rPr>
          <w:b/>
          <w:bCs/>
        </w:rPr>
        <w:t xml:space="preserve">Nemotron model integration</w:t>
      </w:r>
      <w:r>
        <w:t xml:space="preserve"> </w:t>
      </w:r>
      <w:r>
        <w:t xml:space="preserve">for strategy analysis (49B model for deep reasoning, 8B for faster tasks) and ensure these models are accessible (via NVIDIA NGC or custom deployment).</w:t>
      </w:r>
      <w:r>
        <w:t xml:space="preserve"> </w:t>
      </w:r>
      <w:r>
        <w:rPr>
          <w:i/>
          <w:iCs/>
        </w:rPr>
        <w:t xml:space="preserve">No deferral</w:t>
      </w:r>
      <w:r>
        <w:t xml:space="preserve">: these AI components are considered foundational for developing advanced strategies and assisting coding, so they are included in Phase 2 development rather than pushed out.</w:t>
      </w:r>
    </w:p>
    <w:p>
      <w:pPr>
        <w:pStyle w:val="Compact"/>
        <w:numPr>
          <w:ilvl w:val="0"/>
          <w:numId w:val="1002"/>
        </w:numPr>
      </w:pPr>
      <w:r>
        <w:rPr>
          <w:b/>
          <w:bCs/>
        </w:rPr>
        <w:t xml:space="preserve">Inter-Engine Refactoring:</w:t>
      </w:r>
      <w:r>
        <w:t xml:space="preserve"> </w:t>
      </w:r>
      <w:r>
        <w:t xml:space="preserve">Clarify boundaries using Clean Architecture principles (distinct layers for domain logic vs infrastructure)</w:t>
      </w:r>
      <w:hyperlink r:id="rId33">
        <w:r>
          <w:rPr>
            <w:rStyle w:val="Hyperlink"/>
          </w:rPr>
          <w:t xml:space="preserve">[12]</w:t>
        </w:r>
      </w:hyperlink>
      <w:hyperlink r:id="rId34">
        <w:r>
          <w:rPr>
            <w:rStyle w:val="Hyperlink"/>
          </w:rPr>
          <w:t xml:space="preserve">[13]</w:t>
        </w:r>
      </w:hyperlink>
      <w:r>
        <w:t xml:space="preserve">. Address any circular dependencies between engines (e.g. RiskGuard ↔ FlowRoute) by enforcing clear interface contracts. This improves maintainability as the number of engines grows.</w:t>
      </w:r>
    </w:p>
    <w:p>
      <w:pPr>
        <w:numPr>
          <w:ilvl w:val="0"/>
          <w:numId w:val="1002"/>
        </w:numPr>
      </w:pPr>
      <w:r>
        <w:rPr>
          <w:b/>
          <w:bCs/>
        </w:rPr>
        <w:t xml:space="preserve">Backtest Enhancements:</w:t>
      </w:r>
      <w:r>
        <w:t xml:space="preserve"> </w:t>
      </w:r>
      <w:r>
        <w:t xml:space="preserve">Improve</w:t>
      </w:r>
      <w:r>
        <w:t xml:space="preserve"> </w:t>
      </w:r>
      <w:r>
        <w:rPr>
          <w:b/>
          <w:bCs/>
        </w:rPr>
        <w:t xml:space="preserve">ProofBench</w:t>
      </w:r>
      <w:r>
        <w:t xml:space="preserve"> </w:t>
      </w:r>
      <w:r>
        <w:t xml:space="preserve">to ensure parity with live trading. Add pluggable fill simulation models (e.g. bar-based, order book simulation) and more explicit transaction cost modeling (commission, slippage, fees)</w:t>
      </w:r>
      <w:hyperlink r:id="rId35">
        <w:r>
          <w:rPr>
            <w:rStyle w:val="Hyperlink"/>
          </w:rPr>
          <w:t xml:space="preserve">[14]</w:t>
        </w:r>
      </w:hyperlink>
      <w:hyperlink r:id="rId36">
        <w:r>
          <w:rPr>
            <w:rStyle w:val="Hyperlink"/>
          </w:rPr>
          <w:t xml:space="preserve">[15]</w:t>
        </w:r>
      </w:hyperlink>
      <w:r>
        <w:t xml:space="preserve">. This provides a more realistic testbed for strategies before live deployment.</w:t>
      </w:r>
    </w:p>
    <w:p>
      <w:pPr>
        <w:numPr>
          <w:ilvl w:val="0"/>
          <w:numId w:val="1002"/>
        </w:numPr>
      </w:pPr>
      <w:r>
        <w:rPr>
          <w:b/>
          <w:bCs/>
        </w:rPr>
        <w:t xml:space="preserve">Phase 3 (“Operational Excellence”):</w:t>
      </w:r>
      <w:r>
        <w:t xml:space="preserve"> </w:t>
      </w:r>
      <w:r>
        <w:t xml:space="preserve">Focus on production-grade reliability, performance, and monitoring:</w:t>
      </w:r>
    </w:p>
    <w:p>
      <w:pPr>
        <w:pStyle w:val="Compact"/>
        <w:numPr>
          <w:ilvl w:val="0"/>
          <w:numId w:val="1002"/>
        </w:numPr>
      </w:pPr>
      <w:r>
        <w:rPr>
          <w:b/>
          <w:bCs/>
        </w:rPr>
        <w:t xml:space="preserve">Observability Stack:</w:t>
      </w:r>
      <w:r>
        <w:t xml:space="preserve"> </w:t>
      </w:r>
      <w:r>
        <w:t xml:space="preserve">Integrate monitoring tools – e.g. Prometheus for metrics (P&amp;L, drawdown, latency, etc.), Grafana dashboards, and possibly Jaeger for distributed tracing of the trading pipeline ("tick → signal → risk → order → fill")</w:t>
      </w:r>
      <w:hyperlink r:id="rId37">
        <w:r>
          <w:rPr>
            <w:rStyle w:val="Hyperlink"/>
          </w:rPr>
          <w:t xml:space="preserve">[16]</w:t>
        </w:r>
      </w:hyperlink>
      <w:hyperlink r:id="rId38">
        <w:r>
          <w:rPr>
            <w:rStyle w:val="Hyperlink"/>
          </w:rPr>
          <w:t xml:space="preserve">[17]</w:t>
        </w:r>
      </w:hyperlink>
      <w:r>
        <w:t xml:space="preserve">. Implement correlation IDs across components to trace events through the system.</w:t>
      </w:r>
    </w:p>
    <w:p>
      <w:pPr>
        <w:pStyle w:val="Compact"/>
        <w:numPr>
          <w:ilvl w:val="0"/>
          <w:numId w:val="1002"/>
        </w:numPr>
      </w:pPr>
      <w:r>
        <w:rPr>
          <w:b/>
          <w:bCs/>
        </w:rPr>
        <w:t xml:space="preserve">Centralized Logging &amp; Alerting:</w:t>
      </w:r>
      <w:r>
        <w:t xml:space="preserve"> </w:t>
      </w:r>
      <w:r>
        <w:t xml:space="preserve">Deploy ELK stack (Elasticsearch/Logstash/Kibana) or Loki for log aggregation, and refine alerting to include email/SMS paging for critical incidents. Each component will log structured events with timestamps and unique IDs to facilitate debugging and audit.</w:t>
      </w:r>
    </w:p>
    <w:p>
      <w:pPr>
        <w:pStyle w:val="Compact"/>
        <w:numPr>
          <w:ilvl w:val="0"/>
          <w:numId w:val="1002"/>
        </w:numPr>
      </w:pPr>
      <w:r>
        <w:rPr>
          <w:b/>
          <w:bCs/>
        </w:rPr>
        <w:t xml:space="preserve">Performance Tuning:</w:t>
      </w:r>
      <w:r>
        <w:t xml:space="preserve"> </w:t>
      </w:r>
      <w:r>
        <w:t xml:space="preserve">Optimize for lower latency and higher throughput. If targeting higher-frequency trading, evaluate replacing Kafka with in-memory buses or Redis for microsecond-level latency. However, given our likely</w:t>
      </w:r>
      <w:r>
        <w:t xml:space="preserve"> </w:t>
      </w:r>
      <w:r>
        <w:rPr>
          <w:b/>
          <w:bCs/>
        </w:rPr>
        <w:t xml:space="preserve">swing trading/intraday focus</w:t>
      </w:r>
      <w:r>
        <w:t xml:space="preserve"> </w:t>
      </w:r>
      <w:r>
        <w:t xml:space="preserve">(not ultra HFT), the existing 100-200ms pipeline latency is acceptable. We clarify here that the system is</w:t>
      </w:r>
      <w:r>
        <w:t xml:space="preserve"> </w:t>
      </w:r>
      <w:r>
        <w:rPr>
          <w:b/>
          <w:bCs/>
        </w:rPr>
        <w:t xml:space="preserve">not intended for high-frequency trading</w:t>
      </w:r>
      <w:r>
        <w:t xml:space="preserve">, but rather medium-frequency algorithmic strategies. This phase will also include load testing – simulating high market data rates and trade volumes – to ensure the system meets performance targets under stress.</w:t>
      </w:r>
    </w:p>
    <w:p>
      <w:pPr>
        <w:numPr>
          <w:ilvl w:val="0"/>
          <w:numId w:val="1002"/>
        </w:numPr>
      </w:pPr>
      <w:r>
        <w:rPr>
          <w:b/>
          <w:bCs/>
        </w:rPr>
        <w:t xml:space="preserve">High Availability &amp; DR:</w:t>
      </w:r>
      <w:r>
        <w:t xml:space="preserve"> </w:t>
      </w:r>
      <w:r>
        <w:t xml:space="preserve">Introduce basic high-availability for critical components (e.g. redundant brokers, database replication or at least regular backups beyond WAL). Define a disaster recovery plan (regular off-site backups, infrastructure-as-code to recreate environment, etc.). For cloud deployments, consider multi-zone instances and failover mechanisms.</w:t>
      </w:r>
    </w:p>
    <w:p>
      <w:pPr>
        <w:numPr>
          <w:ilvl w:val="0"/>
          <w:numId w:val="1002"/>
        </w:numPr>
      </w:pPr>
      <w:r>
        <w:rPr>
          <w:b/>
          <w:bCs/>
        </w:rPr>
        <w:t xml:space="preserve">Phase 4 (“Data Infrastructure &amp; Advanced Features”):</w:t>
      </w:r>
      <w:r>
        <w:t xml:space="preserve"> </w:t>
      </w:r>
      <w:r>
        <w:t xml:space="preserve">Build out data robustness and any remaining advanced functionality:</w:t>
      </w:r>
    </w:p>
    <w:p>
      <w:pPr>
        <w:pStyle w:val="Compact"/>
        <w:numPr>
          <w:ilvl w:val="0"/>
          <w:numId w:val="1002"/>
        </w:numPr>
      </w:pPr>
      <w:r>
        <w:rPr>
          <w:b/>
          <w:bCs/>
        </w:rPr>
        <w:t xml:space="preserve">Data Provenance &amp; Quality:</w:t>
      </w:r>
      <w:r>
        <w:t xml:space="preserve"> </w:t>
      </w:r>
      <w:r>
        <w:t xml:space="preserve">Track metadata for each market data point (source, ingestion timestamp, vendor vs exchange timestamp, quality flags)</w:t>
      </w:r>
      <w:hyperlink r:id="rId39">
        <w:r>
          <w:rPr>
            <w:rStyle w:val="Hyperlink"/>
          </w:rPr>
          <w:t xml:space="preserve">[18]</w:t>
        </w:r>
      </w:hyperlink>
      <w:hyperlink r:id="rId40">
        <w:r>
          <w:rPr>
            <w:rStyle w:val="Hyperlink"/>
          </w:rPr>
          <w:t xml:space="preserve">[19]</w:t>
        </w:r>
      </w:hyperlink>
      <w:r>
        <w:t xml:space="preserve">. Implement multi-provider data reconciliation logic (compare quotes from multiple feeds and flag discrepancies) for enhanced data integrity. This is lower priority for trading execution but important for research and compliance.</w:t>
      </w:r>
    </w:p>
    <w:p>
      <w:pPr>
        <w:pStyle w:val="Compact"/>
        <w:numPr>
          <w:ilvl w:val="0"/>
          <w:numId w:val="1002"/>
        </w:numPr>
      </w:pPr>
      <w:r>
        <w:rPr>
          <w:b/>
          <w:bCs/>
        </w:rPr>
        <w:t xml:space="preserve">Columnar Historical Storage:</w:t>
      </w:r>
      <w:r>
        <w:t xml:space="preserve"> </w:t>
      </w:r>
      <w:r>
        <w:t xml:space="preserve">Migrate historical price and trade data to columnar formats (Parquet/Arrow or DuckDB) for efficient analytics and backtesting at scale</w:t>
      </w:r>
      <w:hyperlink r:id="rId41">
        <w:r>
          <w:rPr>
            <w:rStyle w:val="Hyperlink"/>
          </w:rPr>
          <w:t xml:space="preserve">[20]</w:t>
        </w:r>
      </w:hyperlink>
      <w:hyperlink r:id="rId42">
        <w:r>
          <w:rPr>
            <w:rStyle w:val="Hyperlink"/>
          </w:rPr>
          <w:t xml:space="preserve">[21]</w:t>
        </w:r>
      </w:hyperlink>
      <w:r>
        <w:t xml:space="preserve">. This reduces memory usage and speeds up batch operations on large datasets.</w:t>
      </w:r>
    </w:p>
    <w:p>
      <w:pPr>
        <w:pStyle w:val="Compact"/>
        <w:numPr>
          <w:ilvl w:val="0"/>
          <w:numId w:val="1002"/>
        </w:numPr>
      </w:pPr>
      <w:r>
        <w:rPr>
          <w:b/>
          <w:bCs/>
        </w:rPr>
        <w:t xml:space="preserve">Additional Asset Classes:</w:t>
      </w:r>
      <w:r>
        <w:t xml:space="preserve"> </w:t>
      </w:r>
      <w:r>
        <w:t xml:space="preserve">Extend the platform to other asset types (e.g. futures, options) as needed. The architecture is designed to be extensible (as demonstrated with the futures trading example in the spec), so adding new instrument types primarily involves writing new SignalCore modules and RiskGuard checks specific to those instruments.</w:t>
      </w:r>
    </w:p>
    <w:p>
      <w:pPr>
        <w:pStyle w:val="Compact"/>
        <w:numPr>
          <w:ilvl w:val="0"/>
          <w:numId w:val="1002"/>
        </w:numPr>
      </w:pPr>
      <w:r>
        <w:rPr>
          <w:b/>
          <w:bCs/>
        </w:rPr>
        <w:t xml:space="preserve">Governance &amp; AutoML Enhancements:</w:t>
      </w:r>
      <w:r>
        <w:t xml:space="preserve"> </w:t>
      </w:r>
      <w:r>
        <w:t xml:space="preserve">Integrate more advanced AI-driven optimization: e.g. an AutoML pipeline in the LearningEngine for hyperparameter tuning of signal models, or</w:t>
      </w:r>
      <w:r>
        <w:t xml:space="preserve"> </w:t>
      </w:r>
      <w:r>
        <w:rPr>
          <w:b/>
          <w:bCs/>
        </w:rPr>
        <w:t xml:space="preserve">NVIDIA cuOpt</w:t>
      </w:r>
      <w:r>
        <w:t xml:space="preserve"> </w:t>
      </w:r>
      <w:r>
        <w:t xml:space="preserve">integration in the PortfolioOptEngine for faster portfolio optimizations (noting that current hardware might limit full use of GPU acceleration). Also, implement any remaining governance features (like automated model documentation generation, bias detection in AI suggestions, etc.).</w:t>
      </w:r>
    </w:p>
    <w:p>
      <w:pPr>
        <w:pStyle w:val="FirstParagraph"/>
      </w:pPr>
      <w:r>
        <w:rPr>
          <w:b/>
          <w:bCs/>
        </w:rPr>
        <w:t xml:space="preserve">Note:</w:t>
      </w:r>
      <w:r>
        <w:t xml:space="preserve"> </w:t>
      </w:r>
      <w:r>
        <w:t xml:space="preserve">This phased roadmap is</w:t>
      </w:r>
      <w:r>
        <w:t xml:space="preserve"> </w:t>
      </w:r>
      <w:r>
        <w:rPr>
          <w:b/>
          <w:bCs/>
        </w:rPr>
        <w:t xml:space="preserve">flexible</w:t>
      </w:r>
      <w:r>
        <w:t xml:space="preserve">. We may adjust scope per phase based on resource availability and interim results (e.g., if certain Phase 4 features become necessary earlier, we will reprioritize accordingly). Importantly,</w:t>
      </w:r>
      <w:r>
        <w:t xml:space="preserve"> </w:t>
      </w:r>
      <w:r>
        <w:rPr>
          <w:b/>
          <w:bCs/>
        </w:rPr>
        <w:t xml:space="preserve">AI-centric engines (Cortex, Synapse, Helix, CodeGen)</w:t>
      </w:r>
      <w:r>
        <w:t xml:space="preserve"> </w:t>
      </w:r>
      <w:r>
        <w:t xml:space="preserve">are being developed in parallel from the start of Phase 2, given their importance to our development process and strategy generation. We acknowledge the increased complexity, but we will mitigate it with rigorous testing and a modular design.</w:t>
      </w:r>
    </w:p>
    <w:bookmarkEnd w:id="43"/>
    <w:bookmarkStart w:id="44" w:name="complexity-management-and-modularity"/>
    <w:p>
      <w:pPr>
        <w:pStyle w:val="Heading2"/>
      </w:pPr>
      <w:r>
        <w:t xml:space="preserve">Complexity Management and Modularity</w:t>
      </w:r>
    </w:p>
    <w:p>
      <w:pPr>
        <w:pStyle w:val="FirstParagraph"/>
      </w:pPr>
      <w:r>
        <w:t xml:space="preserve">With 13+ engines/modules planned, complexity is a valid concern. We address this in both architecture and process:</w:t>
      </w:r>
    </w:p>
    <w:p>
      <w:pPr>
        <w:pStyle w:val="Compact"/>
        <w:numPr>
          <w:ilvl w:val="0"/>
          <w:numId w:val="1003"/>
        </w:numPr>
      </w:pPr>
      <w:r>
        <w:rPr>
          <w:b/>
          <w:bCs/>
        </w:rPr>
        <w:t xml:space="preserve">Modular Engine Design:</w:t>
      </w:r>
      <w:r>
        <w:t xml:space="preserve"> </w:t>
      </w:r>
      <w:r>
        <w:t xml:space="preserve">Each engine has a well-defined scope and interface. By adhering to</w:t>
      </w:r>
      <w:r>
        <w:t xml:space="preserve"> </w:t>
      </w:r>
      <w:r>
        <w:rPr>
          <w:b/>
          <w:bCs/>
        </w:rPr>
        <w:t xml:space="preserve">Clean Architecture (ports-and-adapters)</w:t>
      </w:r>
      <w:r>
        <w:t xml:space="preserve"> </w:t>
      </w:r>
      <w:r>
        <w:t xml:space="preserve">patterns</w:t>
      </w:r>
      <w:hyperlink r:id="rId33">
        <w:r>
          <w:rPr>
            <w:rStyle w:val="Hyperlink"/>
          </w:rPr>
          <w:t xml:space="preserve">[12]</w:t>
        </w:r>
      </w:hyperlink>
      <w:r>
        <w:t xml:space="preserve">, engines communicate via interfaces or event messages rather than direct tight coupling. This decoupling means a failure in one engine (e.g., the AI reasoning engine) will not cascade uncontrollably into others. If an engine is not ready or fails, the system can bypass or default to a safe mode (for example, trading with pre-defined rules if the AI suggestions are unavailable).</w:t>
      </w:r>
    </w:p>
    <w:p>
      <w:pPr>
        <w:pStyle w:val="Compact"/>
        <w:numPr>
          <w:ilvl w:val="0"/>
          <w:numId w:val="1003"/>
        </w:numPr>
      </w:pPr>
      <w:r>
        <w:rPr>
          <w:b/>
          <w:bCs/>
        </w:rPr>
        <w:t xml:space="preserve">Gradual Integration:</w:t>
      </w:r>
      <w:r>
        <w:t xml:space="preserve"> </w:t>
      </w:r>
      <w:r>
        <w:t xml:space="preserve">We will integrate components in stages. In Phase 2, core deterministic engines (SignalCore, RiskGuard, FlowRoute) remain the backbone, with AI engines providing ancillary support. If an AI engine is not fully validated, it will</w:t>
      </w:r>
      <w:r>
        <w:t xml:space="preserve"> </w:t>
      </w:r>
      <w:r>
        <w:rPr>
          <w:b/>
          <w:bCs/>
        </w:rPr>
        <w:t xml:space="preserve">not</w:t>
      </w:r>
      <w:r>
        <w:t xml:space="preserve"> </w:t>
      </w:r>
      <w:r>
        <w:t xml:space="preserve">hold up the core trading loop – it will act in an advisory capacity until proven. This phased integration ensures the system remains functional at all times.</w:t>
      </w:r>
    </w:p>
    <w:p>
      <w:pPr>
        <w:pStyle w:val="Compact"/>
        <w:numPr>
          <w:ilvl w:val="0"/>
          <w:numId w:val="1003"/>
        </w:numPr>
      </w:pPr>
      <w:r>
        <w:rPr>
          <w:b/>
          <w:bCs/>
        </w:rPr>
        <w:t xml:space="preserve">Orchestration &amp; Dependency Management:</w:t>
      </w:r>
      <w:r>
        <w:t xml:space="preserve"> </w:t>
      </w:r>
      <w:r>
        <w:t xml:space="preserve">The Orchestrator (and future event bus) will manage engine execution order and error handling. We will implement comprehensive error catching and fallback strategies. For example, if</w:t>
      </w:r>
      <w:r>
        <w:t xml:space="preserve"> </w:t>
      </w:r>
      <w:r>
        <w:rPr>
          <w:b/>
          <w:bCs/>
        </w:rPr>
        <w:t xml:space="preserve">Helix</w:t>
      </w:r>
      <w:r>
        <w:t xml:space="preserve"> </w:t>
      </w:r>
      <w:r>
        <w:t xml:space="preserve">(model provider) fails to load a model, the system might switch to a simpler backup model or cached signals rather than stop trading.</w:t>
      </w:r>
    </w:p>
    <w:p>
      <w:pPr>
        <w:pStyle w:val="Compact"/>
        <w:numPr>
          <w:ilvl w:val="0"/>
          <w:numId w:val="1003"/>
        </w:numPr>
      </w:pPr>
      <w:r>
        <w:rPr>
          <w:b/>
          <w:bCs/>
        </w:rPr>
        <w:t xml:space="preserve">Testing for Edge Cases:</w:t>
      </w:r>
      <w:r>
        <w:t xml:space="preserve"> </w:t>
      </w:r>
      <w:r>
        <w:t xml:space="preserve">Complex interactions will be tested via scenario-based integration tests (e.g., simulating an engine providing bad data or being slow, and ensuring other parts handle it gracefully). We will also create failure mode and effects analysis (FMEA) documentation for inter-engine dependencies to anticipate brittle points and design remedies (Medium-term task).</w:t>
      </w:r>
    </w:p>
    <w:p>
      <w:pPr>
        <w:pStyle w:val="FirstParagraph"/>
      </w:pPr>
      <w:r>
        <w:t xml:space="preserve">By structuring the system with clear boundaries and thoroughly testing interactions, we aim to manage complexity so that adding more engines increases capabilities without exponentially increasing risk of failure.</w:t>
      </w:r>
    </w:p>
    <w:bookmarkEnd w:id="44"/>
    <w:bookmarkStart w:id="45" w:name="performance-and-latency-considerations"/>
    <w:p>
      <w:pPr>
        <w:pStyle w:val="Heading2"/>
      </w:pPr>
      <w:r>
        <w:t xml:space="preserve">Performance and Latency Considerations</w:t>
      </w:r>
    </w:p>
    <w:p>
      <w:pPr>
        <w:pStyle w:val="FirstParagraph"/>
      </w:pPr>
      <w:r>
        <w:t xml:space="preserve">The specification’s current latency target (p95 ~200ms end-to-end for processing a tick to order decision) is suitable for</w:t>
      </w:r>
      <w:r>
        <w:t xml:space="preserve"> </w:t>
      </w:r>
      <w:r>
        <w:rPr>
          <w:b/>
          <w:bCs/>
        </w:rPr>
        <w:t xml:space="preserve">medium-frequency trading</w:t>
      </w:r>
      <w:r>
        <w:t xml:space="preserve"> </w:t>
      </w:r>
      <w:r>
        <w:t xml:space="preserve">strategies (e.g. intraday or low-frequency algorithmic trades). We explicitly clarify our performance stance:</w:t>
      </w:r>
    </w:p>
    <w:p>
      <w:pPr>
        <w:pStyle w:val="Compact"/>
        <w:numPr>
          <w:ilvl w:val="0"/>
          <w:numId w:val="1004"/>
        </w:numPr>
      </w:pPr>
      <w:r>
        <w:rPr>
          <w:b/>
          <w:bCs/>
        </w:rPr>
        <w:t xml:space="preserve">Trading Strategy Frequency:</w:t>
      </w:r>
      <w:r>
        <w:t xml:space="preserve"> </w:t>
      </w:r>
      <w:r>
        <w:t xml:space="preserve">Ordinis is</w:t>
      </w:r>
      <w:r>
        <w:t xml:space="preserve"> </w:t>
      </w:r>
      <w:r>
        <w:rPr>
          <w:b/>
          <w:bCs/>
        </w:rPr>
        <w:t xml:space="preserve">not intended for high-frequency trading (HFT)</w:t>
      </w:r>
      <w:r>
        <w:t xml:space="preserve"> </w:t>
      </w:r>
      <w:r>
        <w:t xml:space="preserve">on the millisecond or microsecond scale. Our target use-cases are quantitative strategies that make decisions on the order of seconds to minutes. For these, a few hundred milliseconds of processing latency is acceptable. We will note this in the spec to set clear expectations.</w:t>
      </w:r>
    </w:p>
    <w:p>
      <w:pPr>
        <w:pStyle w:val="Compact"/>
        <w:numPr>
          <w:ilvl w:val="0"/>
          <w:numId w:val="1004"/>
        </w:numPr>
      </w:pPr>
      <w:r>
        <w:rPr>
          <w:b/>
          <w:bCs/>
        </w:rPr>
        <w:t xml:space="preserve">LLM Integration Overhead:</w:t>
      </w:r>
      <w:r>
        <w:t xml:space="preserve"> </w:t>
      </w:r>
      <w:r>
        <w:t xml:space="preserve">Incorporating LLM calls (e.g., Nemotron models in Cortex) will add significant latency (tens to hundreds of milliseconds per query, possibly more for large models). In live trading, these LLM-driven analyses are used for periodic research and strategy adaptation, not per-tick decisions. Time-sensitive parts of the pipeline (market data handling, order execution) remain LLM-free and rely on pre-trained traditional ML models or simple deterministic rules. We will enforce</w:t>
      </w:r>
      <w:r>
        <w:t xml:space="preserve"> </w:t>
      </w:r>
      <w:r>
        <w:rPr>
          <w:b/>
          <w:bCs/>
        </w:rPr>
        <w:t xml:space="preserve">latency budgets</w:t>
      </w:r>
      <w:r>
        <w:t xml:space="preserve"> </w:t>
      </w:r>
      <w:r>
        <w:t xml:space="preserve">– e.g., if an LLM-based signal is not ready within its time budget, the system skips or uses the last known signal to avoid delays in order execution.</w:t>
      </w:r>
    </w:p>
    <w:p>
      <w:pPr>
        <w:pStyle w:val="Compact"/>
        <w:numPr>
          <w:ilvl w:val="0"/>
          <w:numId w:val="1004"/>
        </w:numPr>
      </w:pPr>
      <w:r>
        <w:rPr>
          <w:b/>
          <w:bCs/>
        </w:rPr>
        <w:t xml:space="preserve">Messaging Layer:</w:t>
      </w:r>
      <w:r>
        <w:t xml:space="preserve"> </w:t>
      </w:r>
      <w:r>
        <w:t xml:space="preserve">We chose Kafka for durability and decoupling, knowing it adds some overhead. If we find Kafka’s latency too high, we have a contingency to switch to a lighter in-memory bus or Redis Streams for critical path messaging. However, given our non-HFT scope, Kafka’s ~5-10ms overhead per message is acceptable for now. We will document this trade-off and the conditions under which we’d consider alternative transports.</w:t>
      </w:r>
    </w:p>
    <w:p>
      <w:pPr>
        <w:pStyle w:val="Compact"/>
        <w:numPr>
          <w:ilvl w:val="0"/>
          <w:numId w:val="1004"/>
        </w:numPr>
      </w:pPr>
      <w:r>
        <w:rPr>
          <w:b/>
          <w:bCs/>
        </w:rPr>
        <w:t xml:space="preserve">Benchmarking and Optimization:</w:t>
      </w:r>
      <w:r>
        <w:t xml:space="preserve"> </w:t>
      </w:r>
      <w:r>
        <w:t xml:space="preserve">The spec will include performance benchmarking as a requirement for each phase. For example, Phase 3 will involve load testing the system with high throughput simulated data to measure p95 latencies at each stage. We’ll optimize slow spots (e.g., database access, model inference) by using caching, asynchronous processing, or hardware acceleration as appropriate. If certain engines (like PortfolioOpt with GPU) slow the cycle, we might move them to an asynchronous side-loop or run them at lower frequency than the main tick cycle.</w:t>
      </w:r>
    </w:p>
    <w:p>
      <w:pPr>
        <w:pStyle w:val="Compact"/>
        <w:numPr>
          <w:ilvl w:val="0"/>
          <w:numId w:val="1004"/>
        </w:numPr>
      </w:pPr>
      <w:r>
        <w:rPr>
          <w:b/>
          <w:bCs/>
        </w:rPr>
        <w:t xml:space="preserve">Scalability:</w:t>
      </w:r>
      <w:r>
        <w:t xml:space="preserve"> </w:t>
      </w:r>
      <w:r>
        <w:t xml:space="preserve">The design is horizontally scalable at the engine level (e.g., multiple SignalCores for different strategies or instruments). We will mention that, if needed, components can be distributed across processes or machines (with the event bus handling communication). This ensures that as load increases (more symbols or strategies), we can scale out rather than the system choking on a single thread.</w:t>
      </w:r>
    </w:p>
    <w:p>
      <w:pPr>
        <w:pStyle w:val="FirstParagraph"/>
      </w:pPr>
      <w:r>
        <w:t xml:space="preserve">In summary, the updated spec will clearly state the expected performance envelope and ensure the architecture aligns with that. For any future pivot to higher frequency trading, significant changes (like co-locating servers, using C++/Rust for execution engine, etc.) would be needed – those are out of current scope and will be noted as such.</w:t>
      </w:r>
    </w:p>
    <w:bookmarkEnd w:id="45"/>
    <w:bookmarkStart w:id="47" w:name="Xdf1dc9d3bf4a76d8637f0b416781d82f080628e"/>
    <w:p>
      <w:pPr>
        <w:pStyle w:val="Heading2"/>
      </w:pPr>
      <w:r>
        <w:t xml:space="preserve">AI/ML Model Specifications and Drift Management</w:t>
      </w:r>
    </w:p>
    <w:p>
      <w:pPr>
        <w:pStyle w:val="FirstParagraph"/>
      </w:pPr>
      <w:r>
        <w:t xml:space="preserve">We expand the AI integration section to include concrete model details and how we handle model lifecycle:</w:t>
      </w:r>
    </w:p>
    <w:p>
      <w:pPr>
        <w:pStyle w:val="Compact"/>
        <w:numPr>
          <w:ilvl w:val="0"/>
          <w:numId w:val="1005"/>
        </w:numPr>
      </w:pPr>
      <w:r>
        <w:rPr>
          <w:b/>
          <w:bCs/>
        </w:rPr>
        <w:t xml:space="preserve">NVIDIA Nemotron Models:</w:t>
      </w:r>
      <w:r>
        <w:t xml:space="preserve"> </w:t>
      </w:r>
      <w:r>
        <w:t xml:space="preserve">Specify the exact models and versions planned. For example:</w:t>
      </w:r>
      <w:r>
        <w:t xml:space="preserve"> </w:t>
      </w:r>
      <w:r>
        <w:rPr>
          <w:i/>
          <w:iCs/>
        </w:rPr>
        <w:t xml:space="preserve">Nemotron-49B v1.0</w:t>
      </w:r>
      <w:r>
        <w:t xml:space="preserve"> </w:t>
      </w:r>
      <w:r>
        <w:t xml:space="preserve">for deep reasoning and</w:t>
      </w:r>
      <w:r>
        <w:t xml:space="preserve"> </w:t>
      </w:r>
      <w:r>
        <w:rPr>
          <w:i/>
          <w:iCs/>
        </w:rPr>
        <w:t xml:space="preserve">Nemotron-8B v1.0</w:t>
      </w:r>
      <w:r>
        <w:t xml:space="preserve"> </w:t>
      </w:r>
      <w:r>
        <w:t xml:space="preserve">for faster tasks. We will verify the availability of these models on our hardware or via cloud services.</w:t>
      </w:r>
      <w:r>
        <w:t xml:space="preserve"> </w:t>
      </w:r>
      <w:r>
        <w:rPr>
          <w:b/>
          <w:bCs/>
        </w:rPr>
        <w:t xml:space="preserve">Note:</w:t>
      </w:r>
      <w:r>
        <w:t xml:space="preserve"> </w:t>
      </w:r>
      <w:r>
        <w:t xml:space="preserve">Given our current GPU (RTX 2080 Ti, 11GB) cannot handle a 49B parameter model in-memory, we have a plan:</w:t>
      </w:r>
    </w:p>
    <w:p>
      <w:pPr>
        <w:pStyle w:val="Compact"/>
        <w:numPr>
          <w:ilvl w:val="0"/>
          <w:numId w:val="1005"/>
        </w:numPr>
      </w:pPr>
      <w:r>
        <w:t xml:space="preserve">Use quantization or distillation to run smaller versions locally for development and testing.</w:t>
      </w:r>
    </w:p>
    <w:p>
      <w:pPr>
        <w:pStyle w:val="Compact"/>
        <w:numPr>
          <w:ilvl w:val="0"/>
          <w:numId w:val="1005"/>
        </w:numPr>
      </w:pPr>
      <w:r>
        <w:t xml:space="preserve">Leverage cloud inference endpoints or a remote GPU server for the full 49B model when needed (ensuring to secure API keys and data in transit).</w:t>
      </w:r>
    </w:p>
    <w:p>
      <w:pPr>
        <w:pStyle w:val="Compact"/>
        <w:numPr>
          <w:ilvl w:val="0"/>
          <w:numId w:val="1005"/>
        </w:numPr>
      </w:pPr>
      <w:r>
        <w:t xml:space="preserve">As a fallback, mention alternative open models (like LLaMA 13B/30B or GPT-3.5 class via API) if Nemotron is unavailable or impractical to use initially. This ensures development can proceed even if the exact model is not immediately accessible.</w:t>
      </w:r>
    </w:p>
    <w:p>
      <w:pPr>
        <w:pStyle w:val="Compact"/>
        <w:numPr>
          <w:ilvl w:val="0"/>
          <w:numId w:val="1005"/>
        </w:numPr>
      </w:pPr>
      <w:r>
        <w:rPr>
          <w:b/>
          <w:bCs/>
        </w:rPr>
        <w:t xml:space="preserve">Model Availability &amp; Licensing:</w:t>
      </w:r>
      <w:r>
        <w:t xml:space="preserve"> </w:t>
      </w:r>
      <w:r>
        <w:t xml:space="preserve">Add a note to verify licensing for NVIDIA models (Nemotron likely requires NVIDIA licensing). If licensing or cost is prohibitive, plan to use an open-source equivalent. The spec will list the primary models and acceptable substitutes.</w:t>
      </w:r>
    </w:p>
    <w:p>
      <w:pPr>
        <w:pStyle w:val="Compact"/>
        <w:numPr>
          <w:ilvl w:val="0"/>
          <w:numId w:val="1005"/>
        </w:numPr>
      </w:pPr>
      <w:r>
        <w:rPr>
          <w:b/>
          <w:bCs/>
        </w:rPr>
        <w:t xml:space="preserve">Drift Detection and Model Updates:</w:t>
      </w:r>
      <w:r>
        <w:t xml:space="preserve"> </w:t>
      </w:r>
      <w:r>
        <w:t xml:space="preserve">Introduce a</w:t>
      </w:r>
      <w:r>
        <w:t xml:space="preserve"> </w:t>
      </w:r>
      <w:r>
        <w:rPr>
          <w:b/>
          <w:bCs/>
        </w:rPr>
        <w:t xml:space="preserve">Model Performance Monitoring</w:t>
      </w:r>
      <w:r>
        <w:t xml:space="preserve"> </w:t>
      </w:r>
      <w:r>
        <w:t xml:space="preserve">mechanism. Over time, the effectiveness of signals generated by ML models or suggestions from LLMs may degrade (data drift, market regime change). We will:</w:t>
      </w:r>
    </w:p>
    <w:p>
      <w:pPr>
        <w:pStyle w:val="Compact"/>
        <w:numPr>
          <w:ilvl w:val="0"/>
          <w:numId w:val="1005"/>
        </w:numPr>
      </w:pPr>
      <w:r>
        <w:t xml:space="preserve">Log model outputs and subsequent trade performance to detect if a model’s predictions quality is deteriorating (e.g. if the strategy P&amp;L or win-rate associated with a model’s signals drops significantly).</w:t>
      </w:r>
    </w:p>
    <w:p>
      <w:pPr>
        <w:pStyle w:val="Compact"/>
        <w:numPr>
          <w:ilvl w:val="0"/>
          <w:numId w:val="1005"/>
        </w:numPr>
      </w:pPr>
      <w:r>
        <w:t xml:space="preserve">Schedule periodic retraining for traditional ML models (XGBoost, LSTMs in SignalCore) using the latest data, and validation against a recent out-of-sample period.</w:t>
      </w:r>
    </w:p>
    <w:p>
      <w:pPr>
        <w:pStyle w:val="Compact"/>
        <w:numPr>
          <w:ilvl w:val="0"/>
          <w:numId w:val="1005"/>
        </w:numPr>
      </w:pPr>
      <w:r>
        <w:t xml:space="preserve">For LLMs (Cortex’s Nemotron models), implement a form of</w:t>
      </w:r>
      <w:r>
        <w:t xml:space="preserve"> </w:t>
      </w:r>
      <w:r>
        <w:rPr>
          <w:b/>
          <w:bCs/>
        </w:rPr>
        <w:t xml:space="preserve">drift evaluation</w:t>
      </w:r>
      <w:r>
        <w:t xml:space="preserve">: e.g., regularly re-run a set of known scenario prompts and check if the responses have shifted or degenerated over time or model updates. Because the LLM is mostly static unless updated, drift is less about the model itself changing and more about it remaining relevant to current market context. We may utilize the Synapse RAG system to keep the LLM’s knowledge up-to-date with recent market data and research, mitigating knowledge staleness.</w:t>
      </w:r>
    </w:p>
    <w:p>
      <w:pPr>
        <w:pStyle w:val="Compact"/>
        <w:numPr>
          <w:ilvl w:val="0"/>
          <w:numId w:val="1005"/>
        </w:numPr>
      </w:pPr>
      <w:r>
        <w:t xml:space="preserve">Establish a procedure for</w:t>
      </w:r>
      <w:r>
        <w:t xml:space="preserve"> </w:t>
      </w:r>
      <w:r>
        <w:rPr>
          <w:b/>
          <w:bCs/>
        </w:rPr>
        <w:t xml:space="preserve">model rollback</w:t>
      </w:r>
      <w:r>
        <w:t xml:space="preserve">: If a newly deployed model version (or newly fine-tuned parameters) performs worse than expected, the system should be able to revert to the previous known-good model. The Helix provider layer will support versioning of models and an easy switch between them.</w:t>
      </w:r>
    </w:p>
    <w:p>
      <w:pPr>
        <w:pStyle w:val="Compact"/>
        <w:numPr>
          <w:ilvl w:val="0"/>
          <w:numId w:val="1005"/>
        </w:numPr>
      </w:pPr>
      <w:r>
        <w:rPr>
          <w:b/>
          <w:bCs/>
        </w:rPr>
        <w:t xml:space="preserve">Prompt and Response Validation:</w:t>
      </w:r>
      <w:r>
        <w:t xml:space="preserve"> </w:t>
      </w:r>
      <w:r>
        <w:t xml:space="preserve">Since LLM output can be non-deterministic, even with the same model version, we will enforce consistency by:</w:t>
      </w:r>
    </w:p>
    <w:p>
      <w:pPr>
        <w:pStyle w:val="Compact"/>
        <w:numPr>
          <w:ilvl w:val="0"/>
          <w:numId w:val="1005"/>
        </w:numPr>
      </w:pPr>
      <w:r>
        <w:t xml:space="preserve">Pinning prompt templates and hyperparameters (temperature, etc.) for production use.</w:t>
      </w:r>
    </w:p>
    <w:p>
      <w:pPr>
        <w:pStyle w:val="Compact"/>
        <w:numPr>
          <w:ilvl w:val="0"/>
          <w:numId w:val="1005"/>
        </w:numPr>
      </w:pPr>
      <w:r>
        <w:t xml:space="preserve">Validating LLM outputs against expected schema or value ranges when used (especially if we ever allow LLM to propose trades in the future, those would be validated by deterministic rules in RiskGuard).</w:t>
      </w:r>
    </w:p>
    <w:p>
      <w:pPr>
        <w:pStyle w:val="Compact"/>
        <w:numPr>
          <w:ilvl w:val="0"/>
          <w:numId w:val="1005"/>
        </w:numPr>
      </w:pPr>
      <w:r>
        <w:t xml:space="preserve">Logging all LLM queries and responses for audit (as part of the GovernanceEngine audit trail)</w:t>
      </w:r>
      <w:hyperlink r:id="rId46">
        <w:r>
          <w:rPr>
            <w:rStyle w:val="Hyperlink"/>
          </w:rPr>
          <w:t xml:space="preserve">[22]</w:t>
        </w:r>
      </w:hyperlink>
      <w:r>
        <w:t xml:space="preserve">.</w:t>
      </w:r>
    </w:p>
    <w:p>
      <w:pPr>
        <w:pStyle w:val="Compact"/>
        <w:numPr>
          <w:ilvl w:val="0"/>
          <w:numId w:val="1005"/>
        </w:numPr>
      </w:pPr>
      <w:r>
        <w:rPr>
          <w:b/>
          <w:bCs/>
        </w:rPr>
        <w:t xml:space="preserve">AI Model Documentation:</w:t>
      </w:r>
      <w:r>
        <w:t xml:space="preserve"> </w:t>
      </w:r>
      <w:r>
        <w:t xml:space="preserve">The spec will include that each model (whether ML or LLM) should have documentation about its training data, version, last training date, and intended use. This ties into governance and compliance (ensuring we can explain model decisions if needed for regulators or internal review).</w:t>
      </w:r>
    </w:p>
    <w:p>
      <w:pPr>
        <w:pStyle w:val="Compact"/>
        <w:numPr>
          <w:ilvl w:val="0"/>
          <w:numId w:val="1005"/>
        </w:numPr>
      </w:pPr>
      <w:r>
        <w:rPr>
          <w:b/>
          <w:bCs/>
        </w:rPr>
        <w:t xml:space="preserve">Fallback and Redundancy:</w:t>
      </w:r>
      <w:r>
        <w:t xml:space="preserve"> </w:t>
      </w:r>
      <w:r>
        <w:t xml:space="preserve">If an AI model is unavailable (e.g., cloud service down or model server crash), the system will have fallback behaviors. For signals: use a simpler technical indicator or last known signal. For Cortex analyses: proceed with human-defined strategy or skip that cycle. This ensures AI unavailability doesn’t stop trading operations.</w:t>
      </w:r>
    </w:p>
    <w:p>
      <w:pPr>
        <w:pStyle w:val="FirstParagraph"/>
      </w:pPr>
      <w:r>
        <w:t xml:space="preserve">By detailing these in the updated AI integration section, we make the AI usage in Ordinis more concrete and accountable, addressing reviewer concerns about model availability and drift.</w:t>
      </w:r>
    </w:p>
    <w:bookmarkEnd w:id="47"/>
    <w:bookmarkStart w:id="48" w:name="infrastructure-and-deployment-plan"/>
    <w:p>
      <w:pPr>
        <w:pStyle w:val="Heading2"/>
      </w:pPr>
      <w:r>
        <w:t xml:space="preserve">Infrastructure and Deployment Plan</w:t>
      </w:r>
    </w:p>
    <w:p>
      <w:pPr>
        <w:pStyle w:val="FirstParagraph"/>
      </w:pPr>
      <w:r>
        <w:t xml:space="preserve">We are adding a dedicated</w:t>
      </w:r>
      <w:r>
        <w:t xml:space="preserve"> </w:t>
      </w:r>
      <w:r>
        <w:rPr>
          <w:b/>
          <w:bCs/>
        </w:rPr>
        <w:t xml:space="preserve">Infrastructure &amp; Deployment</w:t>
      </w:r>
      <w:r>
        <w:t xml:space="preserve"> </w:t>
      </w:r>
      <w:r>
        <w:t xml:space="preserve">section to the specification to address previously missing details about how Ordinis will run in real-world environments:</w:t>
      </w:r>
    </w:p>
    <w:p>
      <w:pPr>
        <w:pStyle w:val="Compact"/>
        <w:numPr>
          <w:ilvl w:val="0"/>
          <w:numId w:val="1006"/>
        </w:numPr>
      </w:pPr>
      <w:r>
        <w:rPr>
          <w:b/>
          <w:bCs/>
        </w:rPr>
        <w:t xml:space="preserve">Containerization:</w:t>
      </w:r>
      <w:r>
        <w:t xml:space="preserve"> </w:t>
      </w:r>
      <w:r>
        <w:t xml:space="preserve">We will containerize the application using Docker. This ensures consistency across development, testing, and production environments. The spec will outline a high-level Docker setup (base image, dependency installation, environment variables for config).</w:t>
      </w:r>
    </w:p>
    <w:p>
      <w:pPr>
        <w:pStyle w:val="Compact"/>
        <w:numPr>
          <w:ilvl w:val="0"/>
          <w:numId w:val="1006"/>
        </w:numPr>
      </w:pPr>
      <w:r>
        <w:rPr>
          <w:b/>
          <w:bCs/>
        </w:rPr>
        <w:t xml:space="preserve">Orchestration (K8s):</w:t>
      </w:r>
      <w:r>
        <w:t xml:space="preserve"> </w:t>
      </w:r>
      <w:r>
        <w:t xml:space="preserve">For production or large-scale deployments, we plan to use Kubernetes. The spec will describe a possible Kubernetes architecture: separate pods for critical components (e.g., one for the core trading engine, one for AI model serving if applicable, one for database, etc.), and how they communicate (likely via internal message bus or gRPC). This provides elasticity (scale-out capability) and resiliency (pods can restart on failure, can be distributed across nodes).</w:t>
      </w:r>
    </w:p>
    <w:p>
      <w:pPr>
        <w:pStyle w:val="Compact"/>
        <w:numPr>
          <w:ilvl w:val="0"/>
          <w:numId w:val="1006"/>
        </w:numPr>
      </w:pPr>
      <w:r>
        <w:rPr>
          <w:b/>
          <w:bCs/>
        </w:rPr>
        <w:t xml:space="preserve">Cloud vs On-Premise:</w:t>
      </w:r>
      <w:r>
        <w:t xml:space="preserve"> </w:t>
      </w:r>
      <w:r>
        <w:t xml:space="preserve">Acknowledge deployment flexibility. Ordinis can run on-premise on a single machine (suitable for development or a single-user setup) or on cloud infrastructure for scale. We’ll provide guidance: for example, use AWS/GCP/Azure with GPU instances for the AI components if needed, and managed services like managed Postgres or Kafka if appropriate. We will note that initial Phase 1 testing is on a Windows machine with an RTX 2080 Ti GPU (development environment), but production might shift to Linux servers or cloud to meet resource needs.</w:t>
      </w:r>
    </w:p>
    <w:p>
      <w:pPr>
        <w:pStyle w:val="Compact"/>
        <w:numPr>
          <w:ilvl w:val="0"/>
          <w:numId w:val="1006"/>
        </w:numPr>
      </w:pPr>
      <w:r>
        <w:rPr>
          <w:b/>
          <w:bCs/>
        </w:rPr>
        <w:t xml:space="preserve">Disaster Recovery (DR):</w:t>
      </w:r>
      <w:r>
        <w:t xml:space="preserve"> </w:t>
      </w:r>
      <w:r>
        <w:t xml:space="preserve">Outline a basic DR plan:</w:t>
      </w:r>
    </w:p>
    <w:p>
      <w:pPr>
        <w:pStyle w:val="Compact"/>
        <w:numPr>
          <w:ilvl w:val="0"/>
          <w:numId w:val="1006"/>
        </w:numPr>
      </w:pPr>
      <w:r>
        <w:t xml:space="preserve">Regular backups of the SQLite database (or migration to PostgreSQL for production with PITR backups).</w:t>
      </w:r>
    </w:p>
    <w:p>
      <w:pPr>
        <w:pStyle w:val="Compact"/>
        <w:numPr>
          <w:ilvl w:val="0"/>
          <w:numId w:val="1006"/>
        </w:numPr>
      </w:pPr>
      <w:r>
        <w:t xml:space="preserve">If using cloud, enable automated snapshots of volumes or use durable storage services.</w:t>
      </w:r>
    </w:p>
    <w:p>
      <w:pPr>
        <w:pStyle w:val="Compact"/>
        <w:numPr>
          <w:ilvl w:val="0"/>
          <w:numId w:val="1006"/>
        </w:numPr>
      </w:pPr>
      <w:r>
        <w:t xml:space="preserve">The infrastructure-as-code scripts (Docker/K8s configs) will be stored in version control so the environment can be recreated in event of total failure.</w:t>
      </w:r>
    </w:p>
    <w:p>
      <w:pPr>
        <w:pStyle w:val="Compact"/>
        <w:numPr>
          <w:ilvl w:val="0"/>
          <w:numId w:val="1006"/>
        </w:numPr>
      </w:pPr>
      <w:r>
        <w:t xml:space="preserve">Document recovery procedures (how quickly we can be back online if a server fails, RTO/RPO objectives for the trading system, etc.). For example, RPO (Recovery Point Objective) might be near-zero since we persist every order immediately; RTO (Recovery Time Objective) could be a few minutes, given a hot standby or quick redeploy.</w:t>
      </w:r>
    </w:p>
    <w:p>
      <w:pPr>
        <w:pStyle w:val="Compact"/>
        <w:numPr>
          <w:ilvl w:val="0"/>
          <w:numId w:val="1006"/>
        </w:numPr>
      </w:pPr>
      <w:r>
        <w:rPr>
          <w:b/>
          <w:bCs/>
        </w:rPr>
        <w:t xml:space="preserve">High Availability (HA):</w:t>
      </w:r>
      <w:r>
        <w:t xml:space="preserve"> </w:t>
      </w:r>
      <w:r>
        <w:t xml:space="preserve">In Phase 3 or beyond, implement HA for critical components:</w:t>
      </w:r>
    </w:p>
    <w:p>
      <w:pPr>
        <w:pStyle w:val="Compact"/>
        <w:numPr>
          <w:ilvl w:val="0"/>
          <w:numId w:val="1006"/>
        </w:numPr>
      </w:pPr>
      <w:r>
        <w:t xml:space="preserve">Running redundant instances of the trading engine in active-passive mode (only one actually placing orders at a time, the other monitoring or ready to take over).</w:t>
      </w:r>
    </w:p>
    <w:p>
      <w:pPr>
        <w:pStyle w:val="Compact"/>
        <w:numPr>
          <w:ilvl w:val="0"/>
          <w:numId w:val="1006"/>
        </w:numPr>
      </w:pPr>
      <w:r>
        <w:t xml:space="preserve">Using a highly-available message broker (Kafka cluster) and database (primary-replica setup) so that no single point of failure exists.</w:t>
      </w:r>
    </w:p>
    <w:p>
      <w:pPr>
        <w:pStyle w:val="Compact"/>
        <w:numPr>
          <w:ilvl w:val="0"/>
          <w:numId w:val="1006"/>
        </w:numPr>
      </w:pPr>
      <w:r>
        <w:t xml:space="preserve">Load balancing for any client-facing APIs or dashboards.</w:t>
      </w:r>
    </w:p>
    <w:p>
      <w:pPr>
        <w:pStyle w:val="Compact"/>
        <w:numPr>
          <w:ilvl w:val="0"/>
          <w:numId w:val="1006"/>
        </w:numPr>
      </w:pPr>
      <w:r>
        <w:t xml:space="preserve">Heartbeat monitoring such that if the primary trading process goes down, a secondary can be triggered to continue (with appropriate synchronization to avoid double-ordering).</w:t>
      </w:r>
    </w:p>
    <w:p>
      <w:pPr>
        <w:pStyle w:val="Compact"/>
        <w:numPr>
          <w:ilvl w:val="0"/>
          <w:numId w:val="1006"/>
        </w:numPr>
      </w:pPr>
      <w:r>
        <w:rPr>
          <w:b/>
          <w:bCs/>
        </w:rPr>
        <w:t xml:space="preserve">Environment Configuration:</w:t>
      </w:r>
      <w:r>
        <w:t xml:space="preserve"> </w:t>
      </w:r>
      <w:r>
        <w:t xml:space="preserve">We’ll detail how different environments are configured: dev, staging (paper trading), and production (live trading). Likely using environment variables or a config file to switch modes (with safe defaults for prod that ensure all safety checks are on).</w:t>
      </w:r>
    </w:p>
    <w:p>
      <w:pPr>
        <w:pStyle w:val="Compact"/>
        <w:numPr>
          <w:ilvl w:val="0"/>
          <w:numId w:val="1006"/>
        </w:numPr>
      </w:pPr>
      <w:r>
        <w:rPr>
          <w:b/>
          <w:bCs/>
        </w:rPr>
        <w:t xml:space="preserve">Deployment Process:</w:t>
      </w:r>
      <w:r>
        <w:t xml:space="preserve"> </w:t>
      </w:r>
      <w:r>
        <w:t xml:space="preserve">Clarify how updates are deployed. For instance, follow a</w:t>
      </w:r>
      <w:r>
        <w:t xml:space="preserve"> </w:t>
      </w:r>
      <w:r>
        <w:rPr>
          <w:b/>
          <w:bCs/>
        </w:rPr>
        <w:t xml:space="preserve">blue-green deployment</w:t>
      </w:r>
      <w:r>
        <w:t xml:space="preserve"> </w:t>
      </w:r>
      <w:r>
        <w:t xml:space="preserve">or rolling update strategy with Kubernetes to ensure that updates do not interrupt trading. Also mention that any model updates will go through a deployment pipeline (e.g., tested on paper trading before live).</w:t>
      </w:r>
    </w:p>
    <w:p>
      <w:pPr>
        <w:pStyle w:val="Compact"/>
        <w:numPr>
          <w:ilvl w:val="0"/>
          <w:numId w:val="1006"/>
        </w:numPr>
      </w:pPr>
      <w:r>
        <w:rPr>
          <w:b/>
          <w:bCs/>
        </w:rPr>
        <w:t xml:space="preserve">Dependencies &amp; External Services:</w:t>
      </w:r>
      <w:r>
        <w:t xml:space="preserve"> </w:t>
      </w:r>
      <w:r>
        <w:t xml:space="preserve">List infrastructure dependencies like:</w:t>
      </w:r>
    </w:p>
    <w:p>
      <w:pPr>
        <w:pStyle w:val="Compact"/>
        <w:numPr>
          <w:ilvl w:val="0"/>
          <w:numId w:val="1006"/>
        </w:numPr>
      </w:pPr>
      <w:r>
        <w:t xml:space="preserve">Kafka or Redis (including expected throughput and retention config for Kafka topics if used).</w:t>
      </w:r>
    </w:p>
    <w:p>
      <w:pPr>
        <w:pStyle w:val="Compact"/>
        <w:numPr>
          <w:ilvl w:val="0"/>
          <w:numId w:val="1006"/>
        </w:numPr>
      </w:pPr>
      <w:r>
        <w:t xml:space="preserve">The database (SQLite for now, possibly Postgres later).</w:t>
      </w:r>
    </w:p>
    <w:p>
      <w:pPr>
        <w:pStyle w:val="Compact"/>
        <w:numPr>
          <w:ilvl w:val="0"/>
          <w:numId w:val="1006"/>
        </w:numPr>
      </w:pPr>
      <w:r>
        <w:t xml:space="preserve">Any other services (perhaps a Vault for secrets, or monitoring services).</w:t>
      </w:r>
    </w:p>
    <w:p>
      <w:pPr>
        <w:pStyle w:val="Compact"/>
        <w:numPr>
          <w:ilvl w:val="0"/>
          <w:numId w:val="1006"/>
        </w:numPr>
      </w:pPr>
      <w:r>
        <w:t xml:space="preserve">Data feed providers (Alpaca’s API, etc., with a note that stable network connectivity to these is crucial).</w:t>
      </w:r>
    </w:p>
    <w:p>
      <w:pPr>
        <w:pStyle w:val="Compact"/>
        <w:numPr>
          <w:ilvl w:val="0"/>
          <w:numId w:val="1006"/>
        </w:numPr>
      </w:pPr>
      <w:r>
        <w:rPr>
          <w:b/>
          <w:bCs/>
        </w:rPr>
        <w:t xml:space="preserve">Diagram:</w:t>
      </w:r>
      <w:r>
        <w:t xml:space="preserve"> </w:t>
      </w:r>
      <w:r>
        <w:rPr>
          <w:i/>
          <w:iCs/>
        </w:rPr>
        <w:t xml:space="preserve">(In the actual documentation, include a deployment diagram if possible, such as a C4 model container diagram illustrating how components like user interface, orchestration, engines, database, message bus, broker API all interact in production.)</w:t>
      </w:r>
    </w:p>
    <w:p>
      <w:pPr>
        <w:pStyle w:val="FirstParagraph"/>
      </w:pPr>
      <w:r>
        <w:t xml:space="preserve">By adding these details, the spec will guide both the developers and any DevOps engineers in setting up and maintaining the system in a reliable way.</w:t>
      </w:r>
    </w:p>
    <w:bookmarkEnd w:id="48"/>
    <w:bookmarkStart w:id="50" w:name="data-management-enhancements"/>
    <w:p>
      <w:pPr>
        <w:pStyle w:val="Heading2"/>
      </w:pPr>
      <w:r>
        <w:t xml:space="preserve">Data Management Enhancements</w:t>
      </w:r>
    </w:p>
    <w:p>
      <w:pPr>
        <w:pStyle w:val="FirstParagraph"/>
      </w:pPr>
      <w:r>
        <w:t xml:space="preserve">The updated specification will add a</w:t>
      </w:r>
      <w:r>
        <w:t xml:space="preserve"> </w:t>
      </w:r>
      <w:r>
        <w:rPr>
          <w:b/>
          <w:bCs/>
        </w:rPr>
        <w:t xml:space="preserve">Data Management</w:t>
      </w:r>
      <w:r>
        <w:t xml:space="preserve"> </w:t>
      </w:r>
      <w:r>
        <w:t xml:space="preserve">section to clarify how data is handled, stored, and retained throughout the system:</w:t>
      </w:r>
    </w:p>
    <w:p>
      <w:pPr>
        <w:pStyle w:val="Compact"/>
        <w:numPr>
          <w:ilvl w:val="0"/>
          <w:numId w:val="1007"/>
        </w:numPr>
      </w:pPr>
      <w:r>
        <w:rPr>
          <w:b/>
          <w:bCs/>
        </w:rPr>
        <w:t xml:space="preserve">Event Schema &amp; Taxonomy:</w:t>
      </w:r>
      <w:r>
        <w:t xml:space="preserve"> </w:t>
      </w:r>
      <w:r>
        <w:t xml:space="preserve">In anticipation of the event-driven refactor (Phase 2), define the schema of each core event type:</w:t>
      </w:r>
    </w:p>
    <w:p>
      <w:pPr>
        <w:pStyle w:val="Compact"/>
        <w:numPr>
          <w:ilvl w:val="0"/>
          <w:numId w:val="1007"/>
        </w:numPr>
      </w:pPr>
      <w:r>
        <w:rPr>
          <w:i/>
          <w:iCs/>
        </w:rPr>
        <w:t xml:space="preserve">MarketDataEvent:</w:t>
      </w:r>
      <w:r>
        <w:t xml:space="preserve"> </w:t>
      </w:r>
      <w:r>
        <w:t xml:space="preserve">e.g., fields for symbol, timestamp, price, volume, etc.</w:t>
      </w:r>
    </w:p>
    <w:p>
      <w:pPr>
        <w:pStyle w:val="Compact"/>
        <w:numPr>
          <w:ilvl w:val="0"/>
          <w:numId w:val="1007"/>
        </w:numPr>
      </w:pPr>
      <w:r>
        <w:rPr>
          <w:i/>
          <w:iCs/>
        </w:rPr>
        <w:t xml:space="preserve">SignalEvent:</w:t>
      </w:r>
      <w:r>
        <w:t xml:space="preserve"> </w:t>
      </w:r>
      <w:r>
        <w:t xml:space="preserve">fields for strategy id, signal value, confidence, timestamp.</w:t>
      </w:r>
    </w:p>
    <w:p>
      <w:pPr>
        <w:pStyle w:val="Compact"/>
        <w:numPr>
          <w:ilvl w:val="0"/>
          <w:numId w:val="1007"/>
        </w:numPr>
      </w:pPr>
      <w:r>
        <w:rPr>
          <w:i/>
          <w:iCs/>
        </w:rPr>
        <w:t xml:space="preserve">OrderEvent:</w:t>
      </w:r>
      <w:r>
        <w:t xml:space="preserve"> </w:t>
      </w:r>
      <w:r>
        <w:t xml:space="preserve">fields for order id, type, quantity, price, status (created/submitted/filled/etc.), timestamps.</w:t>
      </w:r>
    </w:p>
    <w:p>
      <w:pPr>
        <w:pStyle w:val="Compact"/>
        <w:numPr>
          <w:ilvl w:val="0"/>
          <w:numId w:val="1007"/>
        </w:numPr>
      </w:pPr>
      <w:r>
        <w:rPr>
          <w:i/>
          <w:iCs/>
        </w:rPr>
        <w:t xml:space="preserve">FillEvent:</w:t>
      </w:r>
      <w:r>
        <w:t xml:space="preserve"> </w:t>
      </w:r>
      <w:r>
        <w:t xml:space="preserve">fields for order id, fill price, quantity, fill time, etc.</w:t>
      </w:r>
    </w:p>
    <w:p>
      <w:pPr>
        <w:pStyle w:val="FirstParagraph"/>
      </w:pPr>
      <w:r>
        <w:t xml:space="preserve">Each event will have a</w:t>
      </w:r>
      <w:r>
        <w:t xml:space="preserve"> </w:t>
      </w:r>
      <w:r>
        <w:rPr>
          <w:b/>
          <w:bCs/>
        </w:rPr>
        <w:t xml:space="preserve">source</w:t>
      </w:r>
      <w:r>
        <w:t xml:space="preserve"> </w:t>
      </w:r>
      <w:r>
        <w:t xml:space="preserve">(which engine generated it) and unique ID. We will also define ordering guarantees (likely events carry a sequence or offset if using Kafka) and how replay is handled for backtesting or recovery (e.g., storing events to a log).</w:t>
      </w:r>
      <w:r>
        <w:t xml:space="preserve"> </w:t>
      </w:r>
      <w:r>
        <w:t xml:space="preserve">-</w:t>
      </w:r>
      <w:r>
        <w:t xml:space="preserve"> </w:t>
      </w:r>
      <w:r>
        <w:rPr>
          <w:b/>
          <w:bCs/>
        </w:rPr>
        <w:t xml:space="preserve">Data Persistence and Schema:</w:t>
      </w:r>
      <w:r>
        <w:t xml:space="preserve"> </w:t>
      </w:r>
      <w:r>
        <w:t xml:space="preserve">Document the database schema (especially if/when we move beyond SQLite). Provide ERD-level descriptions of key tables: Orders, Fills, Positions, Trades, SystemState, etc., and how they link. This was partly covered in Phase 1 docs, but we will ensure it’s centralized for reference. Also mention the use of Pydantic models to mirror these tables, ensuring data validation on input.</w:t>
      </w:r>
      <w:r>
        <w:t xml:space="preserve"> </w:t>
      </w:r>
      <w:r>
        <w:t xml:space="preserve">-</w:t>
      </w:r>
      <w:r>
        <w:t xml:space="preserve"> </w:t>
      </w:r>
      <w:r>
        <w:rPr>
          <w:b/>
          <w:bCs/>
        </w:rPr>
        <w:t xml:space="preserve">Retention Policies:</w:t>
      </w:r>
      <w:r>
        <w:t xml:space="preserve"> </w:t>
      </w:r>
      <w:r>
        <w:t xml:space="preserve">Define how long various data is kept:</w:t>
      </w:r>
      <w:r>
        <w:t xml:space="preserve"> </w:t>
      </w:r>
      <w:r>
        <w:t xml:space="preserve">-</w:t>
      </w:r>
      <w:r>
        <w:t xml:space="preserve"> </w:t>
      </w:r>
      <w:r>
        <w:rPr>
          <w:b/>
          <w:bCs/>
        </w:rPr>
        <w:t xml:space="preserve">Live trading data:</w:t>
      </w:r>
      <w:r>
        <w:t xml:space="preserve"> </w:t>
      </w:r>
      <w:r>
        <w:t xml:space="preserve">Orders/Fills/Positions are financial records – likely keep indefinitely for compliance/audit. However, if using a lightweight DB like SQLite, we might periodically archive old records to a larger storage if needed.</w:t>
      </w:r>
      <w:r>
        <w:t xml:space="preserve"> </w:t>
      </w:r>
      <w:r>
        <w:t xml:space="preserve">-</w:t>
      </w:r>
      <w:r>
        <w:t xml:space="preserve"> </w:t>
      </w:r>
      <w:r>
        <w:rPr>
          <w:b/>
          <w:bCs/>
        </w:rPr>
        <w:t xml:space="preserve">Market data history:</w:t>
      </w:r>
      <w:r>
        <w:t xml:space="preserve"> </w:t>
      </w:r>
      <w:r>
        <w:t xml:space="preserve">This can grow very large. We’ll set a policy, e.g. keep the last X months of tick data in fast storage for backtesting, older data archived to cheaper storage (like CSV/Parquet files on disk or cloud storage). This prevents the system from endlessly accumulating data and consuming storage.</w:t>
      </w:r>
      <w:r>
        <w:t xml:space="preserve"> </w:t>
      </w:r>
      <w:r>
        <w:t xml:space="preserve">-</w:t>
      </w:r>
      <w:r>
        <w:t xml:space="preserve"> </w:t>
      </w:r>
      <w:r>
        <w:rPr>
          <w:b/>
          <w:bCs/>
        </w:rPr>
        <w:t xml:space="preserve">Logs and telemetry:</w:t>
      </w:r>
      <w:r>
        <w:t xml:space="preserve"> </w:t>
      </w:r>
      <w:r>
        <w:t xml:space="preserve">e.g. keep detailed logs for Y days on disk, after which they are archived or pruned, unless needed for an investigation.</w:t>
      </w:r>
      <w:r>
        <w:t xml:space="preserve"> </w:t>
      </w:r>
      <w:r>
        <w:t xml:space="preserve">-</w:t>
      </w:r>
      <w:r>
        <w:t xml:space="preserve"> </w:t>
      </w:r>
      <w:r>
        <w:rPr>
          <w:b/>
          <w:bCs/>
        </w:rPr>
        <w:t xml:space="preserve">Data Archival:</w:t>
      </w:r>
      <w:r>
        <w:t xml:space="preserve"> </w:t>
      </w:r>
      <w:r>
        <w:t xml:space="preserve">Outline an archival process for historical data:</w:t>
      </w:r>
      <w:r>
        <w:t xml:space="preserve"> </w:t>
      </w:r>
      <w:r>
        <w:t xml:space="preserve">- Use of an</w:t>
      </w:r>
      <w:r>
        <w:t xml:space="preserve"> </w:t>
      </w:r>
      <w:r>
        <w:rPr>
          <w:b/>
          <w:bCs/>
        </w:rPr>
        <w:t xml:space="preserve">archive service or script</w:t>
      </w:r>
      <w:r>
        <w:t xml:space="preserve"> </w:t>
      </w:r>
      <w:r>
        <w:t xml:space="preserve">to move old trading records or market data to an archive (could be a separate database or files). Possibly schedule this as a periodic job.</w:t>
      </w:r>
      <w:r>
        <w:t xml:space="preserve"> </w:t>
      </w:r>
      <w:r>
        <w:t xml:space="preserve">- Use compression for old files to save space.</w:t>
      </w:r>
      <w:r>
        <w:t xml:space="preserve"> </w:t>
      </w:r>
      <w:r>
        <w:t xml:space="preserve">- Ensure archived data can be easily restored if needed for analysis (maybe provide an import tool).</w:t>
      </w:r>
      <w:r>
        <w:t xml:space="preserve"> </w:t>
      </w:r>
      <w:r>
        <w:t xml:space="preserve">-</w:t>
      </w:r>
      <w:r>
        <w:t xml:space="preserve"> </w:t>
      </w:r>
      <w:r>
        <w:rPr>
          <w:b/>
          <w:bCs/>
        </w:rPr>
        <w:t xml:space="preserve">Real-Time Data Vendors:</w:t>
      </w:r>
      <w:r>
        <w:t xml:space="preserve"> </w:t>
      </w:r>
      <w:r>
        <w:t xml:space="preserve">Clarify the sources of data:</w:t>
      </w:r>
      <w:r>
        <w:t xml:space="preserve"> </w:t>
      </w:r>
      <w:r>
        <w:t xml:space="preserve">- For Phase 1/2, we rely on</w:t>
      </w:r>
      <w:r>
        <w:t xml:space="preserve"> </w:t>
      </w:r>
      <w:r>
        <w:rPr>
          <w:b/>
          <w:bCs/>
        </w:rPr>
        <w:t xml:space="preserve">Alpaca Markets API</w:t>
      </w:r>
      <w:r>
        <w:t xml:space="preserve"> </w:t>
      </w:r>
      <w:r>
        <w:t xml:space="preserve">for both market data and order execution (as noted in the original spec). We mention that Alpaca provides real-time prices and brokerage services.</w:t>
      </w:r>
      <w:r>
        <w:t xml:space="preserve"> </w:t>
      </w:r>
      <w:r>
        <w:t xml:space="preserve">- Polygon.io and Alpha Vantage were mentioned initially; clarify their roles. For example:</w:t>
      </w:r>
      <w:r>
        <w:t xml:space="preserve"> </w:t>
      </w:r>
      <w:r>
        <w:rPr>
          <w:i/>
          <w:iCs/>
        </w:rPr>
        <w:t xml:space="preserve">Alpha Vantage</w:t>
      </w:r>
      <w:r>
        <w:t xml:space="preserve"> </w:t>
      </w:r>
      <w:r>
        <w:t xml:space="preserve">for supplemental historical data (since it has daily APIs),</w:t>
      </w:r>
      <w:r>
        <w:t xml:space="preserve"> </w:t>
      </w:r>
      <w:r>
        <w:rPr>
          <w:i/>
          <w:iCs/>
        </w:rPr>
        <w:t xml:space="preserve">Polygon</w:t>
      </w:r>
      <w:r>
        <w:t xml:space="preserve"> </w:t>
      </w:r>
      <w:r>
        <w:t xml:space="preserve">for more granular data if needed, etc. We need to note if any contracts or API key limits might affect us. If we have not secured these yet, mark it as a to-do to set up proper data feed subscriptions for production.</w:t>
      </w:r>
      <w:r>
        <w:t xml:space="preserve"> </w:t>
      </w:r>
      <w:r>
        <w:t xml:space="preserve">- In Phase 4, if we do multi-provider reconciliation, identify the potential providers and how their data will be prioritized or combined.</w:t>
      </w:r>
      <w:r>
        <w:t xml:space="preserve"> </w:t>
      </w:r>
      <w:r>
        <w:t xml:space="preserve">-</w:t>
      </w:r>
      <w:r>
        <w:t xml:space="preserve"> </w:t>
      </w:r>
      <w:r>
        <w:rPr>
          <w:b/>
          <w:bCs/>
        </w:rPr>
        <w:t xml:space="preserve">Data Quality and Validation:</w:t>
      </w:r>
      <w:r>
        <w:t xml:space="preserve"> </w:t>
      </w:r>
      <w:r>
        <w:t xml:space="preserve">Introduce checks for data integrity:</w:t>
      </w:r>
      <w:r>
        <w:t xml:space="preserve"> </w:t>
      </w:r>
      <w:r>
        <w:t xml:space="preserve">- Market data ingestion will include validation (e.g., no duplicate ticks, out-of-order timestamps, or wildly out-of-range prices) – if such anomalies occur, the system can skip or flag them.</w:t>
      </w:r>
      <w:r>
        <w:t xml:space="preserve"> </w:t>
      </w:r>
      <w:r>
        <w:t xml:space="preserve">- Reconciliation logic (future) will help ensure if one feed has bad data, another can correct it.</w:t>
      </w:r>
      <w:r>
        <w:t xml:space="preserve"> </w:t>
      </w:r>
      <w:r>
        <w:t xml:space="preserve">- The spec will mention storing provenance (source info) for each data point so we know where data came from</w:t>
      </w:r>
      <w:hyperlink r:id="rId49">
        <w:r>
          <w:rPr>
            <w:rStyle w:val="Hyperlink"/>
          </w:rPr>
          <w:t xml:space="preserve">[23]</w:t>
        </w:r>
      </w:hyperlink>
      <w:r>
        <w:t xml:space="preserve">. This can help debug issues or answer compliance queries about data sources.</w:t>
      </w:r>
      <w:r>
        <w:t xml:space="preserve"> </w:t>
      </w:r>
      <w:r>
        <w:t xml:space="preserve">-</w:t>
      </w:r>
      <w:r>
        <w:t xml:space="preserve"> </w:t>
      </w:r>
      <w:r>
        <w:rPr>
          <w:b/>
          <w:bCs/>
        </w:rPr>
        <w:t xml:space="preserve">Privacy and PII:</w:t>
      </w:r>
      <w:r>
        <w:t xml:space="preserve"> </w:t>
      </w:r>
      <w:r>
        <w:t xml:space="preserve">Although not explicitly asked, as part of data handling and compliance, if any personally identifiable information (PII) or sensitive data is stored (for example, user account details, though currently it's single-user), ensure encryption at rest and in transit. Likely not much PII here except API keys (addressed in Security section), but we state the principle anyway.</w:t>
      </w:r>
      <w:r>
        <w:t xml:space="preserve"> </w:t>
      </w:r>
      <w:r>
        <w:t xml:space="preserve">-</w:t>
      </w:r>
      <w:r>
        <w:t xml:space="preserve"> </w:t>
      </w:r>
      <w:r>
        <w:rPr>
          <w:b/>
          <w:bCs/>
        </w:rPr>
        <w:t xml:space="preserve">API Rate Limits:</w:t>
      </w:r>
      <w:r>
        <w:t xml:space="preserve"> </w:t>
      </w:r>
      <w:r>
        <w:t xml:space="preserve">Note in data management or infrastructure that the system should handle API rate limits (especially with Alpaca free tiers, etc.). Implement back-off and queuing if needed to avoid data drop or IP ban.</w:t>
      </w:r>
    </w:p>
    <w:p>
      <w:pPr>
        <w:pStyle w:val="BodyText"/>
      </w:pPr>
      <w:r>
        <w:t xml:space="preserve">By detailing data schemas, sources, and lifecycle management, the documentation will fill the prior gap in data handling clarity. This ensures the system's data aspect is as rigorously designed as its functional architecture.</w:t>
      </w:r>
    </w:p>
    <w:bookmarkEnd w:id="50"/>
    <w:bookmarkStart w:id="51" w:name="security-and-secrets-management"/>
    <w:p>
      <w:pPr>
        <w:pStyle w:val="Heading2"/>
      </w:pPr>
      <w:r>
        <w:t xml:space="preserve">Security and Secrets Management</w:t>
      </w:r>
    </w:p>
    <w:p>
      <w:pPr>
        <w:pStyle w:val="FirstParagraph"/>
      </w:pPr>
      <w:r>
        <w:t xml:space="preserve">Security is critical in a trading system. The updated spec will include a</w:t>
      </w:r>
      <w:r>
        <w:t xml:space="preserve"> </w:t>
      </w:r>
      <w:r>
        <w:rPr>
          <w:b/>
          <w:bCs/>
        </w:rPr>
        <w:t xml:space="preserve">Security &amp; Compliance</w:t>
      </w:r>
      <w:r>
        <w:t xml:space="preserve"> </w:t>
      </w:r>
      <w:r>
        <w:t xml:space="preserve">section outlining how we secure the system and handle sensitive information:</w:t>
      </w:r>
    </w:p>
    <w:p>
      <w:pPr>
        <w:pStyle w:val="Compact"/>
        <w:numPr>
          <w:ilvl w:val="0"/>
          <w:numId w:val="1008"/>
        </w:numPr>
      </w:pPr>
      <w:r>
        <w:rPr>
          <w:b/>
          <w:bCs/>
        </w:rPr>
        <w:t xml:space="preserve">Authentication &amp; Authorization:</w:t>
      </w:r>
      <w:r>
        <w:t xml:space="preserve"> </w:t>
      </w:r>
      <w:r>
        <w:t xml:space="preserve">Currently, Ordinis is designed for a single trusted user (the operator). However, we note how it could be extended:</w:t>
      </w:r>
    </w:p>
    <w:p>
      <w:pPr>
        <w:pStyle w:val="Compact"/>
        <w:numPr>
          <w:ilvl w:val="0"/>
          <w:numId w:val="1008"/>
        </w:numPr>
      </w:pPr>
      <w:r>
        <w:t xml:space="preserve">If a UI or API is provided to multiple users, we would implement authentication (likely JWT-based or OAuth if integrating with a web app) and role-based access control (so only authorized users can, say, execute trades or view certain data).</w:t>
      </w:r>
    </w:p>
    <w:p>
      <w:pPr>
        <w:pStyle w:val="Compact"/>
        <w:numPr>
          <w:ilvl w:val="0"/>
          <w:numId w:val="1008"/>
        </w:numPr>
      </w:pPr>
      <w:r>
        <w:t xml:space="preserve">In the single-user scenario, OS-level security (account passwords, etc.) and physical security of the machine are relied on. We will mention that expanding user scope is future work.</w:t>
      </w:r>
    </w:p>
    <w:p>
      <w:pPr>
        <w:pStyle w:val="Compact"/>
        <w:numPr>
          <w:ilvl w:val="0"/>
          <w:numId w:val="1008"/>
        </w:numPr>
      </w:pPr>
      <w:r>
        <w:rPr>
          <w:b/>
          <w:bCs/>
        </w:rPr>
        <w:t xml:space="preserve">API Key Management:</w:t>
      </w:r>
      <w:r>
        <w:t xml:space="preserve"> </w:t>
      </w:r>
      <w:r>
        <w:t xml:space="preserve">The system interacts with broker and data APIs (Alpaca, etc.) that require API keys. We will state best practices for handling these:</w:t>
      </w:r>
    </w:p>
    <w:p>
      <w:pPr>
        <w:pStyle w:val="Compact"/>
        <w:numPr>
          <w:ilvl w:val="0"/>
          <w:numId w:val="1008"/>
        </w:numPr>
      </w:pPr>
      <w:r>
        <w:t xml:space="preserve">Do</w:t>
      </w:r>
      <w:r>
        <w:t xml:space="preserve"> </w:t>
      </w:r>
      <w:r>
        <w:rPr>
          <w:b/>
          <w:bCs/>
        </w:rPr>
        <w:t xml:space="preserve">not</w:t>
      </w:r>
      <w:r>
        <w:t xml:space="preserve"> </w:t>
      </w:r>
      <w:r>
        <w:t xml:space="preserve">hard-code API keys. Use environment variables or a secure config file (excluded from version control) to supply keys at runtime.</w:t>
      </w:r>
    </w:p>
    <w:p>
      <w:pPr>
        <w:pStyle w:val="Compact"/>
        <w:numPr>
          <w:ilvl w:val="0"/>
          <w:numId w:val="1008"/>
        </w:numPr>
      </w:pPr>
      <w:r>
        <w:t xml:space="preserve">Recommend use of a secrets management tool (like HashiCorp Vault or cloud-specific secret stores) if deploying on cloud or multi-server setups. The spec can mention:</w:t>
      </w:r>
      <w:r>
        <w:t xml:space="preserve"> </w:t>
      </w:r>
      <w:r>
        <w:rPr>
          <w:i/>
          <w:iCs/>
        </w:rPr>
        <w:t xml:space="preserve">For production, API keys will be stored in AWS Secrets Manager (or similar) and injected into the environment at runtime.</w:t>
      </w:r>
      <w:r>
        <w:t xml:space="preserve"> </w:t>
      </w:r>
      <w:r>
        <w:t xml:space="preserve">This prevents accidental exposure and allows rotation.</w:t>
      </w:r>
    </w:p>
    <w:p>
      <w:pPr>
        <w:pStyle w:val="Compact"/>
        <w:numPr>
          <w:ilvl w:val="0"/>
          <w:numId w:val="1008"/>
        </w:numPr>
      </w:pPr>
      <w:r>
        <w:t xml:space="preserve">The keys/secrets should only be accessible to the processes that need them. Principle of least privilege.</w:t>
      </w:r>
    </w:p>
    <w:p>
      <w:pPr>
        <w:pStyle w:val="Compact"/>
        <w:numPr>
          <w:ilvl w:val="0"/>
          <w:numId w:val="1008"/>
        </w:numPr>
      </w:pPr>
      <w:r>
        <w:rPr>
          <w:b/>
          <w:bCs/>
        </w:rPr>
        <w:t xml:space="preserve">Encryption:</w:t>
      </w:r>
      <w:r>
        <w:t xml:space="preserve"> </w:t>
      </w:r>
      <w:r>
        <w:t xml:space="preserve">Ensure any sensitive data in transit is encrypted:</w:t>
      </w:r>
    </w:p>
    <w:p>
      <w:pPr>
        <w:pStyle w:val="Compact"/>
        <w:numPr>
          <w:ilvl w:val="0"/>
          <w:numId w:val="1008"/>
        </w:numPr>
      </w:pPr>
      <w:r>
        <w:t xml:space="preserve">Use HTTPS for all API calls to external services (Alpaca, etc.) – typically enforced by their SDKs but worth mentioning.</w:t>
      </w:r>
    </w:p>
    <w:p>
      <w:pPr>
        <w:pStyle w:val="Compact"/>
        <w:numPr>
          <w:ilvl w:val="0"/>
          <w:numId w:val="1008"/>
        </w:numPr>
      </w:pPr>
      <w:r>
        <w:t xml:space="preserve">If we implement our own message bus or any internal API, consider using TLS for any cross-network communication (less an issue if all internal).</w:t>
      </w:r>
    </w:p>
    <w:p>
      <w:pPr>
        <w:pStyle w:val="Compact"/>
        <w:numPr>
          <w:ilvl w:val="0"/>
          <w:numId w:val="1008"/>
        </w:numPr>
      </w:pPr>
      <w:r>
        <w:t xml:space="preserve">If using cloud storage or databases, enable encryption at rest.</w:t>
      </w:r>
    </w:p>
    <w:p>
      <w:pPr>
        <w:pStyle w:val="Compact"/>
        <w:numPr>
          <w:ilvl w:val="0"/>
          <w:numId w:val="1008"/>
        </w:numPr>
      </w:pPr>
      <w:r>
        <w:rPr>
          <w:b/>
          <w:bCs/>
        </w:rPr>
        <w:t xml:space="preserve">Secure Coding Practices:</w:t>
      </w:r>
      <w:r>
        <w:t xml:space="preserve"> </w:t>
      </w:r>
      <w:r>
        <w:t xml:space="preserve">Note that throughout development, secure coding is followed:</w:t>
      </w:r>
    </w:p>
    <w:p>
      <w:pPr>
        <w:pStyle w:val="Compact"/>
        <w:numPr>
          <w:ilvl w:val="0"/>
          <w:numId w:val="1008"/>
        </w:numPr>
      </w:pPr>
      <w:r>
        <w:t xml:space="preserve">Validate inputs (even though most inputs are market data, which could be considered trusted, we still validate formats to avoid any injection or parsing issues).</w:t>
      </w:r>
    </w:p>
    <w:p>
      <w:pPr>
        <w:pStyle w:val="Compact"/>
        <w:numPr>
          <w:ilvl w:val="0"/>
          <w:numId w:val="1008"/>
        </w:numPr>
      </w:pPr>
      <w:r>
        <w:t xml:space="preserve">Use safe libraries and keep dependencies updated (to avoid vulnerabilities).</w:t>
      </w:r>
    </w:p>
    <w:p>
      <w:pPr>
        <w:pStyle w:val="Compact"/>
        <w:numPr>
          <w:ilvl w:val="0"/>
          <w:numId w:val="1008"/>
        </w:numPr>
      </w:pPr>
      <w:r>
        <w:t xml:space="preserve">Possibly mention static analysis or vulnerability scanning on the codebase as a goal.</w:t>
      </w:r>
    </w:p>
    <w:p>
      <w:pPr>
        <w:pStyle w:val="Compact"/>
        <w:numPr>
          <w:ilvl w:val="0"/>
          <w:numId w:val="1008"/>
        </w:numPr>
      </w:pPr>
      <w:r>
        <w:rPr>
          <w:b/>
          <w:bCs/>
        </w:rPr>
        <w:t xml:space="preserve">Secrets in CodeGen:</w:t>
      </w:r>
      <w:r>
        <w:t xml:space="preserve"> </w:t>
      </w:r>
      <w:r>
        <w:t xml:space="preserve">Since we have a CodeGenService that might assist development by generating code, ensure that it does not log or expose secrets (this is more of an internal dev concern, but worth noting if the AI has access to code, it should not inadvertently reveal keys in logs or suggested code).</w:t>
      </w:r>
    </w:p>
    <w:p>
      <w:pPr>
        <w:pStyle w:val="Compact"/>
        <w:numPr>
          <w:ilvl w:val="0"/>
          <w:numId w:val="1008"/>
        </w:numPr>
      </w:pPr>
      <w:r>
        <w:rPr>
          <w:b/>
          <w:bCs/>
        </w:rPr>
        <w:t xml:space="preserve">User &amp; Strategy Isolation:</w:t>
      </w:r>
      <w:r>
        <w:t xml:space="preserve"> </w:t>
      </w:r>
      <w:r>
        <w:t xml:space="preserve">In case of multi-strategy or multi-user, ensure one strategy cannot maliciously or accidentally interfere with another's operations or data. This might mean sandboxing strategies or having separate process for each (in future).</w:t>
      </w:r>
    </w:p>
    <w:p>
      <w:pPr>
        <w:pStyle w:val="Compact"/>
        <w:numPr>
          <w:ilvl w:val="0"/>
          <w:numId w:val="1008"/>
        </w:numPr>
      </w:pPr>
      <w:r>
        <w:rPr>
          <w:b/>
          <w:bCs/>
        </w:rPr>
        <w:t xml:space="preserve">Compliance (Regulatory):</w:t>
      </w:r>
      <w:r>
        <w:t xml:space="preserve"> </w:t>
      </w:r>
      <w:r>
        <w:t xml:space="preserve">Align with relevant financial regulations:</w:t>
      </w:r>
    </w:p>
    <w:p>
      <w:pPr>
        <w:pStyle w:val="Compact"/>
        <w:numPr>
          <w:ilvl w:val="0"/>
          <w:numId w:val="1008"/>
        </w:numPr>
      </w:pPr>
      <w:r>
        <w:t xml:space="preserve">For example, if executing live trades, ensure compliance with</w:t>
      </w:r>
      <w:r>
        <w:t xml:space="preserve"> </w:t>
      </w:r>
      <w:r>
        <w:rPr>
          <w:b/>
          <w:bCs/>
        </w:rPr>
        <w:t xml:space="preserve">SEC and FINRA</w:t>
      </w:r>
      <w:r>
        <w:t xml:space="preserve"> </w:t>
      </w:r>
      <w:r>
        <w:t xml:space="preserve">rules (for US trading) such as proper record-keeping of orders and communications. Our audit logs and order archives contribute to this.</w:t>
      </w:r>
    </w:p>
    <w:p>
      <w:pPr>
        <w:pStyle w:val="Compact"/>
        <w:numPr>
          <w:ilvl w:val="0"/>
          <w:numId w:val="1008"/>
        </w:numPr>
      </w:pPr>
      <w:r>
        <w:t xml:space="preserve">If expanding to international markets, consider</w:t>
      </w:r>
      <w:r>
        <w:t xml:space="preserve"> </w:t>
      </w:r>
      <w:r>
        <w:rPr>
          <w:b/>
          <w:bCs/>
        </w:rPr>
        <w:t xml:space="preserve">MiFID II</w:t>
      </w:r>
      <w:r>
        <w:t xml:space="preserve"> </w:t>
      </w:r>
      <w:r>
        <w:t xml:space="preserve">(which requires certain data retention and transparency for algorithms).</w:t>
      </w:r>
    </w:p>
    <w:p>
      <w:pPr>
        <w:pStyle w:val="Compact"/>
        <w:numPr>
          <w:ilvl w:val="0"/>
          <w:numId w:val="1008"/>
        </w:numPr>
      </w:pPr>
      <w:r>
        <w:t xml:space="preserve">Mention any plan for</w:t>
      </w:r>
      <w:r>
        <w:t xml:space="preserve"> </w:t>
      </w:r>
      <w:r>
        <w:rPr>
          <w:b/>
          <w:bCs/>
        </w:rPr>
        <w:t xml:space="preserve">market access risk controls</w:t>
      </w:r>
      <w:r>
        <w:t xml:space="preserve"> </w:t>
      </w:r>
      <w:r>
        <w:t xml:space="preserve">(SEC Rule 15c3-5) – many are covered by RiskGuard (like pre-trade risk limits).</w:t>
      </w:r>
    </w:p>
    <w:p>
      <w:pPr>
        <w:pStyle w:val="Compact"/>
        <w:numPr>
          <w:ilvl w:val="0"/>
          <w:numId w:val="1008"/>
        </w:numPr>
      </w:pPr>
      <w:r>
        <w:t xml:space="preserve">OECD AI Principles: We already aim for transparency and human-in-loop for AI decisions, aligning with trustworthy AI guidelines. We can explicitly reference that our design (especially GovernanceEngine and audit trails) follows these best practices for AI accountability.</w:t>
      </w:r>
    </w:p>
    <w:p>
      <w:pPr>
        <w:pStyle w:val="Compact"/>
        <w:numPr>
          <w:ilvl w:val="0"/>
          <w:numId w:val="1008"/>
        </w:numPr>
      </w:pPr>
      <w:r>
        <w:rPr>
          <w:b/>
          <w:bCs/>
        </w:rPr>
        <w:t xml:space="preserve">Penetration Testing &amp; Hardening:</w:t>
      </w:r>
      <w:r>
        <w:t xml:space="preserve"> </w:t>
      </w:r>
      <w:r>
        <w:t xml:space="preserve">As a future step, plan for security testing. Before live deployment, conduct a thorough review for vulnerabilities (could be an external pentest or using tools). Also, harden the deployment environment (close unnecessary ports, use firewalls, keep OS updated, etc.).</w:t>
      </w:r>
    </w:p>
    <w:p>
      <w:pPr>
        <w:pStyle w:val="Compact"/>
        <w:numPr>
          <w:ilvl w:val="0"/>
          <w:numId w:val="1008"/>
        </w:numPr>
      </w:pPr>
      <w:r>
        <w:rPr>
          <w:b/>
          <w:bCs/>
        </w:rPr>
        <w:t xml:space="preserve">Physical Security:</w:t>
      </w:r>
      <w:r>
        <w:t xml:space="preserve"> </w:t>
      </w:r>
      <w:r>
        <w:t xml:space="preserve">If running on-prem hardware (like a trading rig), ensure it's physically secure (to prevent tampering that could lead to unauthorized trades or data theft). In cloud, rely on cloud provider physical security but manage access keys tightly.</w:t>
      </w:r>
    </w:p>
    <w:p>
      <w:pPr>
        <w:pStyle w:val="FirstParagraph"/>
      </w:pPr>
      <w:r>
        <w:t xml:space="preserve">Adding these points to the spec will demonstrate a proactive stance on security, which was previously missing. It assures that as the system moves towards production, security isn't an afterthought.</w:t>
      </w:r>
    </w:p>
    <w:bookmarkEnd w:id="51"/>
    <w:bookmarkStart w:id="52" w:name="testing-and-quality-assurance"/>
    <w:p>
      <w:pPr>
        <w:pStyle w:val="Heading2"/>
      </w:pPr>
      <w:r>
        <w:t xml:space="preserve">Testing and Quality Assurance</w:t>
      </w:r>
    </w:p>
    <w:p>
      <w:pPr>
        <w:pStyle w:val="FirstParagraph"/>
      </w:pPr>
      <w:r>
        <w:t xml:space="preserve">We will create a</w:t>
      </w:r>
      <w:r>
        <w:t xml:space="preserve"> </w:t>
      </w:r>
      <w:r>
        <w:rPr>
          <w:b/>
          <w:bCs/>
        </w:rPr>
        <w:t xml:space="preserve">Testing &amp; QA</w:t>
      </w:r>
      <w:r>
        <w:t xml:space="preserve"> </w:t>
      </w:r>
      <w:r>
        <w:t xml:space="preserve">section detailing how we ensure the system works correctly and safely, addressing the previous lack of explicit testing strategy:</w:t>
      </w:r>
    </w:p>
    <w:p>
      <w:pPr>
        <w:pStyle w:val="Compact"/>
        <w:numPr>
          <w:ilvl w:val="0"/>
          <w:numId w:val="1009"/>
        </w:numPr>
      </w:pPr>
      <w:r>
        <w:rPr>
          <w:b/>
          <w:bCs/>
        </w:rPr>
        <w:t xml:space="preserve">Unit Testing:</w:t>
      </w:r>
      <w:r>
        <w:t xml:space="preserve"> </w:t>
      </w:r>
      <w:r>
        <w:t xml:space="preserve">We use</w:t>
      </w:r>
      <w:r>
        <w:t xml:space="preserve"> </w:t>
      </w:r>
      <w:r>
        <w:rPr>
          <w:rStyle w:val="VerbatimChar"/>
        </w:rPr>
        <w:t xml:space="preserve">pytest</w:t>
      </w:r>
      <w:r>
        <w:t xml:space="preserve"> </w:t>
      </w:r>
      <w:r>
        <w:t xml:space="preserve">for unit tests across modules. The spec will mention that every engine and utility has accompanying tests (e.g., SignalCore signal calculations, RiskGuard limit checks, etc.). Our target is high coverage on core logic, especially anything related to capital or risk. We’ll also note usage of</w:t>
      </w:r>
      <w:r>
        <w:t xml:space="preserve"> </w:t>
      </w:r>
      <w:r>
        <w:rPr>
          <w:b/>
          <w:bCs/>
        </w:rPr>
        <w:t xml:space="preserve">ProofBench</w:t>
      </w:r>
      <w:r>
        <w:t xml:space="preserve"> </w:t>
      </w:r>
      <w:r>
        <w:t xml:space="preserve">in a unit test mode (e.g., running a quick backtest in tests to verify a strategy behaves as expected).</w:t>
      </w:r>
    </w:p>
    <w:p>
      <w:pPr>
        <w:pStyle w:val="Compact"/>
        <w:numPr>
          <w:ilvl w:val="0"/>
          <w:numId w:val="1009"/>
        </w:numPr>
      </w:pPr>
      <w:r>
        <w:rPr>
          <w:b/>
          <w:bCs/>
        </w:rPr>
        <w:t xml:space="preserve">Integration Testing:</w:t>
      </w:r>
      <w:r>
        <w:t xml:space="preserve"> </w:t>
      </w:r>
      <w:r>
        <w:t xml:space="preserve">Outline an approach for end-to-end testing:</w:t>
      </w:r>
    </w:p>
    <w:p>
      <w:pPr>
        <w:pStyle w:val="Compact"/>
        <w:numPr>
          <w:ilvl w:val="0"/>
          <w:numId w:val="1009"/>
        </w:numPr>
      </w:pPr>
      <w:r>
        <w:t xml:space="preserve">A simulated environment where we feed historical market data through the StreamingBus (or a stub) and verify that signals lead to orders and fills as expected. This can be done using the</w:t>
      </w:r>
      <w:r>
        <w:t xml:space="preserve"> </w:t>
      </w:r>
      <w:r>
        <w:rPr>
          <w:b/>
          <w:bCs/>
        </w:rPr>
        <w:t xml:space="preserve">Simulation Engine</w:t>
      </w:r>
      <w:r>
        <w:t xml:space="preserve"> </w:t>
      </w:r>
      <w:r>
        <w:t xml:space="preserve">(backtester) in an automated way.</w:t>
      </w:r>
    </w:p>
    <w:p>
      <w:pPr>
        <w:pStyle w:val="Compact"/>
        <w:numPr>
          <w:ilvl w:val="0"/>
          <w:numId w:val="1009"/>
        </w:numPr>
      </w:pPr>
      <w:r>
        <w:t xml:space="preserve">Integration tests will also cover failure scenarios (drop connection to broker in simulation to see if CircuitBreaker kicks in, etc.).</w:t>
      </w:r>
    </w:p>
    <w:p>
      <w:pPr>
        <w:pStyle w:val="Compact"/>
        <w:numPr>
          <w:ilvl w:val="0"/>
          <w:numId w:val="1009"/>
        </w:numPr>
      </w:pPr>
      <w:r>
        <w:t xml:space="preserve">Use of a staging environment (paper trading with Alpaca) as an integration test before any live deployment. Essentially, any strategy or system update must run in paper trading for a period to validate performance and behavior.</w:t>
      </w:r>
    </w:p>
    <w:p>
      <w:pPr>
        <w:pStyle w:val="Compact"/>
        <w:numPr>
          <w:ilvl w:val="0"/>
          <w:numId w:val="1009"/>
        </w:numPr>
      </w:pPr>
      <w:r>
        <w:rPr>
          <w:b/>
          <w:bCs/>
        </w:rPr>
        <w:t xml:space="preserve">Load/Stress Testing:</w:t>
      </w:r>
      <w:r>
        <w:t xml:space="preserve"> </w:t>
      </w:r>
      <w:r>
        <w:t xml:space="preserve">Plan for Phase 3:</w:t>
      </w:r>
    </w:p>
    <w:p>
      <w:pPr>
        <w:pStyle w:val="Compact"/>
        <w:numPr>
          <w:ilvl w:val="0"/>
          <w:numId w:val="1009"/>
        </w:numPr>
      </w:pPr>
      <w:r>
        <w:t xml:space="preserve">Use scripts or tools to simulate high load (e.g., pump thousands of ticks per second through the system to see where it bottlenecks, or simulate multiple strategies in parallel).</w:t>
      </w:r>
    </w:p>
    <w:p>
      <w:pPr>
        <w:pStyle w:val="Compact"/>
        <w:numPr>
          <w:ilvl w:val="0"/>
          <w:numId w:val="1009"/>
        </w:numPr>
      </w:pPr>
      <w:r>
        <w:t xml:space="preserve">Use these tests to ensure the system can handle spikes in volatility (when many price updates and orders might happen in a short time). Ensure no race conditions or deadlocks under stress.</w:t>
      </w:r>
    </w:p>
    <w:p>
      <w:pPr>
        <w:pStyle w:val="Compact"/>
        <w:numPr>
          <w:ilvl w:val="0"/>
          <w:numId w:val="1009"/>
        </w:numPr>
      </w:pPr>
      <w:r>
        <w:t xml:space="preserve">Measure resource usage (CPU, memory, network) under load to inform if scaling or optimization is needed.</w:t>
      </w:r>
    </w:p>
    <w:p>
      <w:pPr>
        <w:pStyle w:val="Compact"/>
        <w:numPr>
          <w:ilvl w:val="0"/>
          <w:numId w:val="1009"/>
        </w:numPr>
      </w:pPr>
      <w:r>
        <w:rPr>
          <w:b/>
          <w:bCs/>
        </w:rPr>
        <w:t xml:space="preserve">User Acceptance Testing (UAT):</w:t>
      </w:r>
      <w:r>
        <w:t xml:space="preserve"> </w:t>
      </w:r>
      <w:r>
        <w:t xml:space="preserve">If there are end-users or stakeholders, incorporate a UAT phase where they run the system with paper money or in demo mode to ensure it meets requirements. Since the primary user is likely ourselves (the developers/quant), this might be informal, but if others will use it, define a process.</w:t>
      </w:r>
    </w:p>
    <w:p>
      <w:pPr>
        <w:pStyle w:val="Compact"/>
        <w:numPr>
          <w:ilvl w:val="0"/>
          <w:numId w:val="1009"/>
        </w:numPr>
      </w:pPr>
      <w:r>
        <w:rPr>
          <w:b/>
          <w:bCs/>
        </w:rPr>
        <w:t xml:space="preserve">Regression Testing:</w:t>
      </w:r>
      <w:r>
        <w:t xml:space="preserve"> </w:t>
      </w:r>
      <w:r>
        <w:t xml:space="preserve">Every new feature or bug fix should not break existing functionality. We will maintain a regression test suite (growing collection of test cases especially around trade execution and risk checks). The spec can mention an automated CI pipeline running tests on each commit (assuming we set up CI).</w:t>
      </w:r>
    </w:p>
    <w:p>
      <w:pPr>
        <w:pStyle w:val="Compact"/>
        <w:numPr>
          <w:ilvl w:val="0"/>
          <w:numId w:val="1009"/>
        </w:numPr>
      </w:pPr>
      <w:r>
        <w:rPr>
          <w:b/>
          <w:bCs/>
        </w:rPr>
        <w:t xml:space="preserve">Continuous Learning Validation:</w:t>
      </w:r>
      <w:r>
        <w:t xml:space="preserve"> </w:t>
      </w:r>
      <w:r>
        <w:t xml:space="preserve">For the LearningEngine (which retrains models), test that new models are validated against historical data or a hold-out set to ensure they are improvements. Similarly, when Cortex/CodeGen suggests a new strategy, we "test" it via backtest (ProofBench) before deploying – that is essentially a form of acceptance testing for AI suggestions.</w:t>
      </w:r>
    </w:p>
    <w:p>
      <w:pPr>
        <w:pStyle w:val="Compact"/>
        <w:numPr>
          <w:ilvl w:val="0"/>
          <w:numId w:val="1009"/>
        </w:numPr>
      </w:pPr>
      <w:r>
        <w:rPr>
          <w:b/>
          <w:bCs/>
        </w:rPr>
        <w:t xml:space="preserve">Testing Tools:</w:t>
      </w:r>
      <w:r>
        <w:t xml:space="preserve"> </w:t>
      </w:r>
      <w:r>
        <w:t xml:space="preserve">Mention any specific tools or frameworks:</w:t>
      </w:r>
    </w:p>
    <w:p>
      <w:pPr>
        <w:pStyle w:val="Compact"/>
        <w:numPr>
          <w:ilvl w:val="0"/>
          <w:numId w:val="1009"/>
        </w:numPr>
      </w:pPr>
      <w:r>
        <w:t xml:space="preserve">We have</w:t>
      </w:r>
      <w:r>
        <w:t xml:space="preserve"> </w:t>
      </w:r>
      <w:r>
        <w:rPr>
          <w:b/>
          <w:bCs/>
        </w:rPr>
        <w:t xml:space="preserve">ProofBench</w:t>
      </w:r>
      <w:r>
        <w:t xml:space="preserve"> </w:t>
      </w:r>
      <w:r>
        <w:t xml:space="preserve">(mentioned as our backtesting framework).</w:t>
      </w:r>
    </w:p>
    <w:p>
      <w:pPr>
        <w:pStyle w:val="Compact"/>
        <w:numPr>
          <w:ilvl w:val="0"/>
          <w:numId w:val="1009"/>
        </w:numPr>
      </w:pPr>
      <w:r>
        <w:t xml:space="preserve">Possibly use</w:t>
      </w:r>
      <w:r>
        <w:t xml:space="preserve"> </w:t>
      </w:r>
      <w:r>
        <w:rPr>
          <w:b/>
          <w:bCs/>
        </w:rPr>
        <w:t xml:space="preserve">hypothesis</w:t>
      </w:r>
      <w:r>
        <w:t xml:space="preserve"> </w:t>
      </w:r>
      <w:r>
        <w:t xml:space="preserve">for property-based testing of certain components (not decided, but could be noted).</w:t>
      </w:r>
    </w:p>
    <w:p>
      <w:pPr>
        <w:pStyle w:val="Compact"/>
        <w:numPr>
          <w:ilvl w:val="0"/>
          <w:numId w:val="1009"/>
        </w:numPr>
      </w:pPr>
      <w:r>
        <w:t xml:space="preserve">Monitoring the logs during tests to ensure no errors are hidden.</w:t>
      </w:r>
    </w:p>
    <w:p>
      <w:pPr>
        <w:pStyle w:val="Compact"/>
        <w:numPr>
          <w:ilvl w:val="0"/>
          <w:numId w:val="1009"/>
        </w:numPr>
      </w:pPr>
      <w:r>
        <w:rPr>
          <w:b/>
          <w:bCs/>
        </w:rPr>
        <w:t xml:space="preserve">Documentation of Test Results:</w:t>
      </w:r>
      <w:r>
        <w:t xml:space="preserve"> </w:t>
      </w:r>
      <w:r>
        <w:t xml:space="preserve">For critical releases, keep a record of test results (maybe an internal report or at least GitHub issues with test run logs). This can be important for compliance/audit to show due diligence.</w:t>
      </w:r>
    </w:p>
    <w:p>
      <w:pPr>
        <w:pStyle w:val="FirstParagraph"/>
      </w:pPr>
      <w:r>
        <w:t xml:space="preserve">By formalizing the testing strategy, we make sure quality is maintained and give confidence that the complex system works as intended.</w:t>
      </w:r>
    </w:p>
    <w:bookmarkEnd w:id="52"/>
    <w:bookmarkStart w:id="54" w:name="monitoring-and-observability"/>
    <w:p>
      <w:pPr>
        <w:pStyle w:val="Heading2"/>
      </w:pPr>
      <w:r>
        <w:t xml:space="preserve">Monitoring and Observability</w:t>
      </w:r>
    </w:p>
    <w:p>
      <w:pPr>
        <w:pStyle w:val="FirstParagraph"/>
      </w:pPr>
      <w:r>
        <w:t xml:space="preserve">Building on the partial observability implemented in Phase 1, the spec will elaborate a complete</w:t>
      </w:r>
      <w:r>
        <w:t xml:space="preserve"> </w:t>
      </w:r>
      <w:r>
        <w:rPr>
          <w:b/>
          <w:bCs/>
        </w:rPr>
        <w:t xml:space="preserve">Monitoring &amp; Observability</w:t>
      </w:r>
      <w:r>
        <w:t xml:space="preserve"> </w:t>
      </w:r>
      <w:r>
        <w:t xml:space="preserve">plan:</w:t>
      </w:r>
    </w:p>
    <w:p>
      <w:pPr>
        <w:pStyle w:val="Compact"/>
        <w:numPr>
          <w:ilvl w:val="0"/>
          <w:numId w:val="1010"/>
        </w:numPr>
      </w:pPr>
      <w:r>
        <w:rPr>
          <w:b/>
          <w:bCs/>
        </w:rPr>
        <w:t xml:space="preserve">Metrics Collection:</w:t>
      </w:r>
      <w:r>
        <w:t xml:space="preserve"> </w:t>
      </w:r>
      <w:r>
        <w:t xml:space="preserve">We will integrate a metrics library (potentially Prometheus client for Python or custom logging of metrics) to collect key performance indicators:</w:t>
      </w:r>
    </w:p>
    <w:p>
      <w:pPr>
        <w:pStyle w:val="Compact"/>
        <w:numPr>
          <w:ilvl w:val="0"/>
          <w:numId w:val="1010"/>
        </w:numPr>
      </w:pPr>
      <w:r>
        <w:t xml:space="preserve">Trading performance metrics: per-strategy P&amp;L, win/loss ratio, max drawdown, Sharpe/Sortino ratios – updated in real-time or end-of-day.</w:t>
      </w:r>
    </w:p>
    <w:p>
      <w:pPr>
        <w:pStyle w:val="Compact"/>
        <w:numPr>
          <w:ilvl w:val="0"/>
          <w:numId w:val="1010"/>
        </w:numPr>
      </w:pPr>
      <w:r>
        <w:t xml:space="preserve">System health metrics: event loop lag (difference between expected tick time and processing time), data feed latency (delay between market timestamp and reception), order throughput, error rates (e.g., how many orders rejected by RiskGuard or failed to execute).</w:t>
      </w:r>
    </w:p>
    <w:p>
      <w:pPr>
        <w:pStyle w:val="Compact"/>
        <w:numPr>
          <w:ilvl w:val="0"/>
          <w:numId w:val="1010"/>
        </w:numPr>
      </w:pPr>
      <w:r>
        <w:t xml:space="preserve">Resource metrics: CPU usage, memory usage, GPU usage (for AI tasks) to detect any leaks or bottlenecks.</w:t>
      </w:r>
    </w:p>
    <w:p>
      <w:pPr>
        <w:pStyle w:val="Compact"/>
        <w:numPr>
          <w:ilvl w:val="0"/>
          <w:numId w:val="1010"/>
        </w:numPr>
      </w:pPr>
      <w:r>
        <w:t xml:space="preserve">Risk metrics: current portfolio exposure, VaR/CVaR (if calculated in RiskGuard), number of consecutive losses, etc., some of which are both controls and metrics.</w:t>
      </w:r>
    </w:p>
    <w:p>
      <w:pPr>
        <w:pStyle w:val="Compact"/>
        <w:numPr>
          <w:ilvl w:val="0"/>
          <w:numId w:val="1010"/>
        </w:numPr>
      </w:pPr>
      <w:r>
        <w:rPr>
          <w:b/>
          <w:bCs/>
        </w:rPr>
        <w:t xml:space="preserve">Metric Dashboard:</w:t>
      </w:r>
      <w:r>
        <w:t xml:space="preserve"> </w:t>
      </w:r>
      <w:r>
        <w:t xml:space="preserve">Plan to set up Grafana dashboards displaying these metrics in real-time. This helps developers and operators quickly assess system status and trading performance. The spec might not detail Grafana config, but will mention the intent and key charts to include (e.g., latency over time, P&amp;L curve, open positions).</w:t>
      </w:r>
    </w:p>
    <w:p>
      <w:pPr>
        <w:pStyle w:val="Compact"/>
        <w:numPr>
          <w:ilvl w:val="0"/>
          <w:numId w:val="1010"/>
        </w:numPr>
      </w:pPr>
      <w:r>
        <w:rPr>
          <w:b/>
          <w:bCs/>
        </w:rPr>
        <w:t xml:space="preserve">Logging Infrastructure:</w:t>
      </w:r>
      <w:r>
        <w:t xml:space="preserve"> </w:t>
      </w:r>
      <w:r>
        <w:t xml:space="preserve">While we have structured logging in place (each module uses a logger and prints messages with context), we will extend this by:</w:t>
      </w:r>
    </w:p>
    <w:p>
      <w:pPr>
        <w:pStyle w:val="Compact"/>
        <w:numPr>
          <w:ilvl w:val="0"/>
          <w:numId w:val="1010"/>
        </w:numPr>
      </w:pPr>
      <w:r>
        <w:t xml:space="preserve">Using JSON log output or key-value pairs such that logs can be indexed by tools like Elasticsearch.</w:t>
      </w:r>
    </w:p>
    <w:p>
      <w:pPr>
        <w:pStyle w:val="Compact"/>
        <w:numPr>
          <w:ilvl w:val="0"/>
          <w:numId w:val="1010"/>
        </w:numPr>
      </w:pPr>
      <w:r>
        <w:t xml:space="preserve">Ensuring each log has a</w:t>
      </w:r>
      <w:r>
        <w:t xml:space="preserve"> </w:t>
      </w:r>
      <w:r>
        <w:rPr>
          <w:b/>
          <w:bCs/>
        </w:rPr>
        <w:t xml:space="preserve">correlation ID</w:t>
      </w:r>
      <w:r>
        <w:t xml:space="preserve"> </w:t>
      </w:r>
      <w:r>
        <w:t xml:space="preserve">or run ID so that events related to one cycle or one order can be traced together</w:t>
      </w:r>
      <w:hyperlink r:id="rId53">
        <w:r>
          <w:rPr>
            <w:rStyle w:val="Hyperlink"/>
          </w:rPr>
          <w:t xml:space="preserve">[24]</w:t>
        </w:r>
      </w:hyperlink>
      <w:r>
        <w:t xml:space="preserve">. For instance, an OrderID could be used in all logs from signal generation to execution for that order.</w:t>
      </w:r>
    </w:p>
    <w:p>
      <w:pPr>
        <w:pStyle w:val="Compact"/>
        <w:numPr>
          <w:ilvl w:val="0"/>
          <w:numId w:val="1010"/>
        </w:numPr>
      </w:pPr>
      <w:r>
        <w:t xml:space="preserve">Setting log levels appropriately (INFO for normal ops, DEBUG for detailed troubleshooting, WARNING/ERROR for issues). The spec will list what kind of events trigger alerts or higher-severity logs.</w:t>
      </w:r>
    </w:p>
    <w:p>
      <w:pPr>
        <w:pStyle w:val="Compact"/>
        <w:numPr>
          <w:ilvl w:val="0"/>
          <w:numId w:val="1010"/>
        </w:numPr>
      </w:pPr>
      <w:r>
        <w:rPr>
          <w:b/>
          <w:bCs/>
        </w:rPr>
        <w:t xml:space="preserve">Alerting &amp; Paging:</w:t>
      </w:r>
      <w:r>
        <w:t xml:space="preserve"> </w:t>
      </w:r>
      <w:r>
        <w:t xml:space="preserve">We already have an AlertManager for certain events. We will expand on this:</w:t>
      </w:r>
    </w:p>
    <w:p>
      <w:pPr>
        <w:pStyle w:val="Compact"/>
        <w:numPr>
          <w:ilvl w:val="0"/>
          <w:numId w:val="1010"/>
        </w:numPr>
      </w:pPr>
      <w:r>
        <w:t xml:space="preserve">Define severity levels and actions. E.g.,</w:t>
      </w:r>
      <w:r>
        <w:t xml:space="preserve"> </w:t>
      </w:r>
      <w:r>
        <w:rPr>
          <w:i/>
          <w:iCs/>
        </w:rPr>
        <w:t xml:space="preserve">Critical:</w:t>
      </w:r>
      <w:r>
        <w:t xml:space="preserve"> </w:t>
      </w:r>
      <w:r>
        <w:t xml:space="preserve">trading stopped by KillSwitch, or an engine crash – triggers immediate page (email/SMS) to operator.</w:t>
      </w:r>
      <w:r>
        <w:t xml:space="preserve"> </w:t>
      </w:r>
      <w:r>
        <w:rPr>
          <w:i/>
          <w:iCs/>
        </w:rPr>
        <w:t xml:space="preserve">Warning:</w:t>
      </w:r>
      <w:r>
        <w:t xml:space="preserve"> </w:t>
      </w:r>
      <w:r>
        <w:t xml:space="preserve">data feed lost temporarily – send email or desktop notification.</w:t>
      </w:r>
      <w:r>
        <w:t xml:space="preserve"> </w:t>
      </w:r>
      <w:r>
        <w:rPr>
          <w:i/>
          <w:iCs/>
        </w:rPr>
        <w:t xml:space="preserve">Info:</w:t>
      </w:r>
      <w:r>
        <w:t xml:space="preserve"> </w:t>
      </w:r>
      <w:r>
        <w:t xml:space="preserve">daily summary – maybe just log.</w:t>
      </w:r>
    </w:p>
    <w:p>
      <w:pPr>
        <w:pStyle w:val="Compact"/>
        <w:numPr>
          <w:ilvl w:val="0"/>
          <w:numId w:val="1010"/>
        </w:numPr>
      </w:pPr>
      <w:r>
        <w:t xml:space="preserve">Integrate with a service if needed (like Slack alerts or PagerDuty for critical events) in production.</w:t>
      </w:r>
    </w:p>
    <w:p>
      <w:pPr>
        <w:pStyle w:val="Compact"/>
        <w:numPr>
          <w:ilvl w:val="0"/>
          <w:numId w:val="1010"/>
        </w:numPr>
      </w:pPr>
      <w:r>
        <w:t xml:space="preserve">The spec should detail a few example alerts and how they are handled, ensuring there’s an runbook for each (even if just in note form: what to do if this alert fires).</w:t>
      </w:r>
    </w:p>
    <w:p>
      <w:pPr>
        <w:pStyle w:val="Compact"/>
        <w:numPr>
          <w:ilvl w:val="0"/>
          <w:numId w:val="1010"/>
        </w:numPr>
      </w:pPr>
      <w:r>
        <w:rPr>
          <w:b/>
          <w:bCs/>
        </w:rPr>
        <w:t xml:space="preserve">Tracing:</w:t>
      </w:r>
      <w:r>
        <w:t xml:space="preserve"> </w:t>
      </w:r>
      <w:r>
        <w:t xml:space="preserve">In a distributed or multi-threaded environment, tracing becomes useful. We plan (Phase 3) to incorporate</w:t>
      </w:r>
      <w:r>
        <w:t xml:space="preserve"> </w:t>
      </w:r>
      <w:r>
        <w:rPr>
          <w:b/>
          <w:bCs/>
        </w:rPr>
        <w:t xml:space="preserve">distributed tracing</w:t>
      </w:r>
      <w:r>
        <w:t xml:space="preserve"> </w:t>
      </w:r>
      <w:r>
        <w:t xml:space="preserve">using something like OpenTelemetry:</w:t>
      </w:r>
    </w:p>
    <w:p>
      <w:pPr>
        <w:pStyle w:val="Compact"/>
        <w:numPr>
          <w:ilvl w:val="0"/>
          <w:numId w:val="1010"/>
        </w:numPr>
      </w:pPr>
      <w:r>
        <w:t xml:space="preserve">Each tick processing or each order could be a trace with spans for each engine’s processing. This is advanced, but mentioning it shows foresight in debugging complex interactions. The spec will state this as a goal for Phase 3 if multiple processes or microservices are used.</w:t>
      </w:r>
    </w:p>
    <w:p>
      <w:pPr>
        <w:pStyle w:val="Compact"/>
        <w:numPr>
          <w:ilvl w:val="0"/>
          <w:numId w:val="1010"/>
        </w:numPr>
      </w:pPr>
      <w:r>
        <w:rPr>
          <w:b/>
          <w:bCs/>
        </w:rPr>
        <w:t xml:space="preserve">Historical Monitoring Data:</w:t>
      </w:r>
      <w:r>
        <w:t xml:space="preserve"> </w:t>
      </w:r>
      <w:r>
        <w:t xml:space="preserve">Keep historical logs and metrics for analysis:</w:t>
      </w:r>
    </w:p>
    <w:p>
      <w:pPr>
        <w:pStyle w:val="Compact"/>
        <w:numPr>
          <w:ilvl w:val="0"/>
          <w:numId w:val="1010"/>
        </w:numPr>
      </w:pPr>
      <w:r>
        <w:t xml:space="preserve">Use log retention (ELK stack indices or archived files) to allow going back in time to investigate incidents.</w:t>
      </w:r>
    </w:p>
    <w:p>
      <w:pPr>
        <w:pStyle w:val="Compact"/>
        <w:numPr>
          <w:ilvl w:val="0"/>
          <w:numId w:val="1010"/>
        </w:numPr>
      </w:pPr>
      <w:r>
        <w:t xml:space="preserve">Keep metrics history to analyze performance trends (e.g., latency creeping up over weeks might indicate a performance degradation to address).</w:t>
      </w:r>
    </w:p>
    <w:p>
      <w:pPr>
        <w:pStyle w:val="Compact"/>
        <w:numPr>
          <w:ilvl w:val="0"/>
          <w:numId w:val="1010"/>
        </w:numPr>
      </w:pPr>
      <w:r>
        <w:rPr>
          <w:b/>
          <w:bCs/>
        </w:rPr>
        <w:t xml:space="preserve">SLA/SLO Considerations:</w:t>
      </w:r>
      <w:r>
        <w:t xml:space="preserve"> </w:t>
      </w:r>
      <w:r>
        <w:t xml:space="preserve">If we provide this system to others or even for ourselves, define any Service Level Objectives (SLOs) like uptime, max allowed downtime, etc. For now, maybe not formal, but at least commit to high uptime for live trading hours and quick incident response.</w:t>
      </w:r>
    </w:p>
    <w:p>
      <w:pPr>
        <w:pStyle w:val="Compact"/>
        <w:numPr>
          <w:ilvl w:val="0"/>
          <w:numId w:val="1010"/>
        </w:numPr>
      </w:pPr>
      <w:r>
        <w:rPr>
          <w:b/>
          <w:bCs/>
        </w:rPr>
        <w:t xml:space="preserve">Testing Observability:</w:t>
      </w:r>
      <w:r>
        <w:t xml:space="preserve"> </w:t>
      </w:r>
      <w:r>
        <w:t xml:space="preserve">We will also test that monitoring works (e.g., trigger a fake alert to see if it’s received). The spec can mention that part of the deployment checklist is verifying that the monitoring and alerting are functioning.</w:t>
      </w:r>
    </w:p>
    <w:p>
      <w:pPr>
        <w:pStyle w:val="FirstParagraph"/>
      </w:pPr>
      <w:r>
        <w:t xml:space="preserve">With a robust observability plan in the documentation, anyone operating the system will know how to keep an eye on it and catch issues early, which was a gap previously.</w:t>
      </w:r>
    </w:p>
    <w:bookmarkEnd w:id="54"/>
    <w:bookmarkStart w:id="56" w:name="governance-and-compliance-processes"/>
    <w:p>
      <w:pPr>
        <w:pStyle w:val="Heading2"/>
      </w:pPr>
      <w:r>
        <w:t xml:space="preserve">Governance and Compliance Processes</w:t>
      </w:r>
    </w:p>
    <w:p>
      <w:pPr>
        <w:pStyle w:val="FirstParagraph"/>
      </w:pPr>
      <w:r>
        <w:t xml:space="preserve">The spec will be updated to flesh out</w:t>
      </w:r>
      <w:r>
        <w:t xml:space="preserve"> </w:t>
      </w:r>
      <w:r>
        <w:rPr>
          <w:b/>
          <w:bCs/>
        </w:rPr>
        <w:t xml:space="preserve">Governance</w:t>
      </w:r>
      <w:r>
        <w:t xml:space="preserve"> </w:t>
      </w:r>
      <w:r>
        <w:t xml:space="preserve">mechanisms around AI and overall system changes, ensuring a human-in-the-loop and compliance with external guidelines:</w:t>
      </w:r>
    </w:p>
    <w:p>
      <w:pPr>
        <w:pStyle w:val="Compact"/>
        <w:numPr>
          <w:ilvl w:val="0"/>
          <w:numId w:val="1011"/>
        </w:numPr>
      </w:pPr>
      <w:r>
        <w:rPr>
          <w:b/>
          <w:bCs/>
        </w:rPr>
        <w:t xml:space="preserve">Human-in-the-Loop for CodeGen:</w:t>
      </w:r>
      <w:r>
        <w:t xml:space="preserve"> </w:t>
      </w:r>
      <w:r>
        <w:t xml:space="preserve">The CodeGenService (AI that writes code) will be governed by a strict review process. We clarify:</w:t>
      </w:r>
    </w:p>
    <w:p>
      <w:pPr>
        <w:pStyle w:val="Compact"/>
        <w:numPr>
          <w:ilvl w:val="0"/>
          <w:numId w:val="1011"/>
        </w:numPr>
      </w:pPr>
      <w:r>
        <w:t xml:space="preserve">Any code suggestions or patches generated by AI are saved as drafts and</w:t>
      </w:r>
      <w:r>
        <w:t xml:space="preserve"> </w:t>
      </w:r>
      <w:r>
        <w:rPr>
          <w:b/>
          <w:bCs/>
        </w:rPr>
        <w:t xml:space="preserve">require human review and approval</w:t>
      </w:r>
      <w:r>
        <w:t xml:space="preserve"> </w:t>
      </w:r>
      <w:r>
        <w:t xml:space="preserve">before integration. Specifically, a developer must review the diff, run tests on it, and only then merge it. We’ll document an example workflow: AI proposes a strategy tweak, it gets stored in</w:t>
      </w:r>
      <w:r>
        <w:t xml:space="preserve"> </w:t>
      </w:r>
      <w:r>
        <w:rPr>
          <w:rStyle w:val="VerbatimChar"/>
        </w:rPr>
        <w:t xml:space="preserve">docs/internal/proposed_patches/</w:t>
      </w:r>
      <w:r>
        <w:t xml:space="preserve">, and a human reviews via Git.</w:t>
      </w:r>
    </w:p>
    <w:p>
      <w:pPr>
        <w:pStyle w:val="Compact"/>
        <w:numPr>
          <w:ilvl w:val="0"/>
          <w:numId w:val="1011"/>
        </w:numPr>
      </w:pPr>
      <w:r>
        <w:t xml:space="preserve">Rationale: This ensures accountability and prevents unvetted code from hitting production, aligning with best practices for AI assistance in software development.</w:t>
      </w:r>
    </w:p>
    <w:p>
      <w:pPr>
        <w:pStyle w:val="Compact"/>
        <w:numPr>
          <w:ilvl w:val="0"/>
          <w:numId w:val="1011"/>
        </w:numPr>
      </w:pPr>
      <w:r>
        <w:rPr>
          <w:b/>
          <w:bCs/>
        </w:rPr>
        <w:t xml:space="preserve">Audit Trails:</w:t>
      </w:r>
      <w:r>
        <w:t xml:space="preserve"> </w:t>
      </w:r>
      <w:r>
        <w:t xml:space="preserve">The GovernanceEngine will maintain an audit log of significant decisions and actions:</w:t>
      </w:r>
    </w:p>
    <w:p>
      <w:pPr>
        <w:pStyle w:val="Compact"/>
        <w:numPr>
          <w:ilvl w:val="0"/>
          <w:numId w:val="1011"/>
        </w:numPr>
      </w:pPr>
      <w:r>
        <w:t xml:space="preserve">All trades and orders are already logged. Additionally, we will log AI-driven decisions (e.g., if Cortex suggests “Buy X because ...” and we act on it in simulation, log that rationale).</w:t>
      </w:r>
    </w:p>
    <w:p>
      <w:pPr>
        <w:pStyle w:val="Compact"/>
        <w:numPr>
          <w:ilvl w:val="0"/>
          <w:numId w:val="1011"/>
        </w:numPr>
      </w:pPr>
      <w:r>
        <w:t xml:space="preserve">Log any override of RiskGuard or manual intervention (if any) – though the system is automated, if an operator intervenes (like disabling a strategy mid-day), that should be recorded.</w:t>
      </w:r>
    </w:p>
    <w:p>
      <w:pPr>
        <w:pStyle w:val="Compact"/>
        <w:numPr>
          <w:ilvl w:val="0"/>
          <w:numId w:val="1011"/>
        </w:numPr>
      </w:pPr>
      <w:r>
        <w:t xml:space="preserve">These logs help with after-action reviews and regulatory audits. The spec will point out that the audit trail is immutable (e.g., writing to append-only log or separate audit DB table).</w:t>
      </w:r>
    </w:p>
    <w:p>
      <w:pPr>
        <w:pStyle w:val="Compact"/>
        <w:numPr>
          <w:ilvl w:val="0"/>
          <w:numId w:val="1011"/>
        </w:numPr>
      </w:pPr>
      <w:r>
        <w:rPr>
          <w:b/>
          <w:bCs/>
        </w:rPr>
        <w:t xml:space="preserve">Model Governance:</w:t>
      </w:r>
      <w:r>
        <w:t xml:space="preserve"> </w:t>
      </w:r>
      <w:r>
        <w:t xml:space="preserve">When deploying new models (especially LLMs or anything affecting trading), have a governance checklist:</w:t>
      </w:r>
    </w:p>
    <w:p>
      <w:pPr>
        <w:pStyle w:val="Compact"/>
        <w:numPr>
          <w:ilvl w:val="0"/>
          <w:numId w:val="1011"/>
        </w:numPr>
      </w:pPr>
      <w:r>
        <w:t xml:space="preserve">Verify the model is on an approved list (we won’t just plug in any external model without vetting).</w:t>
      </w:r>
    </w:p>
    <w:p>
      <w:pPr>
        <w:pStyle w:val="Compact"/>
        <w:numPr>
          <w:ilvl w:val="0"/>
          <w:numId w:val="1011"/>
        </w:numPr>
      </w:pPr>
      <w:r>
        <w:t xml:space="preserve">Ensure the model has documentation (data used, known limitations).</w:t>
      </w:r>
    </w:p>
    <w:p>
      <w:pPr>
        <w:pStyle w:val="Compact"/>
        <w:numPr>
          <w:ilvl w:val="0"/>
          <w:numId w:val="1011"/>
        </w:numPr>
      </w:pPr>
      <w:r>
        <w:t xml:space="preserve">If it’s an LLM generating explanations or recommendations, ensure it does not produce</w:t>
      </w:r>
      <w:r>
        <w:t xml:space="preserve"> </w:t>
      </w:r>
      <w:r>
        <w:rPr>
          <w:b/>
          <w:bCs/>
        </w:rPr>
        <w:t xml:space="preserve">biased or non-compliant output</w:t>
      </w:r>
      <w:r>
        <w:t xml:space="preserve"> </w:t>
      </w:r>
      <w:r>
        <w:t xml:space="preserve">(for instance, no recommending actions that violate market rules or ethical guidelines). We might incorporate a simple content filter on LLM outputs if needed (though likely not an issue in trading context).</w:t>
      </w:r>
    </w:p>
    <w:p>
      <w:pPr>
        <w:pStyle w:val="Compact"/>
        <w:numPr>
          <w:ilvl w:val="0"/>
          <w:numId w:val="1011"/>
        </w:numPr>
      </w:pPr>
      <w:r>
        <w:t xml:space="preserve">Define a</w:t>
      </w:r>
      <w:r>
        <w:t xml:space="preserve"> </w:t>
      </w:r>
      <w:r>
        <w:rPr>
          <w:b/>
          <w:bCs/>
        </w:rPr>
        <w:t xml:space="preserve">rollback</w:t>
      </w:r>
      <w:r>
        <w:t xml:space="preserve"> </w:t>
      </w:r>
      <w:r>
        <w:t xml:space="preserve">procedure for models: e.g., maintain the last N model versions and be ready to switch back if the new one misbehaves. This was mentioned earlier and will be part of governance documentation.</w:t>
      </w:r>
    </w:p>
    <w:p>
      <w:pPr>
        <w:pStyle w:val="Compact"/>
        <w:numPr>
          <w:ilvl w:val="0"/>
          <w:numId w:val="1011"/>
        </w:numPr>
      </w:pPr>
      <w:r>
        <w:rPr>
          <w:b/>
          <w:bCs/>
        </w:rPr>
        <w:t xml:space="preserve">Regulatory Compliance Mapping:</w:t>
      </w:r>
      <w:r>
        <w:t xml:space="preserve"> </w:t>
      </w:r>
      <w:r>
        <w:t xml:space="preserve">Add a subsection referencing major regulations:</w:t>
      </w:r>
    </w:p>
    <w:p>
      <w:pPr>
        <w:pStyle w:val="Compact"/>
        <w:numPr>
          <w:ilvl w:val="0"/>
          <w:numId w:val="1011"/>
        </w:numPr>
      </w:pPr>
      <w:r>
        <w:rPr>
          <w:b/>
          <w:bCs/>
        </w:rPr>
        <w:t xml:space="preserve">SEC/FINRA (U.S.)</w:t>
      </w:r>
      <w:r>
        <w:t xml:space="preserve">: Emphasize that we log all orders and communications for the required time (SEC requires order records retention, etc.). Our system’s logs and DB fulfill much of this. If we ever route through a broker, ensure we’re not violating any</w:t>
      </w:r>
      <w:r>
        <w:t xml:space="preserve"> </w:t>
      </w:r>
      <w:r>
        <w:rPr>
          <w:i/>
          <w:iCs/>
        </w:rPr>
        <w:t xml:space="preserve">Market Access Rule</w:t>
      </w:r>
      <w:r>
        <w:t xml:space="preserve"> </w:t>
      </w:r>
      <w:r>
        <w:t xml:space="preserve">(if we were a broker ourselves, which we are not; as a client of a broker, we just must not send illegal orders).</w:t>
      </w:r>
    </w:p>
    <w:p>
      <w:pPr>
        <w:pStyle w:val="Compact"/>
        <w:numPr>
          <w:ilvl w:val="0"/>
          <w:numId w:val="1011"/>
        </w:numPr>
      </w:pPr>
      <w:r>
        <w:rPr>
          <w:b/>
          <w:bCs/>
        </w:rPr>
        <w:t xml:space="preserve">MiFID II (EU):</w:t>
      </w:r>
      <w:r>
        <w:t xml:space="preserve"> </w:t>
      </w:r>
      <w:r>
        <w:t xml:space="preserve">If expanding to EU markets, note the need for algorithmic trading systems to have kill-switches and extensive logs – our design already has those (KillSwitch, risk checks). We would also need to keep an audit of strategy changes and have them documented (which our AI governance helps with by storing rationale for strategy changes).</w:t>
      </w:r>
    </w:p>
    <w:p>
      <w:pPr>
        <w:pStyle w:val="Compact"/>
        <w:numPr>
          <w:ilvl w:val="0"/>
          <w:numId w:val="1011"/>
        </w:numPr>
      </w:pPr>
      <w:r>
        <w:rPr>
          <w:b/>
          <w:bCs/>
        </w:rPr>
        <w:t xml:space="preserve">Data Protection (GDPR etc.):</w:t>
      </w:r>
      <w:r>
        <w:t xml:space="preserve"> </w:t>
      </w:r>
      <w:r>
        <w:t xml:space="preserve">Not heavily applicable since we don't process personal data of customers, but ensure any personal info (like our own credentials or if we had user data) is protected.</w:t>
      </w:r>
    </w:p>
    <w:p>
      <w:pPr>
        <w:pStyle w:val="Compact"/>
        <w:numPr>
          <w:ilvl w:val="0"/>
          <w:numId w:val="1011"/>
        </w:numPr>
      </w:pPr>
      <w:r>
        <w:rPr>
          <w:b/>
          <w:bCs/>
        </w:rPr>
        <w:t xml:space="preserve">OECD AI Principles:</w:t>
      </w:r>
      <w:r>
        <w:t xml:space="preserve"> </w:t>
      </w:r>
      <w:r>
        <w:t xml:space="preserve">Our use of AI is transparent and accountable: Cortex’s role is advisory and all decisions are ultimately vetted via backtests or rules</w:t>
      </w:r>
      <w:hyperlink r:id="rId55">
        <w:r>
          <w:rPr>
            <w:rStyle w:val="Hyperlink"/>
          </w:rPr>
          <w:t xml:space="preserve">[25]</w:t>
        </w:r>
      </w:hyperlink>
      <w:r>
        <w:t xml:space="preserve">. We can mention alignment with principles of fairness and accountability in AI usage.</w:t>
      </w:r>
    </w:p>
    <w:p>
      <w:pPr>
        <w:pStyle w:val="Compact"/>
        <w:numPr>
          <w:ilvl w:val="0"/>
          <w:numId w:val="1011"/>
        </w:numPr>
      </w:pPr>
      <w:r>
        <w:rPr>
          <w:b/>
          <w:bCs/>
        </w:rPr>
        <w:t xml:space="preserve">Ethics and PII Considerations:</w:t>
      </w:r>
      <w:r>
        <w:t xml:space="preserve"> </w:t>
      </w:r>
      <w:r>
        <w:t xml:space="preserve">The spec can reiterate that any personal identifying info (PII) in data (unlikely, mostly market data which is not personal) is handled per privacy laws. Also, we commit to ethical trading practices (no market manipulation, etc., though that’s more on the user than system, but the system’s compliance checks like preventing breaching position limits can help avoid unintentional rule breaks).</w:t>
      </w:r>
    </w:p>
    <w:p>
      <w:pPr>
        <w:pStyle w:val="Compact"/>
        <w:numPr>
          <w:ilvl w:val="0"/>
          <w:numId w:val="1011"/>
        </w:numPr>
      </w:pPr>
      <w:r>
        <w:rPr>
          <w:b/>
          <w:bCs/>
        </w:rPr>
        <w:t xml:space="preserve">Documentation &amp; Training:</w:t>
      </w:r>
      <w:r>
        <w:t xml:space="preserve"> </w:t>
      </w:r>
      <w:r>
        <w:t xml:space="preserve">As part of governance, maintain updated documentation (hence this spec) and train any new team members or users on the system’s proper use and limitations. Also, if we had external users, provide usage guidelines and disclaimers (the system doesn’t guarantee profit, etc.).</w:t>
      </w:r>
    </w:p>
    <w:p>
      <w:pPr>
        <w:pStyle w:val="Compact"/>
        <w:numPr>
          <w:ilvl w:val="0"/>
          <w:numId w:val="1011"/>
        </w:numPr>
      </w:pPr>
      <w:r>
        <w:rPr>
          <w:b/>
          <w:bCs/>
        </w:rPr>
        <w:t xml:space="preserve">Legal Review:</w:t>
      </w:r>
      <w:r>
        <w:t xml:space="preserve"> </w:t>
      </w:r>
      <w:r>
        <w:t xml:space="preserve">Before live deployment, if possible, get a legal review of our system in context of regulations. (The spec can note this as a recommendation.)</w:t>
      </w:r>
    </w:p>
    <w:p>
      <w:pPr>
        <w:pStyle w:val="FirstParagraph"/>
      </w:pPr>
      <w:r>
        <w:t xml:space="preserve">By elaborating these governance and compliance items, we address the reviewer’s note that these were mentioned but not detailed. It ensures that both the development process and the operational system remain within prescribed ethical and legal boundaries.</w:t>
      </w:r>
    </w:p>
    <w:bookmarkEnd w:id="56"/>
    <w:bookmarkStart w:id="57" w:name="team-roles-and-project-management"/>
    <w:p>
      <w:pPr>
        <w:pStyle w:val="Heading2"/>
      </w:pPr>
      <w:r>
        <w:t xml:space="preserve">Team Roles and Project Management</w:t>
      </w:r>
    </w:p>
    <w:p>
      <w:pPr>
        <w:pStyle w:val="FirstParagraph"/>
      </w:pPr>
      <w:r>
        <w:rPr>
          <w:i/>
          <w:iCs/>
        </w:rPr>
        <w:t xml:space="preserve">(While not originally in the spec, we add a short section per reviewer suggestion to clarify team responsibilities and development process.)</w:t>
      </w:r>
    </w:p>
    <w:p>
      <w:pPr>
        <w:pStyle w:val="BodyText"/>
      </w:pPr>
      <w:r>
        <w:t xml:space="preserve">Currently, the project team is small (essentially the developer/quant). As the project grows or if more contributors join, we define some roles and processes:</w:t>
      </w:r>
    </w:p>
    <w:p>
      <w:pPr>
        <w:pStyle w:val="Compact"/>
        <w:numPr>
          <w:ilvl w:val="0"/>
          <w:numId w:val="1012"/>
        </w:numPr>
      </w:pPr>
      <w:r>
        <w:rPr>
          <w:b/>
          <w:bCs/>
        </w:rPr>
        <w:t xml:space="preserve">Development Roles:</w:t>
      </w:r>
      <w:r>
        <w:t xml:space="preserve"> </w:t>
      </w:r>
      <w:r>
        <w:t xml:space="preserve">Identify key roles:</w:t>
      </w:r>
    </w:p>
    <w:p>
      <w:pPr>
        <w:pStyle w:val="Compact"/>
        <w:numPr>
          <w:ilvl w:val="0"/>
          <w:numId w:val="1012"/>
        </w:numPr>
      </w:pPr>
      <w:r>
        <w:rPr>
          <w:i/>
          <w:iCs/>
        </w:rPr>
        <w:t xml:space="preserve">Quant Strategist:</w:t>
      </w:r>
      <w:r>
        <w:t xml:space="preserve"> </w:t>
      </w:r>
      <w:r>
        <w:t xml:space="preserve">Focus on developing and testing trading strategies (SignalCore algorithms, parameter tuning).</w:t>
      </w:r>
    </w:p>
    <w:p>
      <w:pPr>
        <w:pStyle w:val="Compact"/>
        <w:numPr>
          <w:ilvl w:val="0"/>
          <w:numId w:val="1012"/>
        </w:numPr>
      </w:pPr>
      <w:r>
        <w:rPr>
          <w:i/>
          <w:iCs/>
        </w:rPr>
        <w:t xml:space="preserve">AI/ML Engineer:</w:t>
      </w:r>
      <w:r>
        <w:t xml:space="preserve"> </w:t>
      </w:r>
      <w:r>
        <w:t xml:space="preserve">Manages the AI components (Cortex, model training, Helix integration, drift monitoring).</w:t>
      </w:r>
    </w:p>
    <w:p>
      <w:pPr>
        <w:pStyle w:val="Compact"/>
        <w:numPr>
          <w:ilvl w:val="0"/>
          <w:numId w:val="1012"/>
        </w:numPr>
      </w:pPr>
      <w:r>
        <w:rPr>
          <w:i/>
          <w:iCs/>
        </w:rPr>
        <w:t xml:space="preserve">DevOps Engineer:</w:t>
      </w:r>
      <w:r>
        <w:t xml:space="preserve"> </w:t>
      </w:r>
      <w:r>
        <w:t xml:space="preserve">Handles infrastructure, deployment, and ensures the system runs smoothly in production (Kubernetes, monitoring setup, etc.).</w:t>
      </w:r>
    </w:p>
    <w:p>
      <w:pPr>
        <w:pStyle w:val="Compact"/>
        <w:numPr>
          <w:ilvl w:val="0"/>
          <w:numId w:val="1012"/>
        </w:numPr>
      </w:pPr>
      <w:r>
        <w:rPr>
          <w:i/>
          <w:iCs/>
        </w:rPr>
        <w:t xml:space="preserve">Software Engineer:</w:t>
      </w:r>
      <w:r>
        <w:t xml:space="preserve"> </w:t>
      </w:r>
      <w:r>
        <w:t xml:space="preserve">Generalist role to build and integrate system components (orchestrator, data adapters, etc.) and maintain code quality.</w:t>
      </w:r>
    </w:p>
    <w:p>
      <w:pPr>
        <w:pStyle w:val="Compact"/>
        <w:numPr>
          <w:ilvl w:val="0"/>
          <w:numId w:val="1012"/>
        </w:numPr>
      </w:pPr>
      <w:r>
        <w:rPr>
          <w:i/>
          <w:iCs/>
        </w:rPr>
        <w:t xml:space="preserve">Compliance Officer/Auditor:</w:t>
      </w:r>
      <w:r>
        <w:t xml:space="preserve"> </w:t>
      </w:r>
      <w:r>
        <w:t xml:space="preserve">(If in a larger org context) Reviews system logs and changes for compliance. In our case, this might just be a responsibility taken on periodically to ensure we meet our own governance rules.</w:t>
      </w:r>
    </w:p>
    <w:p>
      <w:pPr>
        <w:pStyle w:val="FirstParagraph"/>
      </w:pPr>
      <w:r>
        <w:t xml:space="preserve">In a small team, one person may wear multiple hats, but delineating these helps ensure all concerns (trading logic, AI, ops, compliance) get proper attention.</w:t>
      </w:r>
      <w:r>
        <w:t xml:space="preserve"> </w:t>
      </w:r>
      <w:r>
        <w:t xml:space="preserve">-</w:t>
      </w:r>
      <w:r>
        <w:t xml:space="preserve"> </w:t>
      </w:r>
      <w:r>
        <w:rPr>
          <w:b/>
          <w:bCs/>
        </w:rPr>
        <w:t xml:space="preserve">Development Process:</w:t>
      </w:r>
      <w:r>
        <w:t xml:space="preserve"> </w:t>
      </w:r>
      <w:r>
        <w:t xml:space="preserve">Outline that we follow an agile approach:</w:t>
      </w:r>
      <w:r>
        <w:t xml:space="preserve"> </w:t>
      </w:r>
      <w:r>
        <w:t xml:space="preserve">- Use issue tracking (possibly GitHub issues) to plan features/bugfixes.</w:t>
      </w:r>
      <w:r>
        <w:t xml:space="preserve"> </w:t>
      </w:r>
      <w:r>
        <w:t xml:space="preserve">- Code is version-controlled (Git) and we use pull requests for significant changes, enabling code review (even if just self-review).</w:t>
      </w:r>
      <w:r>
        <w:t xml:space="preserve"> </w:t>
      </w:r>
      <w:r>
        <w:t xml:space="preserve">- Continuous Integration (if set up) runs tests on PRs to catch regressions.</w:t>
      </w:r>
      <w:r>
        <w:t xml:space="preserve"> </w:t>
      </w:r>
      <w:r>
        <w:t xml:space="preserve">- We prioritize core functionality first (as reflected in the implementation phases) and use the roadmap to guide priorities. Regular check-ins (if multiple devs) or self-review if solo to ensure sticking to plan or revising it if needed.</w:t>
      </w:r>
      <w:r>
        <w:t xml:space="preserve"> </w:t>
      </w:r>
      <w:r>
        <w:t xml:space="preserve">-</w:t>
      </w:r>
      <w:r>
        <w:t xml:space="preserve"> </w:t>
      </w:r>
      <w:r>
        <w:rPr>
          <w:b/>
          <w:bCs/>
        </w:rPr>
        <w:t xml:space="preserve">Training and Knowledge Transfer:</w:t>
      </w:r>
      <w:r>
        <w:t xml:space="preserve"> </w:t>
      </w:r>
      <w:r>
        <w:t xml:space="preserve">For any new team members, this documentation serves as a primary source. We also maintain a knowledge base (as seen in docs/knowledge-base in the repo) for internal tips, guides, and explanation of design decisions (like ADRs – Architecture Decision Records).</w:t>
      </w:r>
      <w:r>
        <w:t xml:space="preserve"> </w:t>
      </w:r>
      <w:r>
        <w:t xml:space="preserve">-</w:t>
      </w:r>
      <w:r>
        <w:t xml:space="preserve"> </w:t>
      </w:r>
      <w:r>
        <w:rPr>
          <w:b/>
          <w:bCs/>
        </w:rPr>
        <w:t xml:space="preserve">Timeline and Milestones:</w:t>
      </w:r>
      <w:r>
        <w:t xml:space="preserve"> </w:t>
      </w:r>
      <w:r>
        <w:t xml:space="preserve">We provide a rough timeline for each phase in the roadmap:</w:t>
      </w:r>
      <w:r>
        <w:t xml:space="preserve"> </w:t>
      </w:r>
      <w:r>
        <w:t xml:space="preserve">- Phase 2: ~3-4 months (with main architectural improvements and AI integration).</w:t>
      </w:r>
      <w:r>
        <w:t xml:space="preserve"> </w:t>
      </w:r>
      <w:r>
        <w:t xml:space="preserve">- Phase 3: +2 months after Phase 2 (observability and performance tuning).</w:t>
      </w:r>
      <w:r>
        <w:t xml:space="preserve"> </w:t>
      </w:r>
      <w:r>
        <w:t xml:space="preserve">- Phase 4: +2-3 months (data infra and any stretch goals).</w:t>
      </w:r>
    </w:p>
    <w:p>
      <w:pPr>
        <w:pStyle w:val="BodyText"/>
      </w:pPr>
      <w:r>
        <w:t xml:space="preserve">These are ballpark figures for a small team; actual durations may vary. The point is to set expectations that full realization of the vision (all 13 engines, etc.) is a 12-18 month effort, as the reviewer noted. We acknowledge this and plan accordingly with incremental deliverables.</w:t>
      </w:r>
      <w:r>
        <w:t xml:space="preserve"> </w:t>
      </w:r>
      <w:r>
        <w:t xml:space="preserve">-</w:t>
      </w:r>
      <w:r>
        <w:t xml:space="preserve"> </w:t>
      </w:r>
      <w:r>
        <w:rPr>
          <w:b/>
          <w:bCs/>
        </w:rPr>
        <w:t xml:space="preserve">Communication:</w:t>
      </w:r>
      <w:r>
        <w:t xml:space="preserve"> </w:t>
      </w:r>
      <w:r>
        <w:t xml:space="preserve">If this were a multi-person project, note how the team communicates (Slack, meetings, etc.). Perhaps not needed in spec, but could mention that significant architecture changes get documented (via ADRs or updates to this spec) so everyone stays aligned.</w:t>
      </w:r>
    </w:p>
    <w:p>
      <w:pPr>
        <w:pStyle w:val="BodyText"/>
      </w:pPr>
      <w:r>
        <w:t xml:space="preserve">Including this section, while not critical to the system's function, strengthens the spec by showing that we have thought about the human element of executing such an ambitious project. It addresses concerns about feasibility by highlighting structured team efforts and management.</w:t>
      </w:r>
    </w:p>
    <w:bookmarkEnd w:id="57"/>
    <w:bookmarkStart w:id="58" w:name="cost-and-resource-considerations"/>
    <w:p>
      <w:pPr>
        <w:pStyle w:val="Heading2"/>
      </w:pPr>
      <w:r>
        <w:t xml:space="preserve">Cost and Resource Considerations</w:t>
      </w:r>
    </w:p>
    <w:p>
      <w:pPr>
        <w:pStyle w:val="FirstParagraph"/>
      </w:pPr>
      <w:r>
        <w:t xml:space="preserve">Finally, we add a note on</w:t>
      </w:r>
      <w:r>
        <w:t xml:space="preserve"> </w:t>
      </w:r>
      <w:r>
        <w:rPr>
          <w:b/>
          <w:bCs/>
        </w:rPr>
        <w:t xml:space="preserve">Cost and Resource Planning</w:t>
      </w:r>
      <w:r>
        <w:t xml:space="preserve"> </w:t>
      </w:r>
      <w:r>
        <w:t xml:space="preserve">to ensure the project is viable in terms of hardware and financial resources:</w:t>
      </w:r>
    </w:p>
    <w:p>
      <w:pPr>
        <w:pStyle w:val="Compact"/>
        <w:numPr>
          <w:ilvl w:val="0"/>
          <w:numId w:val="1013"/>
        </w:numPr>
      </w:pPr>
      <w:r>
        <w:rPr>
          <w:b/>
          <w:bCs/>
        </w:rPr>
        <w:t xml:space="preserve">Hardware Requirements:</w:t>
      </w:r>
      <w:r>
        <w:t xml:space="preserve"> </w:t>
      </w:r>
      <w:r>
        <w:t xml:space="preserve">As of Phase 1, the system runs on a single machine with an RTX 2080 Ti GPU (11GB). To fully utilize the specified AI models and handle larger workloads:</w:t>
      </w:r>
    </w:p>
    <w:p>
      <w:pPr>
        <w:pStyle w:val="Compact"/>
        <w:numPr>
          <w:ilvl w:val="0"/>
          <w:numId w:val="1013"/>
        </w:numPr>
      </w:pPr>
      <w:r>
        <w:t xml:space="preserve">We likely need more powerful GPUs (NVIDIA A100 40GB or 80GB for Nemotron-49B, or use multi-GPU if model parallelism is an option). If on cloud, this means expensive instances (e.g., AWS p3 or p4 instances).</w:t>
      </w:r>
    </w:p>
    <w:p>
      <w:pPr>
        <w:pStyle w:val="Compact"/>
        <w:numPr>
          <w:ilvl w:val="0"/>
          <w:numId w:val="1013"/>
        </w:numPr>
      </w:pPr>
      <w:r>
        <w:t xml:space="preserve">For Phase 2/3, if sticking on-prem, consider acquiring an upgraded GPU or using NVIDIA’s cloud AI services. We will include approximate requirements:</w:t>
      </w:r>
      <w:r>
        <w:t xml:space="preserve"> </w:t>
      </w:r>
      <w:r>
        <w:rPr>
          <w:i/>
          <w:iCs/>
        </w:rPr>
        <w:t xml:space="preserve">e.g., Nemotron-49B inference may require ~80 GB VRAM, which could be achieved with an A100 80GB; if not, use a smaller 8B model or offload via cloud API.</w:t>
      </w:r>
      <w:r>
        <w:t xml:space="preserve"> </w:t>
      </w:r>
      <w:r>
        <w:t xml:space="preserve">This sets expectation that current hardware might limit certain features unless upgraded.</w:t>
      </w:r>
    </w:p>
    <w:p>
      <w:pPr>
        <w:pStyle w:val="Compact"/>
        <w:numPr>
          <w:ilvl w:val="0"/>
          <w:numId w:val="1013"/>
        </w:numPr>
      </w:pPr>
      <w:r>
        <w:rPr>
          <w:b/>
          <w:bCs/>
        </w:rPr>
        <w:t xml:space="preserve">Cloud Services and Costs:</w:t>
      </w:r>
      <w:r>
        <w:t xml:space="preserve"> </w:t>
      </w:r>
      <w:r>
        <w:t xml:space="preserve">Outline the potential costs:</w:t>
      </w:r>
    </w:p>
    <w:p>
      <w:pPr>
        <w:pStyle w:val="Compact"/>
        <w:numPr>
          <w:ilvl w:val="0"/>
          <w:numId w:val="1013"/>
        </w:numPr>
      </w:pPr>
      <w:r>
        <w:t xml:space="preserve">Data feed subscriptions (Polygon.io real-time data can cost, Alpaca may have fees beyond a certain level or for premium data).</w:t>
      </w:r>
    </w:p>
    <w:p>
      <w:pPr>
        <w:pStyle w:val="Compact"/>
        <w:numPr>
          <w:ilvl w:val="0"/>
          <w:numId w:val="1013"/>
        </w:numPr>
      </w:pPr>
      <w:r>
        <w:t xml:space="preserve">Cloud computing: if we run the trading bot 24/7 on a cloud VM or Kubernetes cluster with a GPU node, estimate monthly cost. For example, an 8-core CPU with moderate RAM for the core system plus an on-demand A100 for heavy AI tasks might cost thousands per month. We’ll note this so stakeholders understand the financial commitment for full production deployment.</w:t>
      </w:r>
    </w:p>
    <w:p>
      <w:pPr>
        <w:pStyle w:val="Compact"/>
        <w:numPr>
          <w:ilvl w:val="0"/>
          <w:numId w:val="1013"/>
        </w:numPr>
      </w:pPr>
      <w:r>
        <w:t xml:space="preserve">Storage: Keeping years of market data might need significant disk space (terabytes if tick data for many symbols). If on cloud, consider S3 or similar (with associated costs).</w:t>
      </w:r>
    </w:p>
    <w:p>
      <w:pPr>
        <w:pStyle w:val="Compact"/>
        <w:numPr>
          <w:ilvl w:val="0"/>
          <w:numId w:val="1013"/>
        </w:numPr>
      </w:pPr>
      <w:r>
        <w:t xml:space="preserve">Monitoring services: If using third-party alerting or logging (Datadog, etc.), factor their cost.</w:t>
      </w:r>
    </w:p>
    <w:p>
      <w:pPr>
        <w:pStyle w:val="Compact"/>
        <w:numPr>
          <w:ilvl w:val="0"/>
          <w:numId w:val="1013"/>
        </w:numPr>
      </w:pPr>
      <w:r>
        <w:t xml:space="preserve">We mention that an explicit cost modeling document or spreadsheet will be developed before committing to certain designs (especially around the AI infrastructure).</w:t>
      </w:r>
    </w:p>
    <w:p>
      <w:pPr>
        <w:pStyle w:val="Compact"/>
        <w:numPr>
          <w:ilvl w:val="0"/>
          <w:numId w:val="1013"/>
        </w:numPr>
      </w:pPr>
      <w:r>
        <w:rPr>
          <w:b/>
          <w:bCs/>
        </w:rPr>
        <w:t xml:space="preserve">Optimizing Costs:</w:t>
      </w:r>
      <w:r>
        <w:t xml:space="preserve"> </w:t>
      </w:r>
      <w:r>
        <w:t xml:space="preserve">We plan strategies to keep costs reasonable:</w:t>
      </w:r>
    </w:p>
    <w:p>
      <w:pPr>
        <w:pStyle w:val="Compact"/>
        <w:numPr>
          <w:ilvl w:val="0"/>
          <w:numId w:val="1013"/>
        </w:numPr>
      </w:pPr>
      <w:r>
        <w:t xml:space="preserve">Start with minimal infrastructure: e.g., in development use local hardware and free-tier services. Only scale up when necessary (which is why Phase 1 didn’t immediately require expensive GPUs).</w:t>
      </w:r>
    </w:p>
    <w:p>
      <w:pPr>
        <w:pStyle w:val="Compact"/>
        <w:numPr>
          <w:ilvl w:val="0"/>
          <w:numId w:val="1013"/>
        </w:numPr>
      </w:pPr>
      <w:r>
        <w:t xml:space="preserve">Use spot instances or schedule AI tasks during off-peak hours if possible (for example, heavy model training could be done overnight on a cheaper spot instance).</w:t>
      </w:r>
    </w:p>
    <w:p>
      <w:pPr>
        <w:pStyle w:val="Compact"/>
        <w:numPr>
          <w:ilvl w:val="0"/>
          <w:numId w:val="1013"/>
        </w:numPr>
      </w:pPr>
      <w:r>
        <w:t xml:space="preserve">Continuously evaluate if each component’s benefit justifies its cost – e.g., if Nemotron-49B doesn’t significantly outperform a 8B model in our domain, we might not use it to save cost/complexity.</w:t>
      </w:r>
    </w:p>
    <w:p>
      <w:pPr>
        <w:pStyle w:val="Compact"/>
        <w:numPr>
          <w:ilvl w:val="0"/>
          <w:numId w:val="1013"/>
        </w:numPr>
      </w:pPr>
      <w:r>
        <w:t xml:space="preserve">The spec will include a note that cost-benefit analysis will be done for major expenditures like new data sources or additional computing power.</w:t>
      </w:r>
    </w:p>
    <w:p>
      <w:pPr>
        <w:pStyle w:val="Compact"/>
        <w:numPr>
          <w:ilvl w:val="0"/>
          <w:numId w:val="1013"/>
        </w:numPr>
      </w:pPr>
      <w:r>
        <w:rPr>
          <w:b/>
          <w:bCs/>
        </w:rPr>
        <w:t xml:space="preserve">Budget for Data and Trading:</w:t>
      </w:r>
      <w:r>
        <w:t xml:space="preserve"> </w:t>
      </w:r>
      <w:r>
        <w:t xml:space="preserve">If this system will trade real money, ensure budget for trading capital separate from budget for system development. (Not exactly spec-related, but good practice: you don’t want infra costs eating so much that it negates trading profits.)</w:t>
      </w:r>
    </w:p>
    <w:p>
      <w:pPr>
        <w:pStyle w:val="Compact"/>
        <w:numPr>
          <w:ilvl w:val="0"/>
          <w:numId w:val="1013"/>
        </w:numPr>
      </w:pPr>
      <w:r>
        <w:rPr>
          <w:b/>
          <w:bCs/>
        </w:rPr>
        <w:t xml:space="preserve">Licensing Costs:</w:t>
      </w:r>
      <w:r>
        <w:t xml:space="preserve"> </w:t>
      </w:r>
      <w:r>
        <w:t xml:space="preserve">Any third-party libraries or services with licenses (e.g., if using a commercial version of an optimization solver or a premium AI model) should be accounted for. We will list any known paid components (none currently, but e.g., if using NVIDIA’s enterprise AI software, ensure we comply with licenses).</w:t>
      </w:r>
    </w:p>
    <w:p>
      <w:pPr>
        <w:pStyle w:val="Compact"/>
        <w:numPr>
          <w:ilvl w:val="0"/>
          <w:numId w:val="1013"/>
        </w:numPr>
      </w:pPr>
      <w:r>
        <w:rPr>
          <w:b/>
          <w:bCs/>
        </w:rPr>
        <w:t xml:space="preserve">Scaling Plan:</w:t>
      </w:r>
      <w:r>
        <w:t xml:space="preserve"> </w:t>
      </w:r>
      <w:r>
        <w:t xml:space="preserve">If the system is successful and more capital is allocated or more strategies added, ensure we know how cost will scale. For instance, more strategies might mean more API calls (higher data fees), more compute needed, etc. We will mention this so future planning can take it into account.</w:t>
      </w:r>
    </w:p>
    <w:p>
      <w:pPr>
        <w:pStyle w:val="FirstParagraph"/>
      </w:pPr>
      <w:r>
        <w:t xml:space="preserve">By addressing cost considerations, the spec becomes more pragmatic. It shows we have not only a technical plan but also an understanding of the resources required and a plan to obtain and manage them. This helps decision-makers (even if it’s just ourselves) plan the project realistically.</w:t>
      </w:r>
    </w:p>
    <w:p>
      <w:r>
        <w:pict>
          <v:rect style="width:0;height:1.5pt" o:hralign="center" o:hrstd="t" o:hr="t"/>
        </w:pict>
      </w:r>
    </w:p>
    <w:bookmarkEnd w:id="58"/>
    <w:bookmarkStart w:id="59" w:name="conclusion"/>
    <w:p>
      <w:pPr>
        <w:pStyle w:val="Heading2"/>
      </w:pPr>
      <w:r>
        <w:t xml:space="preserve">Conclusion</w:t>
      </w:r>
    </w:p>
    <w:p>
      <w:pPr>
        <w:pStyle w:val="FirstParagraph"/>
      </w:pPr>
      <w:r>
        <w:t xml:space="preserve">The specification has been updated to incorporate the comprehensive feedback, resulting in a more well-rounded plan for Ordinis. We reinforced strengths like the robust architecture and AI integration while addressing all identified gaps:</w:t>
      </w:r>
    </w:p>
    <w:p>
      <w:pPr>
        <w:pStyle w:val="Compact"/>
        <w:numPr>
          <w:ilvl w:val="0"/>
          <w:numId w:val="1014"/>
        </w:numPr>
      </w:pPr>
      <w:r>
        <w:rPr>
          <w:b/>
          <w:bCs/>
        </w:rPr>
        <w:t xml:space="preserve">Complete Architectural Picture:</w:t>
      </w:r>
      <w:r>
        <w:t xml:space="preserve"> </w:t>
      </w:r>
      <w:r>
        <w:t xml:space="preserve">Complexity management, performance targets, and phased implementation are now clearly documented, giving a realistic path to achieving the vision.</w:t>
      </w:r>
    </w:p>
    <w:p>
      <w:pPr>
        <w:pStyle w:val="Compact"/>
        <w:numPr>
          <w:ilvl w:val="0"/>
          <w:numId w:val="1014"/>
        </w:numPr>
      </w:pPr>
      <w:r>
        <w:rPr>
          <w:b/>
          <w:bCs/>
        </w:rPr>
        <w:t xml:space="preserve">Operational Details:</w:t>
      </w:r>
      <w:r>
        <w:t xml:space="preserve"> </w:t>
      </w:r>
      <w:r>
        <w:t xml:space="preserve">Infrastructure, security, data, and monitoring considerations ensure the system can be deployed and run reliably in a production environment, not just exist on paper.</w:t>
      </w:r>
    </w:p>
    <w:p>
      <w:pPr>
        <w:pStyle w:val="Compact"/>
        <w:numPr>
          <w:ilvl w:val="0"/>
          <w:numId w:val="1014"/>
        </w:numPr>
      </w:pPr>
      <w:r>
        <w:rPr>
          <w:b/>
          <w:bCs/>
        </w:rPr>
        <w:t xml:space="preserve">Governance and Compliance:</w:t>
      </w:r>
      <w:r>
        <w:t xml:space="preserve"> </w:t>
      </w:r>
      <w:r>
        <w:t xml:space="preserve">By detailing processes for human oversight and regulatory alignment, we enhance trust in the system’s outputs and its development lifecycle.</w:t>
      </w:r>
    </w:p>
    <w:p>
      <w:pPr>
        <w:pStyle w:val="Compact"/>
        <w:numPr>
          <w:ilvl w:val="0"/>
          <w:numId w:val="1014"/>
        </w:numPr>
      </w:pPr>
      <w:r>
        <w:rPr>
          <w:b/>
          <w:bCs/>
        </w:rPr>
        <w:t xml:space="preserve">Roadmap and Feasibility:</w:t>
      </w:r>
      <w:r>
        <w:t xml:space="preserve"> </w:t>
      </w:r>
      <w:r>
        <w:t xml:space="preserve">With an implementation roadmap and resource planning, we demonstrate that we have a plan to deliver features in manageable increments and understand what is needed in terms of team effort and cost.</w:t>
      </w:r>
    </w:p>
    <w:p>
      <w:pPr>
        <w:pStyle w:val="FirstParagraph"/>
      </w:pPr>
      <w:r>
        <w:t xml:space="preserve">This updated spec (and its sub-documents) should serve as a solid blueprint for Phase 2 and beyond. It balances ambition with pragmatism: keeping critical AI components in the loop from the start, but with controls and backups; aiming for an advanced, extensible platform, but via staged deliverables and constant validation.</w:t>
      </w:r>
    </w:p>
    <w:p>
      <w:pPr>
        <w:pStyle w:val="BodyText"/>
      </w:pPr>
      <w:r>
        <w:t xml:space="preserve">We are confident that following this roadmap will lead to a successful build-out of the Ordinis trading system, turning the high-level vision into a reliable, efficient, and innovative trading platform.</w:t>
      </w:r>
    </w:p>
    <w:bookmarkEnd w:id="59"/>
    <w:bookmarkEnd w:id="60"/>
    <w:bookmarkEnd w:id="61"/>
    <w:p>
      <w:r>
        <w:pict>
          <v:rect style="width:0;height:1.5pt" o:hralign="center" o:hrstd="t" o:hr="t"/>
        </w:pict>
      </w:r>
    </w:p>
    <w:bookmarkStart w:id="64"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r>
        <w:t xml:space="preserve">production-architecture.md</w:t>
      </w:r>
    </w:p>
    <w:p>
      <w:pPr>
        <w:pStyle w:val="BodyText"/>
      </w:pPr>
      <w:hyperlink r:id="rId62">
        <w:r>
          <w:rPr>
            <w:rStyle w:val="Hyperlink"/>
          </w:rPr>
          <w:t xml:space="preserve">https://github.com/keith-mvs/ordinis/blob/9c4c7af5fd1aa61366060e9bc60a7d618d144118/docs/architecture/production-architecture.md</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6">
        <w:r>
          <w:rPr>
            <w:rStyle w:val="Hyperlink"/>
          </w:rPr>
          <w:t xml:space="preserve">[22]</w:t>
        </w:r>
      </w:hyperlink>
      <w:r>
        <w:t xml:space="preserve"> </w:t>
      </w:r>
      <w:hyperlink r:id="rId49">
        <w:r>
          <w:rPr>
            <w:rStyle w:val="Hyperlink"/>
          </w:rPr>
          <w:t xml:space="preserve">[23]</w:t>
        </w:r>
      </w:hyperlink>
      <w:r>
        <w:t xml:space="preserve"> </w:t>
      </w:r>
      <w:hyperlink r:id="rId53">
        <w:r>
          <w:rPr>
            <w:rStyle w:val="Hyperlink"/>
          </w:rPr>
          <w:t xml:space="preserve">[24]</w:t>
        </w:r>
      </w:hyperlink>
      <w:r>
        <w:t xml:space="preserve"> </w:t>
      </w:r>
      <w:hyperlink r:id="rId55">
        <w:r>
          <w:rPr>
            <w:rStyle w:val="Hyperlink"/>
          </w:rPr>
          <w:t xml:space="preserve">[25]</w:t>
        </w:r>
      </w:hyperlink>
      <w:r>
        <w:t xml:space="preserve"> </w:t>
      </w:r>
      <w:r>
        <w:t xml:space="preserve">architecture-review-response.md</w:t>
      </w:r>
    </w:p>
    <w:p>
      <w:pPr>
        <w:pStyle w:val="BodyText"/>
      </w:pPr>
      <w:hyperlink r:id="rId63">
        <w:r>
          <w:rPr>
            <w:rStyle w:val="Hyperlink"/>
          </w:rPr>
          <w:t xml:space="preserve">https://github.com/keith-mvs/ordinis/blob/9c4c7af5fd1aa61366060e9bc60a7d618d144118/docs/architecture/architecture-review-response.md</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github.com/keith-mvs/ordinis/blob/9c4c7af5fd1aa61366060e9bc60a7d618d144118/docs/architecture/architecture-review-response.md" TargetMode="External" /><Relationship Type="http://schemas.openxmlformats.org/officeDocument/2006/relationships/hyperlink" Id="rId28" Target="https://github.com/keith-mvs/ordinis/blob/9c4c7af5fd1aa61366060e9bc60a7d618d144118/docs/architecture/architecture-review-response.md#L202-L211" TargetMode="External" /><Relationship Type="http://schemas.openxmlformats.org/officeDocument/2006/relationships/hyperlink" Id="rId29" Target="https://github.com/keith-mvs/ordinis/blob/9c4c7af5fd1aa61366060e9bc60a7d618d144118/docs/architecture/architecture-review-response.md#L204-L213" TargetMode="External" /><Relationship Type="http://schemas.openxmlformats.org/officeDocument/2006/relationships/hyperlink" Id="rId26" Target="https://github.com/keith-mvs/ordinis/blob/9c4c7af5fd1aa61366060e9bc60a7d618d144118/docs/architecture/architecture-review-response.md#L22-L30" TargetMode="External" /><Relationship Type="http://schemas.openxmlformats.org/officeDocument/2006/relationships/hyperlink" Id="rId39" Target="https://github.com/keith-mvs/ordinis/blob/9c4c7af5fd1aa61366060e9bc60a7d618d144118/docs/architecture/architecture-review-response.md#L221-L229" TargetMode="External" /><Relationship Type="http://schemas.openxmlformats.org/officeDocument/2006/relationships/hyperlink" Id="rId49" Target="https://github.com/keith-mvs/ordinis/blob/9c4c7af5fd1aa61366060e9bc60a7d618d144118/docs/architecture/architecture-review-response.md#L224-L232" TargetMode="External" /><Relationship Type="http://schemas.openxmlformats.org/officeDocument/2006/relationships/hyperlink" Id="rId41" Target="https://github.com/keith-mvs/ordinis/blob/9c4c7af5fd1aa61366060e9bc60a7d618d144118/docs/architecture/architecture-review-response.md#L226-L234" TargetMode="External" /><Relationship Type="http://schemas.openxmlformats.org/officeDocument/2006/relationships/hyperlink" Id="rId40" Target="https://github.com/keith-mvs/ordinis/blob/9c4c7af5fd1aa61366060e9bc60a7d618d144118/docs/architecture/architecture-review-response.md#L231-L240" TargetMode="External" /><Relationship Type="http://schemas.openxmlformats.org/officeDocument/2006/relationships/hyperlink" Id="rId42" Target="https://github.com/keith-mvs/ordinis/blob/9c4c7af5fd1aa61366060e9bc60a7d618d144118/docs/architecture/architecture-review-response.md#L238-L242" TargetMode="External" /><Relationship Type="http://schemas.openxmlformats.org/officeDocument/2006/relationships/hyperlink" Id="rId35" Target="https://github.com/keith-mvs/ordinis/blob/9c4c7af5fd1aa61366060e9bc60a7d618d144118/docs/architecture/architecture-review-response.md#L291-L300" TargetMode="External" /><Relationship Type="http://schemas.openxmlformats.org/officeDocument/2006/relationships/hyperlink" Id="rId36" Target="https://github.com/keith-mvs/ordinis/blob/9c4c7af5fd1aa61366060e9bc60a7d618d144118/docs/architecture/architecture-review-response.md#L304-L312" TargetMode="External" /><Relationship Type="http://schemas.openxmlformats.org/officeDocument/2006/relationships/hyperlink" Id="rId27" Target="https://github.com/keith-mvs/ordinis/blob/9c4c7af5fd1aa61366060e9bc60a7d618d144118/docs/architecture/architecture-review-response.md#L32-L40" TargetMode="External" /><Relationship Type="http://schemas.openxmlformats.org/officeDocument/2006/relationships/hyperlink" Id="rId55" Target="https://github.com/keith-mvs/ordinis/blob/9c4c7af5fd1aa61366060e9bc60a7d618d144118/docs/architecture/architecture-review-response.md#L328-L336" TargetMode="External" /><Relationship Type="http://schemas.openxmlformats.org/officeDocument/2006/relationships/hyperlink" Id="rId32" Target="https://github.com/keith-mvs/ordinis/blob/9c4c7af5fd1aa61366060e9bc60a7d618d144118/docs/architecture/architecture-review-response.md#L328-L337" TargetMode="External" /><Relationship Type="http://schemas.openxmlformats.org/officeDocument/2006/relationships/hyperlink" Id="rId46" Target="https://github.com/keith-mvs/ordinis/blob/9c4c7af5fd1aa61366060e9bc60a7d618d144118/docs/architecture/architecture-review-response.md#L332-L340" TargetMode="External" /><Relationship Type="http://schemas.openxmlformats.org/officeDocument/2006/relationships/hyperlink" Id="rId30" Target="https://github.com/keith-mvs/ordinis/blob/9c4c7af5fd1aa61366060e9bc60a7d618d144118/docs/architecture/architecture-review-response.md#L355-L363" TargetMode="External" /><Relationship Type="http://schemas.openxmlformats.org/officeDocument/2006/relationships/hyperlink" Id="rId31" Target="https://github.com/keith-mvs/ordinis/blob/9c4c7af5fd1aa61366060e9bc60a7d618d144118/docs/architecture/architecture-review-response.md#L371-L375" TargetMode="External" /><Relationship Type="http://schemas.openxmlformats.org/officeDocument/2006/relationships/hyperlink" Id="rId37" Target="https://github.com/keith-mvs/ordinis/blob/9c4c7af5fd1aa61366060e9bc60a7d618d144118/docs/architecture/architecture-review-response.md#L383-L391" TargetMode="External" /><Relationship Type="http://schemas.openxmlformats.org/officeDocument/2006/relationships/hyperlink" Id="rId53" Target="https://github.com/keith-mvs/ordinis/blob/9c4c7af5fd1aa61366060e9bc60a7d618d144118/docs/architecture/architecture-review-response.md#L395-L403" TargetMode="External" /><Relationship Type="http://schemas.openxmlformats.org/officeDocument/2006/relationships/hyperlink" Id="rId38" Target="https://github.com/keith-mvs/ordinis/blob/9c4c7af5fd1aa61366060e9bc60a7d618d144118/docs/architecture/architecture-review-response.md#L399-L407" TargetMode="External" /><Relationship Type="http://schemas.openxmlformats.org/officeDocument/2006/relationships/hyperlink" Id="rId33" Target="https://github.com/keith-mvs/ordinis/blob/9c4c7af5fd1aa61366060e9bc60a7d618d144118/docs/architecture/architecture-review-response.md#L52-L60" TargetMode="External" /><Relationship Type="http://schemas.openxmlformats.org/officeDocument/2006/relationships/hyperlink" Id="rId34" Target="https://github.com/keith-mvs/ordinis/blob/9c4c7af5fd1aa61366060e9bc60a7d618d144118/docs/architecture/architecture-review-response.md#L62-L70" TargetMode="External" /><Relationship Type="http://schemas.openxmlformats.org/officeDocument/2006/relationships/hyperlink" Id="rId62" Target="https://github.com/keith-mvs/ordinis/blob/9c4c7af5fd1aa61366060e9bc60a7d618d144118/docs/architecture/production-architecture.md" TargetMode="External" /><Relationship Type="http://schemas.openxmlformats.org/officeDocument/2006/relationships/hyperlink" Id="rId22" Target="https://github.com/keith-mvs/ordinis/blob/9c4c7af5fd1aa61366060e9bc60a7d618d144118/docs/architecture/production-architecture.md#L26-L34" TargetMode="External" /><Relationship Type="http://schemas.openxmlformats.org/officeDocument/2006/relationships/hyperlink" Id="rId24" Target="https://github.com/keith-mvs/ordinis/blob/9c4c7af5fd1aa61366060e9bc60a7d618d144118/docs/architecture/production-architecture.md#L48-L56" TargetMode="External" /><Relationship Type="http://schemas.openxmlformats.org/officeDocument/2006/relationships/hyperlink" Id="rId23" Target="https://github.com/keith-mvs/ordinis/blob/9c4c7af5fd1aa61366060e9bc60a7d618d144118/docs/architecture/production-architecture.md#L60-L68" TargetMode="External" /><Relationship Type="http://schemas.openxmlformats.org/officeDocument/2006/relationships/hyperlink" Id="rId25" Target="https://github.com/keith-mvs/ordinis/blob/9c4c7af5fd1aa61366060e9bc60a7d618d144118/docs/architecture/production-architecture.md#L96-L104" TargetMode="External" /></Relationships>
</file>

<file path=word/_rels/footnotes.xml.rels><?xml version="1.0" encoding="UTF-8"?><Relationships xmlns="http://schemas.openxmlformats.org/package/2006/relationships"><Relationship Type="http://schemas.openxmlformats.org/officeDocument/2006/relationships/hyperlink" Id="rId63" Target="https://github.com/keith-mvs/ordinis/blob/9c4c7af5fd1aa61366060e9bc60a7d618d144118/docs/architecture/architecture-review-response.md" TargetMode="External" /><Relationship Type="http://schemas.openxmlformats.org/officeDocument/2006/relationships/hyperlink" Id="rId28" Target="https://github.com/keith-mvs/ordinis/blob/9c4c7af5fd1aa61366060e9bc60a7d618d144118/docs/architecture/architecture-review-response.md#L202-L211" TargetMode="External" /><Relationship Type="http://schemas.openxmlformats.org/officeDocument/2006/relationships/hyperlink" Id="rId29" Target="https://github.com/keith-mvs/ordinis/blob/9c4c7af5fd1aa61366060e9bc60a7d618d144118/docs/architecture/architecture-review-response.md#L204-L213" TargetMode="External" /><Relationship Type="http://schemas.openxmlformats.org/officeDocument/2006/relationships/hyperlink" Id="rId26" Target="https://github.com/keith-mvs/ordinis/blob/9c4c7af5fd1aa61366060e9bc60a7d618d144118/docs/architecture/architecture-review-response.md#L22-L30" TargetMode="External" /><Relationship Type="http://schemas.openxmlformats.org/officeDocument/2006/relationships/hyperlink" Id="rId39" Target="https://github.com/keith-mvs/ordinis/blob/9c4c7af5fd1aa61366060e9bc60a7d618d144118/docs/architecture/architecture-review-response.md#L221-L229" TargetMode="External" /><Relationship Type="http://schemas.openxmlformats.org/officeDocument/2006/relationships/hyperlink" Id="rId49" Target="https://github.com/keith-mvs/ordinis/blob/9c4c7af5fd1aa61366060e9bc60a7d618d144118/docs/architecture/architecture-review-response.md#L224-L232" TargetMode="External" /><Relationship Type="http://schemas.openxmlformats.org/officeDocument/2006/relationships/hyperlink" Id="rId41" Target="https://github.com/keith-mvs/ordinis/blob/9c4c7af5fd1aa61366060e9bc60a7d618d144118/docs/architecture/architecture-review-response.md#L226-L234" TargetMode="External" /><Relationship Type="http://schemas.openxmlformats.org/officeDocument/2006/relationships/hyperlink" Id="rId40" Target="https://github.com/keith-mvs/ordinis/blob/9c4c7af5fd1aa61366060e9bc60a7d618d144118/docs/architecture/architecture-review-response.md#L231-L240" TargetMode="External" /><Relationship Type="http://schemas.openxmlformats.org/officeDocument/2006/relationships/hyperlink" Id="rId42" Target="https://github.com/keith-mvs/ordinis/blob/9c4c7af5fd1aa61366060e9bc60a7d618d144118/docs/architecture/architecture-review-response.md#L238-L242" TargetMode="External" /><Relationship Type="http://schemas.openxmlformats.org/officeDocument/2006/relationships/hyperlink" Id="rId35" Target="https://github.com/keith-mvs/ordinis/blob/9c4c7af5fd1aa61366060e9bc60a7d618d144118/docs/architecture/architecture-review-response.md#L291-L300" TargetMode="External" /><Relationship Type="http://schemas.openxmlformats.org/officeDocument/2006/relationships/hyperlink" Id="rId36" Target="https://github.com/keith-mvs/ordinis/blob/9c4c7af5fd1aa61366060e9bc60a7d618d144118/docs/architecture/architecture-review-response.md#L304-L312" TargetMode="External" /><Relationship Type="http://schemas.openxmlformats.org/officeDocument/2006/relationships/hyperlink" Id="rId27" Target="https://github.com/keith-mvs/ordinis/blob/9c4c7af5fd1aa61366060e9bc60a7d618d144118/docs/architecture/architecture-review-response.md#L32-L40" TargetMode="External" /><Relationship Type="http://schemas.openxmlformats.org/officeDocument/2006/relationships/hyperlink" Id="rId55" Target="https://github.com/keith-mvs/ordinis/blob/9c4c7af5fd1aa61366060e9bc60a7d618d144118/docs/architecture/architecture-review-response.md#L328-L336" TargetMode="External" /><Relationship Type="http://schemas.openxmlformats.org/officeDocument/2006/relationships/hyperlink" Id="rId32" Target="https://github.com/keith-mvs/ordinis/blob/9c4c7af5fd1aa61366060e9bc60a7d618d144118/docs/architecture/architecture-review-response.md#L328-L337" TargetMode="External" /><Relationship Type="http://schemas.openxmlformats.org/officeDocument/2006/relationships/hyperlink" Id="rId46" Target="https://github.com/keith-mvs/ordinis/blob/9c4c7af5fd1aa61366060e9bc60a7d618d144118/docs/architecture/architecture-review-response.md#L332-L340" TargetMode="External" /><Relationship Type="http://schemas.openxmlformats.org/officeDocument/2006/relationships/hyperlink" Id="rId30" Target="https://github.com/keith-mvs/ordinis/blob/9c4c7af5fd1aa61366060e9bc60a7d618d144118/docs/architecture/architecture-review-response.md#L355-L363" TargetMode="External" /><Relationship Type="http://schemas.openxmlformats.org/officeDocument/2006/relationships/hyperlink" Id="rId31" Target="https://github.com/keith-mvs/ordinis/blob/9c4c7af5fd1aa61366060e9bc60a7d618d144118/docs/architecture/architecture-review-response.md#L371-L375" TargetMode="External" /><Relationship Type="http://schemas.openxmlformats.org/officeDocument/2006/relationships/hyperlink" Id="rId37" Target="https://github.com/keith-mvs/ordinis/blob/9c4c7af5fd1aa61366060e9bc60a7d618d144118/docs/architecture/architecture-review-response.md#L383-L391" TargetMode="External" /><Relationship Type="http://schemas.openxmlformats.org/officeDocument/2006/relationships/hyperlink" Id="rId53" Target="https://github.com/keith-mvs/ordinis/blob/9c4c7af5fd1aa61366060e9bc60a7d618d144118/docs/architecture/architecture-review-response.md#L395-L403" TargetMode="External" /><Relationship Type="http://schemas.openxmlformats.org/officeDocument/2006/relationships/hyperlink" Id="rId38" Target="https://github.com/keith-mvs/ordinis/blob/9c4c7af5fd1aa61366060e9bc60a7d618d144118/docs/architecture/architecture-review-response.md#L399-L407" TargetMode="External" /><Relationship Type="http://schemas.openxmlformats.org/officeDocument/2006/relationships/hyperlink" Id="rId33" Target="https://github.com/keith-mvs/ordinis/blob/9c4c7af5fd1aa61366060e9bc60a7d618d144118/docs/architecture/architecture-review-response.md#L52-L60" TargetMode="External" /><Relationship Type="http://schemas.openxmlformats.org/officeDocument/2006/relationships/hyperlink" Id="rId34" Target="https://github.com/keith-mvs/ordinis/blob/9c4c7af5fd1aa61366060e9bc60a7d618d144118/docs/architecture/architecture-review-response.md#L62-L70" TargetMode="External" /><Relationship Type="http://schemas.openxmlformats.org/officeDocument/2006/relationships/hyperlink" Id="rId62" Target="https://github.com/keith-mvs/ordinis/blob/9c4c7af5fd1aa61366060e9bc60a7d618d144118/docs/architecture/production-architecture.md" TargetMode="External" /><Relationship Type="http://schemas.openxmlformats.org/officeDocument/2006/relationships/hyperlink" Id="rId22" Target="https://github.com/keith-mvs/ordinis/blob/9c4c7af5fd1aa61366060e9bc60a7d618d144118/docs/architecture/production-architecture.md#L26-L34" TargetMode="External" /><Relationship Type="http://schemas.openxmlformats.org/officeDocument/2006/relationships/hyperlink" Id="rId24" Target="https://github.com/keith-mvs/ordinis/blob/9c4c7af5fd1aa61366060e9bc60a7d618d144118/docs/architecture/production-architecture.md#L48-L56" TargetMode="External" /><Relationship Type="http://schemas.openxmlformats.org/officeDocument/2006/relationships/hyperlink" Id="rId23" Target="https://github.com/keith-mvs/ordinis/blob/9c4c7af5fd1aa61366060e9bc60a7d618d144118/docs/architecture/production-architecture.md#L60-L68" TargetMode="External" /><Relationship Type="http://schemas.openxmlformats.org/officeDocument/2006/relationships/hyperlink" Id="rId25" Target="https://github.com/keith-mvs/ordinis/blob/9c4c7af5fd1aa61366060e9bc60a7d618d144118/docs/architecture/production-architecture.md#L96-L1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2025-12-15T19:06:26Z</dcterms:created>
  <dcterms:modified xsi:type="dcterms:W3CDTF">2025-12-15T19:06:26Z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