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COSMOS</w:t>
      </w:r>
    </w:p>
    <w:p>
      <w:pPr>
        <w:pStyle w:val="Subtitle"/>
      </w:pPr>
      <w:r>
        <w:t xml:space="preserve">Carry-Over State Mesh Operating System — Master Description</w:t>
      </w:r>
    </w:p>
    <w:p>
      <w:r>
        <w:t xml:space="preserve">Re-rendered 2026-08-31T09:55:09-05:00 by cosmos_master_desc (F-68). COMPETENCY.toml researched_at 2026-08-26 by SGH. Incumbent repo-root docx (2026-08-25) is superseded for this content; this file is the in-fence render.</w:t>
      </w:r>
    </w:p>
    <w:p>
      <w:pPr>
        <w:pStyle w:val="Heading1"/>
      </w:pPr>
      <w:r>
        <w:t xml:space="preserve">1 · Mission</w:t>
      </w:r>
    </w:p>
    <w:p>
      <w:r>
        <w:t xml:space="preserve">COSMOS is an intelligent operating system that enables communication and coordination of multiple AI models — from every major vendor — working the same problems in real time. One resident Windows service (COSMOS Core) is the sole authority: API gateway, scheduler, lease arbiter with fencing tokens, spend gate, and the single writer of an append-only, hash-chained, service-signed JSONL ledger. Everything else is a rebuildable projection. A process, not an endpoint.</w:t>
      </w:r>
    </w:p>
    <w:p>
      <w:pPr>
        <w:pStyle w:val="Heading1"/>
      </w:pPr>
      <w:r>
        <w:t xml:space="preserve">2 · The MOTIF (8-stage cycle)</w:t>
      </w:r>
    </w:p>
    <w:p>
      <w:r>
        <w:t xml:space="preserve">1. RESEARCH — vendor-plural, in parallel; UNKNOWN not guess.</w:t>
      </w:r>
    </w:p>
    <w:p>
      <w:r>
        <w:t xml:space="preserve">2. ARCH — decision rubric first; each node designs independently.</w:t>
      </w:r>
    </w:p>
    <w:p>
      <w:r>
        <w:t xml:space="preserve">3. CONSENSUS — compare; converge, or mark CONTESTED.</w:t>
      </w:r>
    </w:p>
    <w:p>
      <w:r>
        <w:t xml:space="preserve">4. BUILD — code it; competing spikes for the hard part; each must RUN.</w:t>
      </w:r>
    </w:p>
    <w:p>
      <w:r>
        <w:t xml:space="preserve">5. CRITICS — different-family review vs what was decided.</w:t>
      </w:r>
    </w:p>
    <w:p>
      <w:r>
        <w:t xml:space="preserve">6. CONSENSUS — reconcile the critiques; agree the fixes.</w:t>
      </w:r>
    </w:p>
    <w:p>
      <w:r>
        <w:t xml:space="preserve">7. IMPROVE — apply them.</w:t>
      </w:r>
    </w:p>
    <w:p>
      <w:r>
        <w:rPr>
          <w:b/>
        </w:rPr>
        <w:t xml:space="preserve">8. ITERATE returns to stage 1 RESEARCH (1→8), not 5→8.</w:t>
      </w:r>
    </w:p>
    <w:p>
      <w:r>
        <w:t xml:space="preserve">Stage 8 ITERATE returns to stage 1 RESEARCH and runs the whole cycle again (1→8), not 5→8. A critics-only loop (5→8) can only polish the thing already built; a research-first loop (1→8) can replace it. Each iteration re-researches — new findings, fresh independent designs, new critics — not merely re-applying fixes. Iterate until it passes the runtime-binding gate: a value only the live tree can emit, never an exit code, never a green log.</w:t>
      </w:r>
    </w:p>
    <w:p>
      <w:r>
        <w:t xml:space="preserve">A 5→8 loop is a polish loop. The 1→8 loop is the one that can change the architecture, the primary coder, and the comparison baseline. Prior versions are kept as BASELINES and compared explicitly at stages 3 and 5/6.</w:t>
      </w:r>
    </w:p>
    <w:p>
      <w:pPr>
        <w:pStyle w:val="Heading1"/>
      </w:pPr>
      <w:r>
        <w:t xml:space="preserve">3 · Competency matrix (ROUTING input)</w:t>
      </w:r>
    </w:p>
    <w:p>
      <w:r>
        <w:t xml:space="preserve">docs/COMPETENCY.toml is routing input, not a slogan. Algorithm: among nodes with skills.&lt;task_type&gt;.&lt;node&gt;.possessed==true AND currently AVAILABLE, pick max(rating). Ties: prefer nodes.&lt;id&gt;.family==dom. Remaining ties: router.nodes_order. A rating is not a live proof — availability is handed in.</w:t>
      </w:r>
    </w:p>
    <w:p>
      <w:pPr>
        <w:pStyle w:val="Heading2"/>
      </w:pPr>
      <w:r>
        <w:t xml:space="preserve">3.1 Nodes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200"/>
        <w:gridCol w:w="1400"/>
        <w:gridCol w:w="3600"/>
        <w:gridCol w:w="3160"/>
      </w:tblGrid>
      <w:tr>
        <w:tc>
          <w:tcPr>
            <w:tcW w:w="1200" w:type="dxa"/>
            <w:shd w:val="clear" w:color="auto" w:fill="1F4E79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w="1400" w:type="dxa"/>
            <w:shd w:val="clear" w:color="auto" w:fill="1F4E79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family</w:t>
            </w:r>
          </w:p>
        </w:tc>
        <w:tc>
          <w:tcPr>
            <w:tcW w:w="3600" w:type="dxa"/>
            <w:shd w:val="clear" w:color="auto" w:fill="1F4E79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product</w:t>
            </w:r>
          </w:p>
        </w:tc>
        <w:tc>
          <w:tcPr>
            <w:tcW w:w="3160" w:type="dxa"/>
            <w:shd w:val="clear" w:color="auto" w:fill="1F4E79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model</w:t>
            </w:r>
          </w:p>
        </w:tc>
      </w:tr>
      <w:tr>
        <w:tc>
          <w:tcPr>
            <w:tcW w:w="1200" w:type="dxa"/>
          </w:tcPr>
          <w:p>
            <w:r>
              <w:rPr>
                <w:sz w:val="16"/>
                <w:szCs w:val="16"/>
              </w:rPr>
              <w:t xml:space="preserve">DOM</w:t>
            </w:r>
          </w:p>
        </w:tc>
        <w:tc>
          <w:tcPr>
            <w:tcW w:w="1400" w:type="dxa"/>
          </w:tcPr>
          <w:p>
            <w:r>
              <w:rPr>
                <w:sz w:val="16"/>
                <w:szCs w:val="16"/>
              </w:rPr>
              <w:t xml:space="preserve">dom</w:t>
            </w:r>
          </w:p>
        </w:tc>
        <w:tc>
          <w:tcPr>
            <w:tcW w:w="3600" w:type="dxa"/>
          </w:tcPr>
          <w:p>
            <w:r>
              <w:rPr>
                <w:sz w:val="16"/>
                <w:szCs w:val="16"/>
              </w:rPr>
              <w:t xml:space="preserve">Playwright MCP</w:t>
            </w:r>
          </w:p>
        </w:tc>
        <w:tc>
          <w:tcPr>
            <w:tcW w:w="3160" w:type="dxa"/>
          </w:tcPr>
          <w:p>
            <w:r>
              <w:rPr>
                <w:sz w:val="16"/>
                <w:szCs w:val="16"/>
              </w:rPr>
              <w:t xml:space="preserve">none (tool rail)</w:t>
            </w:r>
          </w:p>
        </w:tc>
      </w:tr>
      <w:tr>
        <w:tc>
          <w:tcPr>
            <w:tcW w:w="1200" w:type="dxa"/>
          </w:tcPr>
          <w:p>
            <w:r>
              <w:rPr>
                <w:sz w:val="16"/>
                <w:szCs w:val="16"/>
              </w:rPr>
              <w:t xml:space="preserve">G46</w:t>
            </w:r>
          </w:p>
        </w:tc>
        <w:tc>
          <w:tcPr>
            <w:tcW w:w="1400" w:type="dxa"/>
          </w:tcPr>
          <w:p>
            <w:r>
              <w:rPr>
                <w:sz w:val="16"/>
                <w:szCs w:val="16"/>
              </w:rPr>
              <w:t xml:space="preserve">xai</w:t>
            </w:r>
          </w:p>
        </w:tc>
        <w:tc>
          <w:tcPr>
            <w:tcW w:w="3600" w:type="dxa"/>
          </w:tcPr>
          <w:p>
            <w:r>
              <w:rPr>
                <w:sz w:val="16"/>
                <w:szCs w:val="16"/>
              </w:rPr>
              <w:t xml:space="preserve">Grok Build</w:t>
            </w:r>
          </w:p>
        </w:tc>
        <w:tc>
          <w:tcPr>
            <w:tcW w:w="3160" w:type="dxa"/>
          </w:tcPr>
          <w:p>
            <w:r>
              <w:rPr>
                <w:sz w:val="16"/>
                <w:szCs w:val="16"/>
              </w:rPr>
              <w:t xml:space="preserve">grok-4.6</w:t>
            </w:r>
          </w:p>
        </w:tc>
      </w:tr>
      <w:tr>
        <w:tc>
          <w:tcPr>
            <w:tcW w:w="1200" w:type="dxa"/>
          </w:tcPr>
          <w:p>
            <w:r>
              <w:rPr>
                <w:sz w:val="16"/>
                <w:szCs w:val="16"/>
              </w:rPr>
              <w:t xml:space="preserve">Cursor</w:t>
            </w:r>
          </w:p>
        </w:tc>
        <w:tc>
          <w:tcPr>
            <w:tcW w:w="1400" w:type="dxa"/>
          </w:tcPr>
          <w:p>
            <w:r>
              <w:rPr>
                <w:sz w:val="16"/>
                <w:szCs w:val="16"/>
              </w:rPr>
              <w:t xml:space="preserve">cursor</w:t>
            </w:r>
          </w:p>
        </w:tc>
        <w:tc>
          <w:tcPr>
            <w:tcW w:w="3600" w:type="dxa"/>
          </w:tcPr>
          <w:p>
            <w:r>
              <w:rPr>
                <w:sz w:val="16"/>
                <w:szCs w:val="16"/>
              </w:rPr>
              <w:t xml:space="preserve">Cursor Cloud Agents + Agent CLI</w:t>
            </w:r>
          </w:p>
        </w:tc>
        <w:tc>
          <w:tcPr>
            <w:tcW w:w="3160" w:type="dxa"/>
          </w:tcPr>
          <w:p>
            <w:r>
              <w:rPr>
                <w:sz w:val="16"/>
                <w:szCs w:val="16"/>
              </w:rPr>
              <w:t xml:space="preserve">multi-model (Grok/GPT/Gemini/Claude via Cursor)</w:t>
            </w:r>
          </w:p>
        </w:tc>
      </w:tr>
      <w:tr>
        <w:tc>
          <w:tcPr>
            <w:tcW w:w="1200" w:type="dxa"/>
          </w:tcPr>
          <w:p>
            <w:r>
              <w:rPr>
                <w:sz w:val="16"/>
                <w:szCs w:val="16"/>
              </w:rPr>
              <w:t xml:space="preserve">SGH</w:t>
            </w:r>
          </w:p>
        </w:tc>
        <w:tc>
          <w:tcPr>
            <w:tcW w:w="1400" w:type="dxa"/>
          </w:tcPr>
          <w:p>
            <w:r>
              <w:rPr>
                <w:sz w:val="16"/>
                <w:szCs w:val="16"/>
              </w:rPr>
              <w:t xml:space="preserve">xai</w:t>
            </w:r>
          </w:p>
        </w:tc>
        <w:tc>
          <w:tcPr>
            <w:tcW w:w="3600" w:type="dxa"/>
          </w:tcPr>
          <w:p>
            <w:r>
              <w:rPr>
                <w:sz w:val="16"/>
                <w:szCs w:val="16"/>
              </w:rPr>
              <w:t xml:space="preserve">Grok research (sgh-api)</w:t>
            </w:r>
          </w:p>
        </w:tc>
        <w:tc>
          <w:tcPr>
            <w:tcW w:w="3160" w:type="dxa"/>
          </w:tcPr>
          <w:p>
            <w:r>
              <w:rPr>
                <w:sz w:val="16"/>
                <w:szCs w:val="16"/>
              </w:rPr>
              <w:t xml:space="preserve">grok-4.6</w:t>
            </w:r>
          </w:p>
        </w:tc>
      </w:tr>
      <w:tr>
        <w:tc>
          <w:tcPr>
            <w:tcW w:w="1200" w:type="dxa"/>
          </w:tcPr>
          <w:p>
            <w:r>
              <w:rPr>
                <w:sz w:val="16"/>
                <w:szCs w:val="16"/>
              </w:rPr>
              <w:t xml:space="preserve">GEM</w:t>
            </w:r>
          </w:p>
        </w:tc>
        <w:tc>
          <w:tcPr>
            <w:tcW w:w="1400" w:type="dxa"/>
          </w:tcPr>
          <w:p>
            <w:r>
              <w:rPr>
                <w:sz w:val="16"/>
                <w:szCs w:val="16"/>
              </w:rPr>
              <w:t xml:space="preserve">google</w:t>
            </w:r>
          </w:p>
        </w:tc>
        <w:tc>
          <w:tcPr>
            <w:tcW w:w="3600" w:type="dxa"/>
          </w:tcPr>
          <w:p>
            <w:r>
              <w:rPr>
                <w:sz w:val="16"/>
                <w:szCs w:val="16"/>
              </w:rPr>
              <w:t xml:space="preserve">Gemini API</w:t>
            </w:r>
          </w:p>
        </w:tc>
        <w:tc>
          <w:tcPr>
            <w:tcW w:w="3160" w:type="dxa"/>
          </w:tcPr>
          <w:p>
            <w:r>
              <w:rPr>
                <w:sz w:val="16"/>
                <w:szCs w:val="16"/>
              </w:rPr>
              <w:t xml:space="preserve">gemini-3.7-flash</w:t>
            </w:r>
          </w:p>
        </w:tc>
      </w:tr>
      <w:tr>
        <w:tc>
          <w:tcPr>
            <w:tcW w:w="1200" w:type="dxa"/>
          </w:tcPr>
          <w:p>
            <w:r>
              <w:rPr>
                <w:sz w:val="16"/>
                <w:szCs w:val="16"/>
              </w:rPr>
              <w:t xml:space="preserve">OA</w:t>
            </w:r>
          </w:p>
        </w:tc>
        <w:tc>
          <w:tcPr>
            <w:tcW w:w="1400" w:type="dxa"/>
          </w:tcPr>
          <w:p>
            <w:r>
              <w:rPr>
                <w:sz w:val="16"/>
                <w:szCs w:val="16"/>
              </w:rPr>
              <w:t xml:space="preserve">openai</w:t>
            </w:r>
          </w:p>
        </w:tc>
        <w:tc>
          <w:tcPr>
            <w:tcW w:w="3600" w:type="dxa"/>
          </w:tcPr>
          <w:p>
            <w:r>
              <w:rPr>
                <w:sz w:val="16"/>
                <w:szCs w:val="16"/>
              </w:rPr>
              <w:t xml:space="preserve">OpenAI Codex / GPT-5.2-Codex</w:t>
            </w:r>
          </w:p>
        </w:tc>
        <w:tc>
          <w:tcPr>
            <w:tcW w:w="3160" w:type="dxa"/>
          </w:tcPr>
          <w:p>
            <w:r>
              <w:rPr>
                <w:sz w:val="16"/>
                <w:szCs w:val="16"/>
              </w:rPr>
              <w:t xml:space="preserve">gpt-5.2-codex</w:t>
            </w:r>
          </w:p>
        </w:tc>
      </w:tr>
    </w:tbl>
    <w:p>
      <w:pPr>
        <w:pStyle w:val="Heading2"/>
      </w:pPr>
      <w:r>
        <w:t xml:space="preserve">3.2 Skills (possessed rating 0–5)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00"/>
        <w:gridCol w:w="1193"/>
        <w:gridCol w:w="1193"/>
        <w:gridCol w:w="1193"/>
        <w:gridCol w:w="1193"/>
        <w:gridCol w:w="1193"/>
        <w:gridCol w:w="1195"/>
      </w:tblGrid>
      <w:tr>
        <w:tc>
          <w:tcPr>
            <w:tcW w:w="2200" w:type="dxa"/>
            <w:shd w:val="clear" w:color="auto" w:fill="1F4E79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w="1193" w:type="dxa"/>
            <w:shd w:val="clear" w:color="auto" w:fill="1F4E79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DOM</w:t>
            </w:r>
          </w:p>
        </w:tc>
        <w:tc>
          <w:tcPr>
            <w:tcW w:w="1193" w:type="dxa"/>
            <w:shd w:val="clear" w:color="auto" w:fill="1F4E79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G46</w:t>
            </w:r>
          </w:p>
        </w:tc>
        <w:tc>
          <w:tcPr>
            <w:tcW w:w="1193" w:type="dxa"/>
            <w:shd w:val="clear" w:color="auto" w:fill="1F4E79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Cursor</w:t>
            </w:r>
          </w:p>
        </w:tc>
        <w:tc>
          <w:tcPr>
            <w:tcW w:w="1193" w:type="dxa"/>
            <w:shd w:val="clear" w:color="auto" w:fill="1F4E79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SGH</w:t>
            </w:r>
          </w:p>
        </w:tc>
        <w:tc>
          <w:tcPr>
            <w:tcW w:w="1193" w:type="dxa"/>
            <w:shd w:val="clear" w:color="auto" w:fill="1F4E79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GEM</w:t>
            </w:r>
          </w:p>
        </w:tc>
        <w:tc>
          <w:tcPr>
            <w:tcW w:w="1195" w:type="dxa"/>
            <w:shd w:val="clear" w:color="auto" w:fill="1F4E79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OA</w:t>
            </w:r>
          </w:p>
        </w:tc>
      </w:tr>
      <w:tr>
        <w:tc>
          <w:tcPr>
            <w:tcW w:w="2200" w:type="dxa"/>
          </w:tcPr>
          <w:p>
            <w:r>
              <w:rPr>
                <w:sz w:val="16"/>
                <w:szCs w:val="16"/>
              </w:rPr>
              <w:t xml:space="preserve">code-build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0 (absent)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195" w:type="dxa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w="2200" w:type="dxa"/>
          </w:tcPr>
          <w:p>
            <w:r>
              <w:rPr>
                <w:sz w:val="16"/>
                <w:szCs w:val="16"/>
              </w:rPr>
              <w:t xml:space="preserve">code-review-critique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0 (absent)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195" w:type="dxa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w="2200" w:type="dxa"/>
          </w:tcPr>
          <w:p>
            <w:r>
              <w:rPr>
                <w:sz w:val="16"/>
                <w:szCs w:val="16"/>
              </w:rPr>
              <w:t xml:space="preserve">web-research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195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</w:tr>
      <w:tr>
        <w:tc>
          <w:tcPr>
            <w:tcW w:w="2200" w:type="dxa"/>
          </w:tcPr>
          <w:p>
            <w:r>
              <w:rPr>
                <w:sz w:val="16"/>
                <w:szCs w:val="16"/>
              </w:rPr>
              <w:t xml:space="preserve">docs-authoring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0 (absent)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195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</w:tr>
      <w:tr>
        <w:tc>
          <w:tcPr>
            <w:tcW w:w="2200" w:type="dxa"/>
          </w:tcPr>
          <w:p>
            <w:r>
              <w:rPr>
                <w:sz w:val="16"/>
                <w:szCs w:val="16"/>
              </w:rPr>
              <w:t xml:space="preserve">DOM-automation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0 (absent)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0 (absent)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195" w:type="dxa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</w:tr>
      <w:tr>
        <w:tc>
          <w:tcPr>
            <w:tcW w:w="2200" w:type="dxa"/>
          </w:tcPr>
          <w:p>
            <w:r>
              <w:rPr>
                <w:sz w:val="16"/>
                <w:szCs w:val="16"/>
              </w:rPr>
              <w:t xml:space="preserve">long-context-reasoning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0 (absent)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195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</w:tr>
      <w:tr>
        <w:tc>
          <w:tcPr>
            <w:tcW w:w="2200" w:type="dxa"/>
          </w:tcPr>
          <w:p>
            <w:r>
              <w:rPr>
                <w:sz w:val="16"/>
                <w:szCs w:val="16"/>
              </w:rPr>
              <w:t xml:space="preserve">bulk-structured-extraction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195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</w:tr>
      <w:tr>
        <w:tc>
          <w:tcPr>
            <w:tcW w:w="2200" w:type="dxa"/>
          </w:tcPr>
          <w:p>
            <w:r>
              <w:rPr>
                <w:sz w:val="16"/>
                <w:szCs w:val="16"/>
              </w:rPr>
              <w:t xml:space="preserve">vendor-plural-critique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0 (absent)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193" w:type="dxa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195" w:type="dxa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</w:tbl>
    <w:p>
      <w:r>
        <w:t xml:space="preserve">Gate field: skills.&lt;task_type&gt;.&lt;node&gt;.rating. An exit code is NOT the gate. Live consumer: cosmos/cosmos_competency.py pick(); WD2 pick_agent (F-27).</w:t>
      </w:r>
    </w:p>
    <w:p>
      <w:pPr>
        <w:pStyle w:val="Heading1"/>
      </w:pPr>
      <w:r>
        <w:t xml:space="preserve">4 · Canon (short)</w:t>
      </w:r>
    </w:p>
    <w:p>
      <w:r>
        <w:t xml:space="preserve">DOM first, API second. Vendor-plural by requirement. No hard-coded paths. Every gate executes; the final gate is runtime binding. No fabricated compliance. Fail-closed. Installable by a peer on a cold machine. COW orchestrates; agents execute (P9). Agents propose; the Orchestrator disposes (P10). Never delete — stage to _delme\.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 w:cs="Arial"/>
      <w:sz w:val="22"/>
    </w:rPr>
  </w:style>
  <w:style w:type="paragraph" w:styleId="Title">
    <w:name w:val="Title"/>
    <w:basedOn w:val="Normal"/>
    <w:qFormat/>
    <w:pPr>
      <w:outlineLvl w:val="0"/>
      <w:spacing w:before="0" w:after="200"/>
    </w:pPr>
    <w:rPr>
      <w:b/>
      <w:sz w:val="48"/>
      <w:szCs w:val="48"/>
    </w:rPr>
  </w:style>
  <w:style w:type="paragraph" w:styleId="Subtitle">
    <w:name w:val="Subtitle"/>
    <w:basedOn w:val="Normal"/>
    <w:qFormat/>
    <w:pPr>
      <w:spacing w:before="0" w:after="200"/>
    </w:pPr>
    <w:rPr>
      <w:i/>
      <w:sz w:val="24"/>
    </w:rPr>
  </w:style>
  <w:style w:type="paragraph" w:styleId="Heading1">
    <w:name w:val="heading 1"/>
    <w:basedOn w:val="Normal"/>
    <w:qFormat/>
    <w:pPr>
      <w:outlineLvl w:val="0"/>
      <w:spacing w:before="360" w:after="160"/>
    </w:pPr>
    <w:rPr>
      <w:b/>
      <w:sz w:val="32"/>
      <w:szCs w:val="32"/>
    </w:rPr>
  </w:style>
  <w:style w:type="paragraph" w:styleId="Heading2">
    <w:name w:val="heading 2"/>
    <w:basedOn w:val="Normal"/>
    <w:qFormat/>
    <w:pPr>
      <w:outlineLvl w:val="1"/>
      <w:spacing w:before="240" w:after="120"/>
    </w:pPr>
    <w:rPr>
      <w:b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