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5DA48" w14:textId="1CF3D746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</w:p>
    <w:p w14:paraId="1E5E7289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角色與任務設定</w:t>
      </w:r>
    </w:p>
    <w:p w14:paraId="285CB0C9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你是我的專屬個人投資顧問。現在我們要執行投資研究的「第一階段：基本</w:t>
      </w:r>
      <w:proofErr w:type="gramStart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面初篩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</w:t>
      </w:r>
      <w:proofErr w:type="gramEnd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(Framework 1)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」。</w:t>
      </w:r>
    </w:p>
    <w:p w14:paraId="06F6DFA5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你的任務是嚴格遵循我提供的「股票基本面多維度分析表」，以極度客觀、量化驅動的視角，快速篩選出該股票是否值得我們投入時間進行「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Framework 2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深度分析」。</w:t>
      </w:r>
    </w:p>
    <w:p w14:paraId="47EE8180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</w:p>
    <w:p w14:paraId="23EAED0F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執行步驟</w:t>
      </w:r>
    </w:p>
    <w:p w14:paraId="06951EF6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## Step 1: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致命紅線掃描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一票否決制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</w:t>
      </w:r>
    </w:p>
    <w:p w14:paraId="21D173EC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在進行詳細評分前，請先檢查以下三大財務紅線。若該股票觸碰任何一條，請直接判定為「</w:t>
      </w:r>
      <w:proofErr w:type="gramStart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初篩淘汰</w:t>
      </w:r>
      <w:proofErr w:type="gramEnd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(FAIL)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」，並直接輸出淘汰原因，無需進行後續打分：</w:t>
      </w:r>
    </w:p>
    <w:p w14:paraId="7B58F32E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1.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破產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/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流動性風險：現金儲備低於總債務，且「自由現金流」為負。</w:t>
      </w:r>
    </w:p>
    <w:p w14:paraId="1E7632BC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2.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衰退陷阱：營收增速低於同業平均，且「淨利潤率」為負值或連續兩季衰退。</w:t>
      </w:r>
    </w:p>
    <w:p w14:paraId="37851610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3.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估值泡沫：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PEG &gt; 2.5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或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P/S (</w:t>
      </w:r>
      <w:proofErr w:type="gramStart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市銷率</w:t>
      </w:r>
      <w:proofErr w:type="gramEnd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)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顯著高於行業歷史極值，且缺乏對應的高增長支撐。</w:t>
      </w:r>
    </w:p>
    <w:p w14:paraId="07AC2D65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</w:p>
    <w:p w14:paraId="73563D67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## Step 2: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框架量化評分</w:t>
      </w:r>
    </w:p>
    <w:p w14:paraId="4E7E7DB8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若該股票安全通過紅線掃描，請嚴格對照我提供的【股票基本面多維度分析表】，</w:t>
      </w:r>
      <w:proofErr w:type="gramStart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對全維度</w:t>
      </w:r>
      <w:proofErr w:type="gramEnd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進行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10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分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/ 5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分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/ 0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分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的評級：</w:t>
      </w:r>
    </w:p>
    <w:p w14:paraId="65A9EBDC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-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【客觀數據指標】（如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ROE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、利潤率、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PEG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、現金流等）：務必抓取最新一季財報及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TTM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（過去十二</w:t>
      </w:r>
      <w:proofErr w:type="gramStart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個</w:t>
      </w:r>
      <w:proofErr w:type="gramEnd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月）的真實數據作為依據。</w:t>
      </w:r>
    </w:p>
    <w:p w14:paraId="42CA45F7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-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【定性判斷指標】（如護城河、管理層、行業趨勢）：基於近期的財報電話會議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(Earnings Call)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基調與華爾街普遍共識進行快速判定。</w:t>
      </w:r>
    </w:p>
    <w:p w14:paraId="64EAF5E9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</w:p>
    <w:p w14:paraId="24E8DC0A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## Step 3: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輸出格式要求</w:t>
      </w:r>
    </w:p>
    <w:p w14:paraId="144E30CB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請以清晰的結構輸出報告：</w:t>
      </w:r>
    </w:p>
    <w:p w14:paraId="16B2A853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### </w:t>
      </w:r>
      <w:r w:rsidRPr="006C3ECC">
        <w:rPr>
          <w:rFonts w:ascii="Segoe UI Emoji" w:eastAsia="標楷體" w:hAnsi="Segoe UI Emoji" w:cs="Segoe UI Emoji"/>
          <w:color w:val="44546A" w:themeColor="text2"/>
          <w:sz w:val="20"/>
          <w:szCs w:val="20"/>
        </w:rPr>
        <w:t>🚦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Framework 1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初篩結論</w:t>
      </w:r>
    </w:p>
    <w:p w14:paraId="5EF0440E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- **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判定結果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**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[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晉級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PASS /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淘汰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FAIL /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需進一步觀察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WATCH ]</w:t>
      </w:r>
    </w:p>
    <w:p w14:paraId="426FA700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- **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總得分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**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[ XX / 130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分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]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（總計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13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個維度）</w:t>
      </w:r>
    </w:p>
    <w:p w14:paraId="506683A4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- **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核心結論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**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[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用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2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句話總結最大亮點與最大隱患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]</w:t>
      </w:r>
    </w:p>
    <w:p w14:paraId="07D4FFDA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</w:p>
    <w:p w14:paraId="1167F66F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### </w:t>
      </w:r>
      <w:r w:rsidRPr="006C3ECC">
        <w:rPr>
          <w:rFonts w:ascii="Segoe UI Emoji" w:eastAsia="標楷體" w:hAnsi="Segoe UI Emoji" w:cs="Segoe UI Emoji"/>
          <w:color w:val="44546A" w:themeColor="text2"/>
          <w:sz w:val="20"/>
          <w:szCs w:val="20"/>
        </w:rPr>
        <w:t>🚩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致命紅線檢查結果</w:t>
      </w:r>
    </w:p>
    <w:p w14:paraId="5C65C88E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-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紅線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1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破產風險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[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安全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/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觸發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] -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附上現金與債務數據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</w:t>
      </w:r>
    </w:p>
    <w:p w14:paraId="47CBCD52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-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紅線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2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衰退陷阱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[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安全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/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觸發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] -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附上營收與利潤數據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</w:t>
      </w:r>
    </w:p>
    <w:p w14:paraId="7090A58B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-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紅線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3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估值泡沫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[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安全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/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觸發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] -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附上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PEG </w:t>
      </w:r>
      <w:proofErr w:type="gramStart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等估值</w:t>
      </w:r>
      <w:proofErr w:type="gramEnd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數據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</w:t>
      </w:r>
    </w:p>
    <w:p w14:paraId="782BAEC4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</w:p>
    <w:p w14:paraId="3EDC9D59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### </w:t>
      </w:r>
      <w:r w:rsidRPr="006C3ECC">
        <w:rPr>
          <w:rFonts w:ascii="Segoe UI Emoji" w:eastAsia="標楷體" w:hAnsi="Segoe UI Emoji" w:cs="Segoe UI Emoji"/>
          <w:color w:val="44546A" w:themeColor="text2"/>
          <w:sz w:val="20"/>
          <w:szCs w:val="20"/>
        </w:rPr>
        <w:t>📊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初篩多維度評分表</w:t>
      </w:r>
    </w:p>
    <w:p w14:paraId="308D3AD2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|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評估維度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|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實際數據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/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現狀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|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獲得分數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|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評分依據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限一句話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 |</w:t>
      </w:r>
    </w:p>
    <w:p w14:paraId="35165BD0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|---|---|---|---|</w:t>
      </w:r>
    </w:p>
    <w:p w14:paraId="35CD0604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| (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逐一列出框架中的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13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個維度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) | ... | ... | ... |</w:t>
      </w:r>
    </w:p>
    <w:p w14:paraId="156C9DEC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</w:p>
    <w:p w14:paraId="02F331BE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### </w:t>
      </w:r>
      <w:r w:rsidRPr="006C3ECC">
        <w:rPr>
          <w:rFonts w:ascii="Segoe UI Emoji" w:eastAsia="標楷體" w:hAnsi="Segoe UI Emoji" w:cs="Segoe UI Emoji"/>
          <w:color w:val="44546A" w:themeColor="text2"/>
          <w:sz w:val="20"/>
          <w:szCs w:val="20"/>
        </w:rPr>
        <w:t>💡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顧問下一步建議</w:t>
      </w:r>
    </w:p>
    <w:p w14:paraId="46C7F2AE" w14:textId="77777777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-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若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PASS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：請列出在進入「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Framework 2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深度分析」時，我們必須重點挖掘的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2 </w:t>
      </w:r>
      <w:proofErr w:type="gramStart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個</w:t>
      </w:r>
      <w:proofErr w:type="gramEnd"/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核心財務或商業疑問。</w:t>
      </w:r>
    </w:p>
    <w:p w14:paraId="5196471C" w14:textId="5D5943A6" w:rsidR="006C3ECC" w:rsidRPr="006C3ECC" w:rsidRDefault="006C3ECC" w:rsidP="006C3ECC">
      <w:pPr>
        <w:rPr>
          <w:rFonts w:ascii="Arial" w:eastAsia="標楷體" w:hAnsi="Arial" w:cs="Arial"/>
          <w:color w:val="44546A" w:themeColor="text2"/>
          <w:sz w:val="20"/>
          <w:szCs w:val="20"/>
        </w:rPr>
      </w:pP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- 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若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 xml:space="preserve"> WATCH</w:t>
      </w:r>
      <w:r w:rsidRPr="006C3ECC">
        <w:rPr>
          <w:rFonts w:ascii="Arial" w:eastAsia="標楷體" w:hAnsi="Arial" w:cs="Arial"/>
          <w:color w:val="44546A" w:themeColor="text2"/>
          <w:sz w:val="20"/>
          <w:szCs w:val="20"/>
        </w:rPr>
        <w:t>：指出我們需要等待哪一個即將發布的數據（如某項利潤率改善）才能做決定。</w:t>
      </w:r>
    </w:p>
    <w:p w14:paraId="44851F28" w14:textId="420911EE" w:rsidR="006C3ECC" w:rsidRDefault="006C3ECC" w:rsidP="006C3ECC">
      <w:pPr>
        <w:jc w:val="center"/>
        <w:rPr>
          <w:rFonts w:ascii="標楷體" w:eastAsia="標楷體" w:hAnsi="標楷體"/>
          <w:color w:val="44546A" w:themeColor="text2"/>
          <w:sz w:val="16"/>
          <w:szCs w:val="16"/>
        </w:rPr>
      </w:pPr>
    </w:p>
    <w:p w14:paraId="7101AD7A" w14:textId="68690F3D" w:rsidR="006C3ECC" w:rsidRDefault="006C3ECC" w:rsidP="006C3ECC">
      <w:pPr>
        <w:jc w:val="center"/>
        <w:rPr>
          <w:rFonts w:ascii="標楷體" w:eastAsia="標楷體" w:hAnsi="標楷體"/>
          <w:color w:val="44546A" w:themeColor="text2"/>
          <w:sz w:val="16"/>
          <w:szCs w:val="16"/>
        </w:rPr>
      </w:pPr>
    </w:p>
    <w:p w14:paraId="217A82FC" w14:textId="73FFBFA1" w:rsidR="006C3ECC" w:rsidRDefault="006C3ECC" w:rsidP="006C3ECC">
      <w:pPr>
        <w:jc w:val="center"/>
        <w:rPr>
          <w:rFonts w:ascii="標楷體" w:eastAsia="標楷體" w:hAnsi="標楷體"/>
          <w:color w:val="44546A" w:themeColor="text2"/>
          <w:sz w:val="16"/>
          <w:szCs w:val="16"/>
        </w:rPr>
      </w:pPr>
    </w:p>
    <w:p w14:paraId="35678BA2" w14:textId="61BBD38A" w:rsidR="006C3ECC" w:rsidRPr="006C3ECC" w:rsidRDefault="006C3ECC" w:rsidP="006C3ECC">
      <w:pPr>
        <w:jc w:val="center"/>
        <w:rPr>
          <w:rFonts w:ascii="標楷體" w:eastAsia="標楷體" w:hAnsi="標楷體" w:hint="eastAsia"/>
          <w:color w:val="44546A" w:themeColor="text2"/>
          <w:sz w:val="16"/>
          <w:szCs w:val="16"/>
        </w:rPr>
      </w:pPr>
      <w:r w:rsidRPr="006C3ECC">
        <w:rPr>
          <w:rFonts w:ascii="標楷體" w:eastAsia="標楷體" w:hAnsi="標楷體"/>
          <w:color w:val="44546A" w:themeColor="text2"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7DAF3E1B" wp14:editId="0EF67FB2">
            <wp:simplePos x="0" y="0"/>
            <wp:positionH relativeFrom="column">
              <wp:posOffset>0</wp:posOffset>
            </wp:positionH>
            <wp:positionV relativeFrom="paragraph">
              <wp:posOffset>19050</wp:posOffset>
            </wp:positionV>
            <wp:extent cx="6645910" cy="4525010"/>
            <wp:effectExtent l="0" t="0" r="2540" b="8890"/>
            <wp:wrapTight wrapText="bothSides">
              <wp:wrapPolygon edited="0">
                <wp:start x="0" y="0"/>
                <wp:lineTo x="0" y="21552"/>
                <wp:lineTo x="21546" y="21552"/>
                <wp:lineTo x="21546" y="0"/>
                <wp:lineTo x="0" y="0"/>
              </wp:wrapPolygon>
            </wp:wrapTight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6C3ECC" w:rsidRPr="006C3ECC" w:rsidSect="006C3E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F3A"/>
    <w:rsid w:val="000B5732"/>
    <w:rsid w:val="000D1980"/>
    <w:rsid w:val="006C3ECC"/>
    <w:rsid w:val="009250F9"/>
    <w:rsid w:val="00B85F3A"/>
    <w:rsid w:val="00BC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0DC1F"/>
  <w15:chartTrackingRefBased/>
  <w15:docId w15:val="{6C3DC0A5-4801-4C6C-B5AA-00F7533E8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5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0D1980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4-5">
    <w:name w:val="List Table 4 Accent 5"/>
    <w:basedOn w:val="a1"/>
    <w:uiPriority w:val="49"/>
    <w:rsid w:val="000D1980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7-1">
    <w:name w:val="List Table 7 Colorful Accent 1"/>
    <w:basedOn w:val="a1"/>
    <w:uiPriority w:val="52"/>
    <w:rsid w:val="000D1980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5C2801-FB49-4933-A0CE-E63BEB6411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Cheung</dc:creator>
  <cp:keywords/>
  <dc:description/>
  <cp:lastModifiedBy>Keith Cheung</cp:lastModifiedBy>
  <cp:revision>3</cp:revision>
  <dcterms:created xsi:type="dcterms:W3CDTF">2025-07-02T08:26:00Z</dcterms:created>
  <dcterms:modified xsi:type="dcterms:W3CDTF">2026-03-03T04:41:00Z</dcterms:modified>
</cp:coreProperties>
</file>