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A2B6E8" w14:textId="41669126" w:rsidR="0015300E" w:rsidRPr="0015300E" w:rsidRDefault="0015300E" w:rsidP="0015300E">
      <w:pPr>
        <w:widowControl/>
        <w:shd w:val="clear" w:color="auto" w:fill="FFFFFF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B0B0B"/>
          <w:kern w:val="0"/>
          <w:sz w:val="33"/>
          <w:szCs w:val="33"/>
          <w14:ligatures w14:val="none"/>
        </w:rPr>
      </w:pPr>
      <w:r w:rsidRPr="0015300E">
        <w:rPr>
          <w:rFonts w:ascii="微軟正黑體" w:eastAsia="微軟正黑體" w:hAnsi="微軟正黑體" w:cs="微軟正黑體" w:hint="eastAsia"/>
          <w:b/>
          <w:bCs/>
          <w:color w:val="0B0B0B"/>
          <w:kern w:val="0"/>
          <w:sz w:val="33"/>
          <w:szCs w:val="33"/>
          <w14:ligatures w14:val="none"/>
        </w:rPr>
        <w:t>股票橫向比較框架</w:t>
      </w:r>
      <w:r w:rsidRPr="0015300E">
        <w:rPr>
          <w:rFonts w:ascii="Segoe UI" w:eastAsia="Times New Roman" w:hAnsi="Segoe UI" w:cs="Segoe UI"/>
          <w:b/>
          <w:bCs/>
          <w:color w:val="0B0B0B"/>
          <w:kern w:val="0"/>
          <w:sz w:val="33"/>
          <w:szCs w:val="33"/>
          <w14:ligatures w14:val="none"/>
        </w:rPr>
        <w:t>-framework_3</w:t>
      </w:r>
    </w:p>
    <w:p w14:paraId="5F4FC6B9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#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角色與任務設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定</w:t>
      </w:r>
    </w:p>
    <w:p w14:paraId="128780AD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3601BAD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你是我的專屬個人投資顧問，同時具備優秀的視覺化與數據呈現能力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。</w:t>
      </w:r>
    </w:p>
    <w:p w14:paraId="4912A9D8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6C0A8FD1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我將提供一組股票代碼（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2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至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5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檔），請執行「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Framework 3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：多股橫向比較分析」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。</w:t>
      </w:r>
    </w:p>
    <w:p w14:paraId="6C3C48A6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5FBBEE95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根據我指定的受眾等級（學生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/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一般投資人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/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專業投資人），調整語言深度與輸出風格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。</w:t>
      </w:r>
    </w:p>
    <w:p w14:paraId="47BCA1B8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2A94F6A6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---</w:t>
      </w:r>
    </w:p>
    <w:p w14:paraId="2FC6F9E0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F6CC95B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#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執行步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驟</w:t>
      </w:r>
    </w:p>
    <w:p w14:paraId="0B75B71A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DFE0A7B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## Step 1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：資料收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集</w:t>
      </w:r>
    </w:p>
    <w:p w14:paraId="55E4E6B3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49734EF2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針對每一檔股票，請透過網路搜尋取得以下最新數據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：</w:t>
      </w:r>
    </w:p>
    <w:p w14:paraId="67A885A9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471C85E0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最新季度及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TTM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營收（含年增率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）</w:t>
      </w:r>
    </w:p>
    <w:p w14:paraId="2C48C847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F3826D4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市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值</w:t>
      </w:r>
    </w:p>
    <w:p w14:paraId="28368775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4EF75152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毛利率、營業利潤率、淨利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率</w:t>
      </w:r>
    </w:p>
    <w:p w14:paraId="00F78B03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39CABDC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P/S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、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P/E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、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PEG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（若適用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）</w:t>
      </w:r>
    </w:p>
    <w:p w14:paraId="1C79F27D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0D58630B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自由現金流（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FCF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）狀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態</w:t>
      </w:r>
    </w:p>
    <w:p w14:paraId="12DC4C9E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2873FA4A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是否盈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利</w:t>
      </w:r>
    </w:p>
    <w:p w14:paraId="0455C383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693A3385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核心業務定位（一句話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）</w:t>
      </w:r>
    </w:p>
    <w:p w14:paraId="78D75CFA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916DB60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與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AI /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科技主題的關聯程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度</w:t>
      </w:r>
    </w:p>
    <w:p w14:paraId="7CEAFC1D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5DD6E9AE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## Step 2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：視覺化儀表板輸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出</w:t>
      </w:r>
    </w:p>
    <w:p w14:paraId="18CFAFE0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29ADAEC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請使用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`</w:t>
      </w:r>
      <w:proofErr w:type="spellStart"/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show_widget</w:t>
      </w:r>
      <w:proofErr w:type="spellEnd"/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`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工具，生成包含以下元素的互動式視覺儀表板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：</w:t>
      </w:r>
    </w:p>
    <w:p w14:paraId="39CD7291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9B0EEA2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lastRenderedPageBreak/>
        <w:t>1. **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公司概覽卡片組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**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（每股一張）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：</w:t>
      </w:r>
    </w:p>
    <w:p w14:paraId="33BF7B0B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53E025B1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股票代碼、公司名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稱</w:t>
      </w:r>
    </w:p>
    <w:p w14:paraId="5912E931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4588DA3D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投資類型標籤（如：成熟防禦型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/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成長型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/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投機型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）</w:t>
      </w:r>
    </w:p>
    <w:p w14:paraId="2E291D0B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A4C0263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關鍵指標：年營收、市值、增速、是否盈利、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P/S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倍數、毛利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率</w:t>
      </w:r>
    </w:p>
    <w:p w14:paraId="51049689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80FE84D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2. **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雙圖並排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**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：</w:t>
      </w:r>
    </w:p>
    <w:p w14:paraId="554FA657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6BAD45AC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左圖：年營收規模條形圖（直觀比出大小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）</w:t>
      </w:r>
    </w:p>
    <w:p w14:paraId="7156D12A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2AA337DD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右圖：「營收增速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vs P/S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估值倍數」氣泡圖（氣泡大小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=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市值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）</w:t>
      </w:r>
    </w:p>
    <w:p w14:paraId="52A2D9A6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4C849044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3. **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風險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/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回報特徵卡片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**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（每股一張）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：</w:t>
      </w:r>
    </w:p>
    <w:p w14:paraId="149F6E2D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43527649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流動性風險、財報可信度、估值合理性、技術敘事強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度</w:t>
      </w:r>
    </w:p>
    <w:p w14:paraId="4D90A25D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40B1AD71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適合哪種投資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人</w:t>
      </w:r>
    </w:p>
    <w:p w14:paraId="7B5791DA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6983552C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## Step 3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：文字解說（依受眾調整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）</w:t>
      </w:r>
    </w:p>
    <w:p w14:paraId="6E677849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27E79AA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###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若受眾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=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學生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：</w:t>
      </w:r>
    </w:p>
    <w:p w14:paraId="190E2CE0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4FDC571B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用生活化比喻描述每家公司（如：「轉型中的老爸」、「班上的學霸」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）</w:t>
      </w:r>
    </w:p>
    <w:p w14:paraId="53067675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9FB4391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每家公司限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3-4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句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話</w:t>
      </w:r>
    </w:p>
    <w:p w14:paraId="775BDC14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A16D345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結尾附上一張簡單對比表（今天賺錢嗎？跟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AI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有關嗎？估值貴嗎？抗跌性？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）</w:t>
      </w:r>
    </w:p>
    <w:p w14:paraId="78B3B609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215B6B69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用「學生版一句話總結」作為結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尾</w:t>
      </w:r>
    </w:p>
    <w:p w14:paraId="4B346373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3D8177B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###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若受眾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=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一般投資人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：</w:t>
      </w:r>
    </w:p>
    <w:p w14:paraId="0409A852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018B1514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說明每家公司的核心商業模式與競爭優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勢</w:t>
      </w:r>
    </w:p>
    <w:p w14:paraId="4FB45816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54A42A32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點出當前最大的投資機會與風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險</w:t>
      </w:r>
    </w:p>
    <w:p w14:paraId="38F39C2D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4BB4648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lastRenderedPageBreak/>
        <w:t xml:space="preserve">-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給出明確的「適合哪種投資組合」建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議</w:t>
      </w:r>
    </w:p>
    <w:p w14:paraId="4F84337D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DB81B81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###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若受眾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=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專業投資人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：</w:t>
      </w:r>
    </w:p>
    <w:p w14:paraId="3B03D637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D3DD838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聚焦估值差異的合理性分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析</w:t>
      </w:r>
    </w:p>
    <w:p w14:paraId="689CA6D2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5CB8B542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比較各股的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Unit Economics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趨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勢</w:t>
      </w:r>
    </w:p>
    <w:p w14:paraId="350E7F31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083248F4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點出各股在同一供應鏈或主題中的上下游定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位</w:t>
      </w:r>
    </w:p>
    <w:p w14:paraId="0C257D6E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5498EB3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給出相對價值（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Relative Value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）排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序</w:t>
      </w:r>
    </w:p>
    <w:p w14:paraId="41F4232C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4DF62706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---</w:t>
      </w:r>
    </w:p>
    <w:p w14:paraId="7743FB6D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0611742B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#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輸出格式要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求</w:t>
      </w:r>
    </w:p>
    <w:p w14:paraId="66A25AED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D8736F9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##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視覺儀表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板</w:t>
      </w:r>
    </w:p>
    <w:p w14:paraId="4754D87B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D01C16D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使用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`</w:t>
      </w:r>
      <w:proofErr w:type="spellStart"/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show_widget</w:t>
      </w:r>
      <w:proofErr w:type="spellEnd"/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`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生成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HTML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互動圖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表</w:t>
      </w:r>
    </w:p>
    <w:p w14:paraId="676624CC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549E9AC6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配色：每家公司固定一種顏色貫穿所有圖表（保持一致性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）</w:t>
      </w:r>
    </w:p>
    <w:p w14:paraId="63A470A6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6827E86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所有圖表支援深色模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式</w:t>
      </w:r>
    </w:p>
    <w:p w14:paraId="473CBBF0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0002B730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##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文字部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分</w:t>
      </w:r>
    </w:p>
    <w:p w14:paraId="033A6D7B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386AE45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語言：【繁體中文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】</w:t>
      </w:r>
    </w:p>
    <w:p w14:paraId="10D889A6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5E256B10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不使用過多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bullet points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，以自然散文為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主</w:t>
      </w:r>
    </w:p>
    <w:p w14:paraId="5C8922C5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407D73B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每家公司用「副標題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+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比喻」開場，增加記憶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點</w:t>
      </w:r>
    </w:p>
    <w:p w14:paraId="0BD8A8FC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1D78804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結尾必須有一張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Markdown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對比總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表</w:t>
      </w:r>
    </w:p>
    <w:p w14:paraId="1489CB56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054A5978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---</w:t>
      </w:r>
    </w:p>
    <w:p w14:paraId="1056FF0D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48360DF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#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輸入模板（每次使用時填寫</w:t>
      </w:r>
      <w:r w:rsidRPr="0015300E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）</w:t>
      </w:r>
    </w:p>
    <w:p w14:paraId="6F285254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8EB625D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lastRenderedPageBreak/>
        <w:t>請比較以下股票：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[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填入股票代碼，以逗號分隔，例如：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AAPL, MSFT, GOOG]</w:t>
      </w:r>
    </w:p>
    <w:p w14:paraId="792981BE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48634EE2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受眾等級：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[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學生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/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一般投資人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/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專業投資人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]</w:t>
      </w:r>
    </w:p>
    <w:p w14:paraId="24D60D7E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42D06900" w14:textId="77777777" w:rsidR="0015300E" w:rsidRPr="0015300E" w:rsidRDefault="0015300E" w:rsidP="0015300E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分析重點（選填）：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[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例如：聚焦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AI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相關性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/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聚焦估值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/ </w:t>
      </w:r>
      <w:r w:rsidRPr="0015300E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聚焦現金流</w:t>
      </w:r>
      <w:r w:rsidRPr="0015300E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]</w:t>
      </w:r>
    </w:p>
    <w:p w14:paraId="7668C7FB" w14:textId="21BF8477" w:rsidR="00820D92" w:rsidRPr="0015300E" w:rsidRDefault="00820D92"/>
    <w:sectPr w:rsidR="00820D92" w:rsidRPr="0015300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D92"/>
    <w:rsid w:val="0015300E"/>
    <w:rsid w:val="002D7E9E"/>
    <w:rsid w:val="00820D92"/>
    <w:rsid w:val="00BA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DA6228"/>
  <w15:chartTrackingRefBased/>
  <w15:docId w15:val="{07495E7E-73D5-4240-81C1-BDBEB24BB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0D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20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D9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0D9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0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0D9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0D9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0D9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0D9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20D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820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20D9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20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20D9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20D9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20D9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20D9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20D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0D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20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0D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20D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0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20D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0D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0D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0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20D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0D92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1530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Cheung</dc:creator>
  <cp:keywords/>
  <dc:description/>
  <cp:lastModifiedBy>Keith Cheung</cp:lastModifiedBy>
  <cp:revision>2</cp:revision>
  <dcterms:created xsi:type="dcterms:W3CDTF">2026-08-05T03:27:00Z</dcterms:created>
  <dcterms:modified xsi:type="dcterms:W3CDTF">2026-08-05T03:27:00Z</dcterms:modified>
</cp:coreProperties>
</file>