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Eyebrow"/>
        <w:spacing w:before="1200"/>
      </w:pPr>
      <w:r>
        <w:t>FARM RETURN NEXT</w:t>
      </w:r>
    </w:p>
    <w:p>
      <w:pPr>
        <w:pStyle w:val="Title"/>
        <w:spacing w:after="160"/>
      </w:pPr>
      <w:r>
        <w:t>Product &amp; UX</w:t>
        <w:br/>
        <w:t>Specification</w:t>
      </w:r>
    </w:p>
    <w:p>
      <w:pPr>
        <w:pStyle w:val="Lead"/>
      </w:pPr>
      <w:r>
        <w:t>The canonical source of truth for the Farm Return Next experience, product behaviour, visual system and implementation sequence.</w:t>
      </w:r>
    </w:p>
    <w:p>
      <w:pPr>
        <w:spacing w:after="140"/>
        <w:pBdr>
          <w:bottom w:val="single" w:sz="14" w:space="1" w:color="5E7D4A"/>
        </w:pBdr>
      </w:pPr>
    </w:p>
    <w:tbl>
      <w:tblPr>
        <w:tblW w:type="auto" w:w="0"/>
        <w:jc w:val="left"/>
        <w:tblLayout w:type="fixed"/>
        <w:tblLook w:firstColumn="1" w:firstRow="1" w:lastColumn="0" w:lastRow="0" w:noHBand="0" w:noVBand="1" w:val="04A0"/>
      </w:tblPr>
      <w:tblGrid>
        <w:gridCol w:w="5040"/>
        <w:gridCol w:w="5040"/>
      </w:tblGrid>
      <w:tr>
        <w:trPr>
          <w:cantSplit/>
        </w:trPr>
        <w:tc>
          <w:tcPr>
            <w:tcW w:type="dxa" w:w="5040"/>
            <w:tcBorders>
              <w:top w:val="single" w:sz="0" w:color="FFFFFF"/>
              <w:left w:val="single" w:sz="0" w:color="FFFFFF"/>
              <w:bottom w:val="single" w:sz="0" w:color="FFFFFF"/>
              <w:right w:val="single" w:sz="0" w:color="FFFFFF"/>
              <w:insideH w:val="single" w:sz="0" w:color="FFFFFF"/>
              <w:insideV w:val="single" w:sz="0" w:color="FFFFFF"/>
            </w:tcBorders>
            <w:tcMar>
              <w:top w:w="35" w:type="dxa"/>
              <w:start w:w="0" w:type="dxa"/>
              <w:bottom w:w="35" w:type="dxa"/>
              <w:end w:w="0" w:type="dxa"/>
            </w:tcMar>
          </w:tcPr>
          <w:p>
            <w:r>
              <w:rPr>
                <w:b/>
                <w:color w:val="3F5E34"/>
                <w:sz w:val="17"/>
              </w:rPr>
              <w:t>Version</w:t>
            </w:r>
          </w:p>
        </w:tc>
        <w:tc>
          <w:tcPr>
            <w:tcW w:type="dxa" w:w="5040"/>
            <w:tcBorders>
              <w:top w:val="single" w:sz="0" w:color="FFFFFF"/>
              <w:left w:val="single" w:sz="0" w:color="FFFFFF"/>
              <w:bottom w:val="single" w:sz="0" w:color="FFFFFF"/>
              <w:right w:val="single" w:sz="0" w:color="FFFFFF"/>
              <w:insideH w:val="single" w:sz="0" w:color="FFFFFF"/>
              <w:insideV w:val="single" w:sz="0" w:color="FFFFFF"/>
            </w:tcBorders>
            <w:tcMar>
              <w:top w:w="35" w:type="dxa"/>
              <w:start w:w="0" w:type="dxa"/>
              <w:bottom w:w="35" w:type="dxa"/>
              <w:end w:w="0" w:type="dxa"/>
            </w:tcMar>
          </w:tcPr>
          <w:p>
            <w:r>
              <w:t>1.1</w:t>
            </w:r>
          </w:p>
        </w:tc>
      </w:tr>
      <w:tr>
        <w:trPr>
          <w:cantSplit/>
        </w:trPr>
        <w:tc>
          <w:tcPr>
            <w:tcW w:type="dxa" w:w="5040"/>
            <w:tcBorders>
              <w:top w:val="single" w:sz="0" w:color="FFFFFF"/>
              <w:left w:val="single" w:sz="0" w:color="FFFFFF"/>
              <w:bottom w:val="single" w:sz="0" w:color="FFFFFF"/>
              <w:right w:val="single" w:sz="0" w:color="FFFFFF"/>
              <w:insideH w:val="single" w:sz="0" w:color="FFFFFF"/>
              <w:insideV w:val="single" w:sz="0" w:color="FFFFFF"/>
            </w:tcBorders>
            <w:tcMar>
              <w:top w:w="35" w:type="dxa"/>
              <w:start w:w="0" w:type="dxa"/>
              <w:bottom w:w="35" w:type="dxa"/>
              <w:end w:w="0" w:type="dxa"/>
            </w:tcMar>
          </w:tcPr>
          <w:p>
            <w:r>
              <w:rPr>
                <w:b/>
                <w:color w:val="3F5E34"/>
                <w:sz w:val="17"/>
              </w:rPr>
              <w:t>Date</w:t>
            </w:r>
          </w:p>
        </w:tc>
        <w:tc>
          <w:tcPr>
            <w:tcW w:type="dxa" w:w="5040"/>
            <w:tcBorders>
              <w:top w:val="single" w:sz="0" w:color="FFFFFF"/>
              <w:left w:val="single" w:sz="0" w:color="FFFFFF"/>
              <w:bottom w:val="single" w:sz="0" w:color="FFFFFF"/>
              <w:right w:val="single" w:sz="0" w:color="FFFFFF"/>
              <w:insideH w:val="single" w:sz="0" w:color="FFFFFF"/>
              <w:insideV w:val="single" w:sz="0" w:color="FFFFFF"/>
            </w:tcBorders>
            <w:tcMar>
              <w:top w:w="35" w:type="dxa"/>
              <w:start w:w="0" w:type="dxa"/>
              <w:bottom w:w="35" w:type="dxa"/>
              <w:end w:w="0" w:type="dxa"/>
            </w:tcMar>
          </w:tcPr>
          <w:p>
            <w:r>
              <w:t>01 September 2026</w:t>
            </w:r>
          </w:p>
        </w:tc>
      </w:tr>
      <w:tr>
        <w:trPr>
          <w:cantSplit/>
        </w:trPr>
        <w:tc>
          <w:tcPr>
            <w:tcW w:type="dxa" w:w="5040"/>
            <w:tcBorders>
              <w:top w:val="single" w:sz="0" w:color="FFFFFF"/>
              <w:left w:val="single" w:sz="0" w:color="FFFFFF"/>
              <w:bottom w:val="single" w:sz="0" w:color="FFFFFF"/>
              <w:right w:val="single" w:sz="0" w:color="FFFFFF"/>
              <w:insideH w:val="single" w:sz="0" w:color="FFFFFF"/>
              <w:insideV w:val="single" w:sz="0" w:color="FFFFFF"/>
            </w:tcBorders>
            <w:tcMar>
              <w:top w:w="35" w:type="dxa"/>
              <w:start w:w="0" w:type="dxa"/>
              <w:bottom w:w="35" w:type="dxa"/>
              <w:end w:w="0" w:type="dxa"/>
            </w:tcMar>
          </w:tcPr>
          <w:p>
            <w:r>
              <w:rPr>
                <w:b/>
                <w:color w:val="3F5E34"/>
                <w:sz w:val="17"/>
              </w:rPr>
              <w:t>Implementation branch</w:t>
            </w:r>
          </w:p>
        </w:tc>
        <w:tc>
          <w:tcPr>
            <w:tcW w:type="dxa" w:w="5040"/>
            <w:tcBorders>
              <w:top w:val="single" w:sz="0" w:color="FFFFFF"/>
              <w:left w:val="single" w:sz="0" w:color="FFFFFF"/>
              <w:bottom w:val="single" w:sz="0" w:color="FFFFFF"/>
              <w:right w:val="single" w:sz="0" w:color="FFFFFF"/>
              <w:insideH w:val="single" w:sz="0" w:color="FFFFFF"/>
              <w:insideV w:val="single" w:sz="0" w:color="FFFFFF"/>
            </w:tcBorders>
            <w:tcMar>
              <w:top w:w="35" w:type="dxa"/>
              <w:start w:w="0" w:type="dxa"/>
              <w:bottom w:w="35" w:type="dxa"/>
              <w:end w:w="0" w:type="dxa"/>
            </w:tcMar>
          </w:tcPr>
          <w:p>
            <w:r>
              <w:rPr>
                <w:sz w:val="17"/>
              </w:rPr>
              <w:t>farm-return-next</w:t>
            </w:r>
          </w:p>
        </w:tc>
      </w:tr>
    </w:tbl>
    <w:p>
      <w:pPr>
        <w:spacing w:before="360"/>
      </w:pPr>
      <w:r>
        <w:rPr>
          <w:b/>
        </w:rPr>
        <w:t>North-star principle</w:t>
      </w:r>
    </w:p>
    <w:p>
      <w:pPr>
        <w:pStyle w:val="Lead"/>
        <w:ind w:left="360"/>
      </w:pPr>
      <w:r>
        <w:t>“Open your farm, not an app.”</w:t>
      </w:r>
    </w:p>
    <w:p>
      <w:r>
        <w:t>Farm Return should feel like a living, explorable farm world with a prompt-led assistant underneath it. The farmer primarily looks, taps, confirms and adjusts; the system observes, estimates, explains and learns.</w:t>
      </w:r>
    </w:p>
    <w:p>
      <w:r>
        <w:br w:type="page"/>
      </w:r>
    </w:p>
    <w:p>
      <w:pPr>
        <w:pStyle w:val="Eyebrow"/>
      </w:pPr>
      <w:r>
        <w:t>PRODUCT INTENT</w:t>
      </w:r>
    </w:p>
    <w:p>
      <w:pPr>
        <w:pStyle w:val="Heading1"/>
      </w:pPr>
      <w:r>
        <w:t>1. Executive summary</w:t>
      </w:r>
    </w:p>
    <w:tbl>
      <w:tblPr>
        <w:tblW w:type="auto" w:w="0"/>
        <w:jc w:val="center"/>
        <w:tblLayout w:type="fixed"/>
        <w:tblLook w:firstColumn="1" w:firstRow="1" w:lastColumn="0" w:lastRow="0" w:noHBand="0" w:noVBand="1" w:val="04A0"/>
      </w:tblPr>
      <w:tblGrid>
        <w:gridCol w:w="9936"/>
      </w:tblGrid>
      <w:tr>
        <w:trPr>
          <w:cantSplit/>
        </w:trPr>
        <w:tc>
          <w:tcPr>
            <w:tcW w:type="dxa" w:w="10080"/>
            <w:shd w:fill="EEF4E8"/>
            <w:tcBorders>
              <w:top w:val="single" w:sz="8" w:color="5E7D4A"/>
              <w:left w:val="single" w:sz="8" w:color="5E7D4A"/>
              <w:bottom w:val="single" w:sz="8" w:color="5E7D4A"/>
              <w:right w:val="single" w:sz="8" w:color="5E7D4A"/>
              <w:insideH w:val="single" w:sz="8" w:color="5E7D4A"/>
              <w:insideV w:val="single" w:sz="8" w:color="5E7D4A"/>
            </w:tcBorders>
            <w:tcMar>
              <w:top w:w="120" w:type="dxa"/>
              <w:start w:w="140" w:type="dxa"/>
              <w:bottom w:w="120" w:type="dxa"/>
              <w:end w:w="140" w:type="dxa"/>
            </w:tcMar>
          </w:tcPr>
          <w:p>
            <w:pPr>
              <w:spacing w:after="60"/>
            </w:pPr>
            <w:r>
              <w:rPr>
                <w:rFonts w:ascii="Noto Sans" w:hAnsi="Noto Sans"/>
                <w:b/>
                <w:color w:val="3F5E34"/>
                <w:sz w:val="20"/>
              </w:rPr>
              <w:t>What Farm Return Next is</w:t>
            </w:r>
          </w:p>
          <w:p>
            <w:pPr>
              <w:pStyle w:val="Callout"/>
            </w:pPr>
            <w:r>
              <w:t>A software-first farm operating system that turns real farm context into useful, timely actions. It should feel closer to exploring a game world than operating an administrative dashboard, while remaining scientifically honest and operationally useful.</w:t>
            </w:r>
          </w:p>
        </w:tc>
      </w:tr>
    </w:tbl>
    <w:p>
      <w:pPr>
        <w:pStyle w:val="Lead"/>
      </w:pPr>
      <w:r>
        <w:t>The product is organised around one behavioural loop:</w:t>
      </w:r>
    </w:p>
    <w:tbl>
      <w:tblPr>
        <w:tblW w:type="auto" w:w="0"/>
        <w:jc w:val="center"/>
        <w:tblLayout w:type="fixed"/>
        <w:tblLook w:firstColumn="1" w:firstRow="1" w:lastColumn="0" w:lastRow="0" w:noHBand="0" w:noVBand="1" w:val="04A0"/>
      </w:tblPr>
      <w:tblGrid>
        <w:gridCol w:w="9936"/>
      </w:tblGrid>
      <w:tr>
        <w:trPr>
          <w:cantSplit/>
        </w:trPr>
        <w:tc>
          <w:tcPr>
            <w:tcW w:type="dxa" w:w="10080"/>
            <w:shd w:fill="F5F8F1"/>
            <w:tcBorders>
              <w:top w:val="single" w:sz="8" w:color="3F5E34"/>
              <w:left w:val="single" w:sz="8" w:color="3F5E34"/>
              <w:bottom w:val="single" w:sz="8" w:color="3F5E34"/>
              <w:right w:val="single" w:sz="8" w:color="3F5E34"/>
              <w:insideH w:val="single" w:sz="8" w:color="3F5E34"/>
              <w:insideV w:val="single" w:sz="8" w:color="3F5E34"/>
            </w:tcBorders>
            <w:tcMar>
              <w:top w:w="120" w:type="dxa"/>
              <w:start w:w="140" w:type="dxa"/>
              <w:bottom w:w="120" w:type="dxa"/>
              <w:end w:w="140" w:type="dxa"/>
            </w:tcMar>
          </w:tcPr>
          <w:p>
            <w:pPr>
              <w:spacing w:after="60"/>
            </w:pPr>
            <w:r>
              <w:rPr>
                <w:rFonts w:ascii="Noto Sans" w:hAnsi="Noto Sans"/>
                <w:b/>
                <w:color w:val="3F5E34"/>
                <w:sz w:val="20"/>
              </w:rPr>
              <w:t>Core loop</w:t>
            </w:r>
          </w:p>
          <w:p>
            <w:pPr>
              <w:pStyle w:val="Callout"/>
            </w:pPr>
            <w:r>
              <w:t>Observe → Estimate → Prompt → Decide → Act → Confirm → Actual → Learn</w:t>
            </w:r>
          </w:p>
        </w:tc>
      </w:tr>
    </w:tbl>
    <w:p>
      <w:pPr>
        <w:pStyle w:val="Heading2"/>
      </w:pPr>
      <w:r>
        <w:t>Non-negotiable product rules</w:t>
      </w:r>
    </w:p>
    <w:p>
      <w:pPr>
        <w:pStyle w:val="ListBullet"/>
        <w:spacing w:after="80"/>
        <w:ind w:left="259" w:hanging="115"/>
      </w:pPr>
      <w:r>
        <w:t>The farm itself is the primary environment. Maps, fields, animals, jobs and contextual markers should carry navigation wherever practical.</w:t>
      </w:r>
    </w:p>
    <w:p>
      <w:pPr>
        <w:pStyle w:val="ListBullet"/>
        <w:spacing w:after="80"/>
        <w:ind w:left="259" w:hanging="115"/>
      </w:pPr>
      <w:r>
        <w:t>Today / Farm / Plan / Records remain the primary navigation.</w:t>
      </w:r>
    </w:p>
    <w:p>
      <w:pPr>
        <w:pStyle w:val="ListBullet"/>
        <w:spacing w:after="80"/>
        <w:ind w:left="259" w:hanging="115"/>
      </w:pPr>
      <w:r>
        <w:t>Ask AI is available from every primary screen and inherits only real, explicit current context.</w:t>
      </w:r>
    </w:p>
    <w:p>
      <w:pPr>
        <w:pStyle w:val="ListBullet"/>
        <w:spacing w:after="80"/>
        <w:ind w:left="259" w:hanging="115"/>
      </w:pPr>
      <w:r>
        <w:t>Data capture should be incidental: infer and pre-fill from GPS, weather, plans, telemetry, previous estimates and other trusted sources; ask the farmer mainly to confirm or correct.</w:t>
      </w:r>
    </w:p>
    <w:p>
      <w:pPr>
        <w:pStyle w:val="ListBullet"/>
        <w:spacing w:after="80"/>
        <w:ind w:left="259" w:hanging="115"/>
      </w:pPr>
      <w:r>
        <w:t>Prompts, Notifications and Gates/Constraints are separate product concepts and must not be forced into one shape.</w:t>
      </w:r>
    </w:p>
    <w:p>
      <w:pPr>
        <w:pStyle w:val="ListBullet"/>
        <w:spacing w:after="80"/>
        <w:ind w:left="259" w:hanging="115"/>
      </w:pPr>
      <w:r>
        <w:t>Satellite v1 provides relative vegetation intelligence and historical comparison, not exact kg DM/ha.</w:t>
      </w:r>
    </w:p>
    <w:p>
      <w:pPr>
        <w:pStyle w:val="ListBullet"/>
        <w:spacing w:after="80"/>
        <w:ind w:left="259" w:hanging="115"/>
      </w:pPr>
      <w:r>
        <w:t>Breeding &amp; Births is species-aware from the outset: initial UX must support cattle, sheep and horses without hard-coding cattle-only terminology.</w:t>
      </w:r>
    </w:p>
    <w:p>
      <w:pPr>
        <w:pStyle w:val="ListBullet"/>
        <w:spacing w:after="80"/>
        <w:ind w:left="259" w:hanging="115"/>
      </w:pPr>
      <w:r>
        <w:t>Scientific outputs must expose provenance, confidence and uncertainty when relevant. Never fabricate precision.</w:t>
      </w:r>
    </w:p>
    <w:p>
      <w:pPr>
        <w:pStyle w:val="ListBullet"/>
        <w:spacing w:after="80"/>
        <w:ind w:left="259" w:hanging="115"/>
      </w:pPr>
      <w:r>
        <w:t>The approved visual direction is light, calm, premium and spatial — not a dark command centre or a conventional enterprise dashboard.</w:t>
      </w:r>
    </w:p>
    <w:p>
      <w:pPr>
        <w:pStyle w:val="ListBullet"/>
      </w:pPr>
      <w:r>
        <w:t>Every material recommendation, cost and derived data point must be reproducible through a Calculation &amp; Evidence Ledger that records inputs, units, formula/method, source, source version/date, calculation version, output, confidence and provenance.</w:t>
      </w:r>
    </w:p>
    <w:p>
      <w:pPr>
        <w:pStyle w:val="ListBullet"/>
      </w:pPr>
      <w:r>
        <w:t>Ask AI explains and orchestrates validated engines; it must not become an alternative source of unverified agronomic, financial or regulatory calculations.</w:t>
      </w:r>
    </w:p>
    <w:p>
      <w:pPr>
        <w:pStyle w:val="ListBullet"/>
      </w:pPr>
      <w:r>
        <w:t>Feed &amp; Finish and Financial Intelligence are first-class connected capabilities: requirements, scenarios, costs, margins and Actuals must update one another rather than exist as isolated calculators.</w:t>
      </w:r>
    </w:p>
    <w:p>
      <w:pPr>
        <w:pStyle w:val="ListBullet"/>
      </w:pPr>
      <w:r>
        <w:t>Farm Return may ingest current data from trusted internet sources, but scientific or regulatory logic cannot silently change. Source changes must be versioned, reviewed, tested and released through an approval workflow.</w:t>
      </w:r>
    </w:p>
    <w:p>
      <w:pPr>
        <w:pStyle w:val="ListBullet"/>
      </w:pPr>
      <w:r>
        <w:t>Request Quote replaces a direct group-buying marketplace in the initial commercial model. Farm Return calculates demand and routes farmer-approved quote requests to suppliers; farmer and supplier transact directly and Farm Return does not initially handle customer funds.</w:t>
      </w:r>
    </w:p>
    <w:p>
      <w:pPr>
        <w:pStyle w:val="Heading2"/>
      </w:pPr>
      <w:r>
        <w:t>Immediate implementation objective</w:t>
      </w:r>
    </w:p>
    <w:tbl>
      <w:tblPr>
        <w:tblW w:type="auto" w:w="0"/>
        <w:jc w:val="center"/>
        <w:tblLayout w:type="fixed"/>
        <w:tblLook w:firstColumn="1" w:firstRow="1" w:lastColumn="0" w:lastRow="0" w:noHBand="0" w:noVBand="1" w:val="04A0"/>
      </w:tblPr>
      <w:tblGrid>
        <w:gridCol w:w="9936"/>
      </w:tblGrid>
      <w:tr>
        <w:trPr>
          <w:cantSplit/>
        </w:trPr>
        <w:tc>
          <w:tcPr>
            <w:tcW w:type="dxa" w:w="10080"/>
            <w:shd w:fill="EEF4E8"/>
            <w:tcBorders>
              <w:top w:val="single" w:sz="8" w:color="5E7D4A"/>
              <w:left w:val="single" w:sz="8" w:color="5E7D4A"/>
              <w:bottom w:val="single" w:sz="8" w:color="5E7D4A"/>
              <w:right w:val="single" w:sz="8" w:color="5E7D4A"/>
              <w:insideH w:val="single" w:sz="8" w:color="5E7D4A"/>
              <w:insideV w:val="single" w:sz="8" w:color="5E7D4A"/>
            </w:tcBorders>
            <w:tcMar>
              <w:top w:w="120" w:type="dxa"/>
              <w:start w:w="140" w:type="dxa"/>
              <w:bottom w:w="120" w:type="dxa"/>
              <w:end w:w="140" w:type="dxa"/>
            </w:tcMar>
          </w:tcPr>
          <w:p>
            <w:pPr>
              <w:spacing w:after="60"/>
            </w:pPr>
            <w:r>
              <w:rPr>
                <w:rFonts w:ascii="Noto Sans" w:hAnsi="Noto Sans"/>
                <w:b/>
                <w:color w:val="3F5E34"/>
                <w:sz w:val="20"/>
              </w:rPr>
              <w:t>First demonstrable Farm Return Next experience</w:t>
            </w:r>
          </w:p>
          <w:p>
            <w:pPr>
              <w:pStyle w:val="Callout"/>
            </w:pPr>
            <w:r>
              <w:t>A farmer opens the living farm world, receives a real Prompt, acts on it, completes a real GPS-supported job, confirms the Actual, sees the Record, and can ask AI about any part of that flow.</w:t>
            </w:r>
          </w:p>
        </w:tc>
      </w:tr>
    </w:tbl>
    <w:p>
      <w:r>
        <w:br w:type="page"/>
      </w:r>
    </w:p>
    <w:p>
      <w:pPr>
        <w:pStyle w:val="Eyebrow"/>
      </w:pPr>
      <w:r>
        <w:t>IMPLEMENTATION BASELINE</w:t>
      </w:r>
    </w:p>
    <w:p>
      <w:pPr>
        <w:pStyle w:val="Heading1"/>
      </w:pPr>
      <w:r>
        <w:t>2. Current build position</w:t>
      </w:r>
    </w:p>
    <w:p>
      <w:r>
        <w:t>This specification starts from the current farm-return-next branch rather than from a greenfield product. The architecture already shipped should be reused, not replaced.</w:t>
      </w:r>
    </w:p>
    <w:tbl>
      <w:tblPr>
        <w:tblW w:type="auto" w:w="0"/>
        <w:jc w:val="center"/>
        <w:tblLayout w:type="fixed"/>
        <w:tblLook w:firstColumn="1" w:firstRow="1" w:lastColumn="0" w:lastRow="0" w:noHBand="0" w:noVBand="1" w:val="04A0"/>
      </w:tblPr>
      <w:tblGrid>
        <w:gridCol w:w="3360"/>
        <w:gridCol w:w="3360"/>
        <w:gridCol w:w="3360"/>
      </w:tblGrid>
      <w:tr>
        <w:trPr>
          <w:cantSplit/>
        </w:trPr>
        <w:tc>
          <w:tcPr>
            <w:tcW w:type="dxa" w:w="3360"/>
            <w:shd w:fill="3F5E34"/>
            <w:tcBorders>
              <w:top w:val="single" w:sz="6" w:color="3F5E34"/>
              <w:left w:val="single" w:sz="6" w:color="3F5E34"/>
              <w:bottom w:val="single" w:sz="6" w:color="3F5E34"/>
              <w:right w:val="single" w:sz="6" w:color="3F5E34"/>
              <w:insideH w:val="single" w:sz="6" w:color="3F5E34"/>
              <w:insideV w:val="single" w:sz="6" w:color="3F5E34"/>
            </w:tcBorders>
            <w:tcMar>
              <w:top w:w="70" w:type="dxa"/>
              <w:start w:w="85" w:type="dxa"/>
              <w:bottom w:w="70" w:type="dxa"/>
              <w:end w:w="85" w:type="dxa"/>
            </w:tcMar>
          </w:tcPr>
          <w:p>
            <w:r>
              <w:rPr>
                <w:b/>
                <w:color w:val="FFFFFF"/>
                <w:sz w:val="16"/>
              </w:rPr>
              <w:t>Area</w:t>
            </w:r>
          </w:p>
        </w:tc>
        <w:tc>
          <w:tcPr>
            <w:tcW w:type="dxa" w:w="3360"/>
            <w:shd w:fill="3F5E34"/>
            <w:tcBorders>
              <w:top w:val="single" w:sz="6" w:color="3F5E34"/>
              <w:left w:val="single" w:sz="6" w:color="3F5E34"/>
              <w:bottom w:val="single" w:sz="6" w:color="3F5E34"/>
              <w:right w:val="single" w:sz="6" w:color="3F5E34"/>
              <w:insideH w:val="single" w:sz="6" w:color="3F5E34"/>
              <w:insideV w:val="single" w:sz="6" w:color="3F5E34"/>
            </w:tcBorders>
            <w:tcMar>
              <w:top w:w="70" w:type="dxa"/>
              <w:start w:w="85" w:type="dxa"/>
              <w:bottom w:w="70" w:type="dxa"/>
              <w:end w:w="85" w:type="dxa"/>
            </w:tcMar>
          </w:tcPr>
          <w:p>
            <w:r>
              <w:rPr>
                <w:b/>
                <w:color w:val="FFFFFF"/>
                <w:sz w:val="16"/>
              </w:rPr>
              <w:t>Status</w:t>
            </w:r>
          </w:p>
        </w:tc>
        <w:tc>
          <w:tcPr>
            <w:tcW w:type="dxa" w:w="3360"/>
            <w:shd w:fill="3F5E34"/>
            <w:tcBorders>
              <w:top w:val="single" w:sz="6" w:color="3F5E34"/>
              <w:left w:val="single" w:sz="6" w:color="3F5E34"/>
              <w:bottom w:val="single" w:sz="6" w:color="3F5E34"/>
              <w:right w:val="single" w:sz="6" w:color="3F5E34"/>
              <w:insideH w:val="single" w:sz="6" w:color="3F5E34"/>
              <w:insideV w:val="single" w:sz="6" w:color="3F5E34"/>
            </w:tcBorders>
            <w:tcMar>
              <w:top w:w="70" w:type="dxa"/>
              <w:start w:w="85" w:type="dxa"/>
              <w:bottom w:w="70" w:type="dxa"/>
              <w:end w:w="85" w:type="dxa"/>
            </w:tcMar>
          </w:tcPr>
          <w:p>
            <w:r>
              <w:rPr>
                <w:b/>
                <w:color w:val="FFFFFF"/>
                <w:sz w:val="16"/>
              </w:rPr>
              <w:t>Implication</w:t>
            </w:r>
          </w:p>
        </w:tc>
      </w:tr>
      <w:tr>
        <w:trPr>
          <w:cantSplit/>
        </w:trPr>
        <w:tc>
          <w:tcPr>
            <w:tcW w:type="dxa" w:w="2232"/>
            <w:shd w:fill="FFFFFF"/>
            <w:tcBorders>
              <w:top w:val="single" w:sz="4" w:color="D9DDD3"/>
              <w:left w:val="single" w:sz="4" w:color="D9DDD3"/>
              <w:bottom w:val="single" w:sz="4" w:color="D9DDD3"/>
              <w:right w:val="single" w:sz="4" w:color="D9DDD3"/>
              <w:insideH w:val="single" w:sz="4" w:color="D9DDD3"/>
              <w:insideV w:val="single" w:sz="4" w:color="D9DDD3"/>
            </w:tcBorders>
            <w:tcMar>
              <w:top w:w="65" w:type="dxa"/>
              <w:start w:w="85" w:type="dxa"/>
              <w:bottom w:w="65" w:type="dxa"/>
              <w:end w:w="85" w:type="dxa"/>
            </w:tcMar>
            <w:vAlign w:val="center"/>
          </w:tcPr>
          <w:p>
            <w:pPr>
              <w:spacing w:after="0"/>
            </w:pPr>
            <w:r>
              <w:rPr>
                <w:sz w:val="16"/>
              </w:rPr>
              <w:t>Framework / shared contracts</w:t>
            </w:r>
          </w:p>
        </w:tc>
        <w:tc>
          <w:tcPr>
            <w:tcW w:type="dxa" w:w="2376"/>
            <w:shd w:fill="FFFFFF"/>
            <w:tcBorders>
              <w:top w:val="single" w:sz="4" w:color="D9DDD3"/>
              <w:left w:val="single" w:sz="4" w:color="D9DDD3"/>
              <w:bottom w:val="single" w:sz="4" w:color="D9DDD3"/>
              <w:right w:val="single" w:sz="4" w:color="D9DDD3"/>
              <w:insideH w:val="single" w:sz="4" w:color="D9DDD3"/>
              <w:insideV w:val="single" w:sz="4" w:color="D9DDD3"/>
            </w:tcBorders>
            <w:tcMar>
              <w:top w:w="65" w:type="dxa"/>
              <w:start w:w="85" w:type="dxa"/>
              <w:bottom w:w="65" w:type="dxa"/>
              <w:end w:w="85" w:type="dxa"/>
            </w:tcMar>
            <w:vAlign w:val="center"/>
          </w:tcPr>
          <w:p>
            <w:pPr>
              <w:spacing w:after="0"/>
            </w:pPr>
            <w:r>
              <w:rPr>
                <w:sz w:val="16"/>
              </w:rPr>
              <w:t>Complete</w:t>
            </w:r>
          </w:p>
        </w:tc>
        <w:tc>
          <w:tcPr>
            <w:tcW w:type="dxa" w:w="5184"/>
            <w:shd w:fill="FFFFFF"/>
            <w:tcBorders>
              <w:top w:val="single" w:sz="4" w:color="D9DDD3"/>
              <w:left w:val="single" w:sz="4" w:color="D9DDD3"/>
              <w:bottom w:val="single" w:sz="4" w:color="D9DDD3"/>
              <w:right w:val="single" w:sz="4" w:color="D9DDD3"/>
              <w:insideH w:val="single" w:sz="4" w:color="D9DDD3"/>
              <w:insideV w:val="single" w:sz="4" w:color="D9DDD3"/>
            </w:tcBorders>
            <w:tcMar>
              <w:top w:w="65" w:type="dxa"/>
              <w:start w:w="85" w:type="dxa"/>
              <w:bottom w:w="65" w:type="dxa"/>
              <w:end w:w="85" w:type="dxa"/>
            </w:tcMar>
            <w:vAlign w:val="center"/>
          </w:tcPr>
          <w:p>
            <w:pPr>
              <w:spacing w:after="0"/>
            </w:pPr>
            <w:r>
              <w:rPr>
                <w:sz w:val="16"/>
              </w:rPr>
              <w:t>Preserve the existing Next orchestration model and contracts.</w:t>
            </w:r>
          </w:p>
        </w:tc>
      </w:tr>
      <w:tr>
        <w:trPr>
          <w:cantSplit/>
        </w:trPr>
        <w:tc>
          <w:tcPr>
            <w:tcW w:type="dxa" w:w="2232"/>
            <w:shd w:fill="F7F8F4"/>
            <w:tcBorders>
              <w:top w:val="single" w:sz="4" w:color="D9DDD3"/>
              <w:left w:val="single" w:sz="4" w:color="D9DDD3"/>
              <w:bottom w:val="single" w:sz="4" w:color="D9DDD3"/>
              <w:right w:val="single" w:sz="4" w:color="D9DDD3"/>
              <w:insideH w:val="single" w:sz="4" w:color="D9DDD3"/>
              <w:insideV w:val="single" w:sz="4" w:color="D9DDD3"/>
            </w:tcBorders>
            <w:tcMar>
              <w:top w:w="65" w:type="dxa"/>
              <w:start w:w="85" w:type="dxa"/>
              <w:bottom w:w="65" w:type="dxa"/>
              <w:end w:w="85" w:type="dxa"/>
            </w:tcMar>
            <w:vAlign w:val="center"/>
          </w:tcPr>
          <w:p>
            <w:pPr>
              <w:spacing w:after="0"/>
            </w:pPr>
            <w:r>
              <w:rPr>
                <w:sz w:val="16"/>
              </w:rPr>
              <w:t>Decisions / jobs migrations</w:t>
            </w:r>
          </w:p>
        </w:tc>
        <w:tc>
          <w:tcPr>
            <w:tcW w:type="dxa" w:w="2376"/>
            <w:shd w:fill="F7F8F4"/>
            <w:tcBorders>
              <w:top w:val="single" w:sz="4" w:color="D9DDD3"/>
              <w:left w:val="single" w:sz="4" w:color="D9DDD3"/>
              <w:bottom w:val="single" w:sz="4" w:color="D9DDD3"/>
              <w:right w:val="single" w:sz="4" w:color="D9DDD3"/>
              <w:insideH w:val="single" w:sz="4" w:color="D9DDD3"/>
              <w:insideV w:val="single" w:sz="4" w:color="D9DDD3"/>
            </w:tcBorders>
            <w:tcMar>
              <w:top w:w="65" w:type="dxa"/>
              <w:start w:w="85" w:type="dxa"/>
              <w:bottom w:w="65" w:type="dxa"/>
              <w:end w:w="85" w:type="dxa"/>
            </w:tcMar>
            <w:vAlign w:val="center"/>
          </w:tcPr>
          <w:p>
            <w:pPr>
              <w:spacing w:after="0"/>
            </w:pPr>
            <w:r>
              <w:rPr>
                <w:sz w:val="16"/>
              </w:rPr>
              <w:t>Applied in Dev; validation still outstanding</w:t>
            </w:r>
          </w:p>
        </w:tc>
        <w:tc>
          <w:tcPr>
            <w:tcW w:type="dxa" w:w="5184"/>
            <w:shd w:fill="F7F8F4"/>
            <w:tcBorders>
              <w:top w:val="single" w:sz="4" w:color="D9DDD3"/>
              <w:left w:val="single" w:sz="4" w:color="D9DDD3"/>
              <w:bottom w:val="single" w:sz="4" w:color="D9DDD3"/>
              <w:right w:val="single" w:sz="4" w:color="D9DDD3"/>
              <w:insideH w:val="single" w:sz="4" w:color="D9DDD3"/>
              <w:insideV w:val="single" w:sz="4" w:color="D9DDD3"/>
            </w:tcBorders>
            <w:tcMar>
              <w:top w:w="65" w:type="dxa"/>
              <w:start w:w="85" w:type="dxa"/>
              <w:bottom w:w="65" w:type="dxa"/>
              <w:end w:w="85" w:type="dxa"/>
            </w:tcMar>
            <w:vAlign w:val="center"/>
          </w:tcPr>
          <w:p>
            <w:pPr>
              <w:spacing w:after="0"/>
            </w:pPr>
            <w:r>
              <w:rPr>
                <w:sz w:val="16"/>
              </w:rPr>
              <w:t>Run the hardened RLS validation against real Dev and only then promote to VALIDATED_DEV.</w:t>
            </w:r>
          </w:p>
        </w:tc>
      </w:tr>
      <w:tr>
        <w:trPr>
          <w:cantSplit/>
        </w:trPr>
        <w:tc>
          <w:tcPr>
            <w:tcW w:type="dxa" w:w="2232"/>
            <w:shd w:fill="FFFFFF"/>
            <w:tcBorders>
              <w:top w:val="single" w:sz="4" w:color="D9DDD3"/>
              <w:left w:val="single" w:sz="4" w:color="D9DDD3"/>
              <w:bottom w:val="single" w:sz="4" w:color="D9DDD3"/>
              <w:right w:val="single" w:sz="4" w:color="D9DDD3"/>
              <w:insideH w:val="single" w:sz="4" w:color="D9DDD3"/>
              <w:insideV w:val="single" w:sz="4" w:color="D9DDD3"/>
            </w:tcBorders>
            <w:tcMar>
              <w:top w:w="65" w:type="dxa"/>
              <w:start w:w="85" w:type="dxa"/>
              <w:bottom w:w="65" w:type="dxa"/>
              <w:end w:w="85" w:type="dxa"/>
            </w:tcMar>
            <w:vAlign w:val="center"/>
          </w:tcPr>
          <w:p>
            <w:pPr>
              <w:spacing w:after="0"/>
            </w:pPr>
            <w:r>
              <w:rPr>
                <w:sz w:val="16"/>
              </w:rPr>
              <w:t>Vertical A — Observe / telemetry</w:t>
            </w:r>
          </w:p>
        </w:tc>
        <w:tc>
          <w:tcPr>
            <w:tcW w:type="dxa" w:w="2376"/>
            <w:shd w:fill="FFFFFF"/>
            <w:tcBorders>
              <w:top w:val="single" w:sz="4" w:color="D9DDD3"/>
              <w:left w:val="single" w:sz="4" w:color="D9DDD3"/>
              <w:bottom w:val="single" w:sz="4" w:color="D9DDD3"/>
              <w:right w:val="single" w:sz="4" w:color="D9DDD3"/>
              <w:insideH w:val="single" w:sz="4" w:color="D9DDD3"/>
              <w:insideV w:val="single" w:sz="4" w:color="D9DDD3"/>
            </w:tcBorders>
            <w:tcMar>
              <w:top w:w="65" w:type="dxa"/>
              <w:start w:w="85" w:type="dxa"/>
              <w:bottom w:w="65" w:type="dxa"/>
              <w:end w:w="85" w:type="dxa"/>
            </w:tcMar>
            <w:vAlign w:val="center"/>
          </w:tcPr>
          <w:p>
            <w:pPr>
              <w:spacing w:after="0"/>
            </w:pPr>
            <w:r>
              <w:rPr>
                <w:sz w:val="16"/>
              </w:rPr>
              <w:t>Backend shipped and audited clean</w:t>
            </w:r>
          </w:p>
        </w:tc>
        <w:tc>
          <w:tcPr>
            <w:tcW w:type="dxa" w:w="5184"/>
            <w:shd w:fill="FFFFFF"/>
            <w:tcBorders>
              <w:top w:val="single" w:sz="4" w:color="D9DDD3"/>
              <w:left w:val="single" w:sz="4" w:color="D9DDD3"/>
              <w:bottom w:val="single" w:sz="4" w:color="D9DDD3"/>
              <w:right w:val="single" w:sz="4" w:color="D9DDD3"/>
              <w:insideH w:val="single" w:sz="4" w:color="D9DDD3"/>
              <w:insideV w:val="single" w:sz="4" w:color="D9DDD3"/>
            </w:tcBorders>
            <w:tcMar>
              <w:top w:w="65" w:type="dxa"/>
              <w:start w:w="85" w:type="dxa"/>
              <w:bottom w:w="65" w:type="dxa"/>
              <w:end w:w="85" w:type="dxa"/>
            </w:tcMar>
            <w:vAlign w:val="center"/>
          </w:tcPr>
          <w:p>
            <w:pPr>
              <w:spacing w:after="0"/>
            </w:pPr>
            <w:r>
              <w:rPr>
                <w:sz w:val="16"/>
              </w:rPr>
              <w:t>telemetry_events, retention cron and durable farm-scoped IndexedDB outbox exist.</w:t>
            </w:r>
          </w:p>
        </w:tc>
      </w:tr>
      <w:tr>
        <w:trPr>
          <w:cantSplit/>
        </w:trPr>
        <w:tc>
          <w:tcPr>
            <w:tcW w:type="dxa" w:w="2232"/>
            <w:shd w:fill="F7F8F4"/>
            <w:tcBorders>
              <w:top w:val="single" w:sz="4" w:color="D9DDD3"/>
              <w:left w:val="single" w:sz="4" w:color="D9DDD3"/>
              <w:bottom w:val="single" w:sz="4" w:color="D9DDD3"/>
              <w:right w:val="single" w:sz="4" w:color="D9DDD3"/>
              <w:insideH w:val="single" w:sz="4" w:color="D9DDD3"/>
              <w:insideV w:val="single" w:sz="4" w:color="D9DDD3"/>
            </w:tcBorders>
            <w:tcMar>
              <w:top w:w="65" w:type="dxa"/>
              <w:start w:w="85" w:type="dxa"/>
              <w:bottom w:w="65" w:type="dxa"/>
              <w:end w:w="85" w:type="dxa"/>
            </w:tcMar>
            <w:vAlign w:val="center"/>
          </w:tcPr>
          <w:p>
            <w:pPr>
              <w:spacing w:after="0"/>
            </w:pPr>
            <w:r>
              <w:rPr>
                <w:sz w:val="16"/>
              </w:rPr>
              <w:t>Vertical G — Notifications</w:t>
            </w:r>
          </w:p>
        </w:tc>
        <w:tc>
          <w:tcPr>
            <w:tcW w:type="dxa" w:w="2376"/>
            <w:shd w:fill="F7F8F4"/>
            <w:tcBorders>
              <w:top w:val="single" w:sz="4" w:color="D9DDD3"/>
              <w:left w:val="single" w:sz="4" w:color="D9DDD3"/>
              <w:bottom w:val="single" w:sz="4" w:color="D9DDD3"/>
              <w:right w:val="single" w:sz="4" w:color="D9DDD3"/>
              <w:insideH w:val="single" w:sz="4" w:color="D9DDD3"/>
              <w:insideV w:val="single" w:sz="4" w:color="D9DDD3"/>
            </w:tcBorders>
            <w:tcMar>
              <w:top w:w="65" w:type="dxa"/>
              <w:start w:w="85" w:type="dxa"/>
              <w:bottom w:w="65" w:type="dxa"/>
              <w:end w:w="85" w:type="dxa"/>
            </w:tcMar>
            <w:vAlign w:val="center"/>
          </w:tcPr>
          <w:p>
            <w:pPr>
              <w:spacing w:after="0"/>
            </w:pPr>
            <w:r>
              <w:rPr>
                <w:sz w:val="16"/>
              </w:rPr>
              <w:t>Backend shipped and audited clean</w:t>
            </w:r>
          </w:p>
        </w:tc>
        <w:tc>
          <w:tcPr>
            <w:tcW w:type="dxa" w:w="5184"/>
            <w:shd w:fill="F7F8F4"/>
            <w:tcBorders>
              <w:top w:val="single" w:sz="4" w:color="D9DDD3"/>
              <w:left w:val="single" w:sz="4" w:color="D9DDD3"/>
              <w:bottom w:val="single" w:sz="4" w:color="D9DDD3"/>
              <w:right w:val="single" w:sz="4" w:color="D9DDD3"/>
              <w:insideH w:val="single" w:sz="4" w:color="D9DDD3"/>
              <w:insideV w:val="single" w:sz="4" w:color="D9DDD3"/>
            </w:tcBorders>
            <w:tcMar>
              <w:top w:w="65" w:type="dxa"/>
              <w:start w:w="85" w:type="dxa"/>
              <w:bottom w:w="65" w:type="dxa"/>
              <w:end w:w="85" w:type="dxa"/>
            </w:tcMar>
            <w:vAlign w:val="center"/>
          </w:tcPr>
          <w:p>
            <w:pPr>
              <w:spacing w:after="0"/>
            </w:pPr>
            <w:r>
              <w:rPr>
                <w:sz w:val="16"/>
              </w:rPr>
              <w:t>Lifecycle/state-machine exists; UI must be designed around real Prompt-derived notifications.</w:t>
            </w:r>
          </w:p>
        </w:tc>
      </w:tr>
      <w:tr>
        <w:trPr>
          <w:cantSplit/>
        </w:trPr>
        <w:tc>
          <w:tcPr>
            <w:tcW w:type="dxa" w:w="2232"/>
            <w:shd w:fill="FFFFFF"/>
            <w:tcBorders>
              <w:top w:val="single" w:sz="4" w:color="D9DDD3"/>
              <w:left w:val="single" w:sz="4" w:color="D9DDD3"/>
              <w:bottom w:val="single" w:sz="4" w:color="D9DDD3"/>
              <w:right w:val="single" w:sz="4" w:color="D9DDD3"/>
              <w:insideH w:val="single" w:sz="4" w:color="D9DDD3"/>
              <w:insideV w:val="single" w:sz="4" w:color="D9DDD3"/>
            </w:tcBorders>
            <w:tcMar>
              <w:top w:w="65" w:type="dxa"/>
              <w:start w:w="85" w:type="dxa"/>
              <w:bottom w:w="65" w:type="dxa"/>
              <w:end w:w="85" w:type="dxa"/>
            </w:tcMar>
            <w:vAlign w:val="center"/>
          </w:tcPr>
          <w:p>
            <w:pPr>
              <w:spacing w:after="0"/>
            </w:pPr>
            <w:r>
              <w:rPr>
                <w:sz w:val="16"/>
              </w:rPr>
              <w:t>Vertical H — Satellite</w:t>
            </w:r>
          </w:p>
        </w:tc>
        <w:tc>
          <w:tcPr>
            <w:tcW w:type="dxa" w:w="2376"/>
            <w:shd w:fill="FFFFFF"/>
            <w:tcBorders>
              <w:top w:val="single" w:sz="4" w:color="D9DDD3"/>
              <w:left w:val="single" w:sz="4" w:color="D9DDD3"/>
              <w:bottom w:val="single" w:sz="4" w:color="D9DDD3"/>
              <w:right w:val="single" w:sz="4" w:color="D9DDD3"/>
              <w:insideH w:val="single" w:sz="4" w:color="D9DDD3"/>
              <w:insideV w:val="single" w:sz="4" w:color="D9DDD3"/>
            </w:tcBorders>
            <w:tcMar>
              <w:top w:w="65" w:type="dxa"/>
              <w:start w:w="85" w:type="dxa"/>
              <w:bottom w:w="65" w:type="dxa"/>
              <w:end w:w="85" w:type="dxa"/>
            </w:tcMar>
            <w:vAlign w:val="center"/>
          </w:tcPr>
          <w:p>
            <w:pPr>
              <w:spacing w:after="0"/>
            </w:pPr>
            <w:r>
              <w:rPr>
                <w:sz w:val="16"/>
              </w:rPr>
              <w:t>Real Sentinel-2 scene discovery shipped</w:t>
            </w:r>
          </w:p>
        </w:tc>
        <w:tc>
          <w:tcPr>
            <w:tcW w:type="dxa" w:w="5184"/>
            <w:shd w:fill="FFFFFF"/>
            <w:tcBorders>
              <w:top w:val="single" w:sz="4" w:color="D9DDD3"/>
              <w:left w:val="single" w:sz="4" w:color="D9DDD3"/>
              <w:bottom w:val="single" w:sz="4" w:color="D9DDD3"/>
              <w:right w:val="single" w:sz="4" w:color="D9DDD3"/>
              <w:insideH w:val="single" w:sz="4" w:color="D9DDD3"/>
              <w:insideV w:val="single" w:sz="4" w:color="D9DDD3"/>
            </w:tcBorders>
            <w:tcMar>
              <w:top w:w="65" w:type="dxa"/>
              <w:start w:w="85" w:type="dxa"/>
              <w:bottom w:w="65" w:type="dxa"/>
              <w:end w:w="85" w:type="dxa"/>
            </w:tcMar>
            <w:vAlign w:val="center"/>
          </w:tcPr>
          <w:p>
            <w:pPr>
              <w:spacing w:after="0"/>
            </w:pPr>
            <w:r>
              <w:rPr>
                <w:sz w:val="16"/>
              </w:rPr>
              <w:t>Use real scenes; vegetation computation must not imply biomass precision.</w:t>
            </w:r>
          </w:p>
        </w:tc>
      </w:tr>
      <w:tr>
        <w:trPr>
          <w:cantSplit/>
        </w:trPr>
        <w:tc>
          <w:tcPr>
            <w:tcW w:type="dxa" w:w="2232"/>
            <w:shd w:fill="F7F8F4"/>
            <w:tcBorders>
              <w:top w:val="single" w:sz="4" w:color="D9DDD3"/>
              <w:left w:val="single" w:sz="4" w:color="D9DDD3"/>
              <w:bottom w:val="single" w:sz="4" w:color="D9DDD3"/>
              <w:right w:val="single" w:sz="4" w:color="D9DDD3"/>
              <w:insideH w:val="single" w:sz="4" w:color="D9DDD3"/>
              <w:insideV w:val="single" w:sz="4" w:color="D9DDD3"/>
            </w:tcBorders>
            <w:tcMar>
              <w:top w:w="65" w:type="dxa"/>
              <w:start w:w="85" w:type="dxa"/>
              <w:bottom w:w="65" w:type="dxa"/>
              <w:end w:w="85" w:type="dxa"/>
            </w:tcMar>
            <w:vAlign w:val="center"/>
          </w:tcPr>
          <w:p>
            <w:pPr>
              <w:spacing w:after="0"/>
            </w:pPr>
            <w:r>
              <w:rPr>
                <w:sz w:val="16"/>
              </w:rPr>
              <w:t>Vertical B — Prompts</w:t>
            </w:r>
          </w:p>
        </w:tc>
        <w:tc>
          <w:tcPr>
            <w:tcW w:type="dxa" w:w="2376"/>
            <w:shd w:fill="F7F8F4"/>
            <w:tcBorders>
              <w:top w:val="single" w:sz="4" w:color="D9DDD3"/>
              <w:left w:val="single" w:sz="4" w:color="D9DDD3"/>
              <w:bottom w:val="single" w:sz="4" w:color="D9DDD3"/>
              <w:right w:val="single" w:sz="4" w:color="D9DDD3"/>
              <w:insideH w:val="single" w:sz="4" w:color="D9DDD3"/>
              <w:insideV w:val="single" w:sz="4" w:color="D9DDD3"/>
            </w:tcBorders>
            <w:tcMar>
              <w:top w:w="65" w:type="dxa"/>
              <w:start w:w="85" w:type="dxa"/>
              <w:bottom w:w="65" w:type="dxa"/>
              <w:end w:w="85" w:type="dxa"/>
            </w:tcMar>
            <w:vAlign w:val="center"/>
          </w:tcPr>
          <w:p>
            <w:pPr>
              <w:spacing w:after="0"/>
            </w:pPr>
            <w:r>
              <w:rPr>
                <w:sz w:val="16"/>
              </w:rPr>
              <w:t>Multiple real Prompt candidates shipped</w:t>
            </w:r>
          </w:p>
        </w:tc>
        <w:tc>
          <w:tcPr>
            <w:tcW w:type="dxa" w:w="5184"/>
            <w:shd w:fill="F7F8F4"/>
            <w:tcBorders>
              <w:top w:val="single" w:sz="4" w:color="D9DDD3"/>
              <w:left w:val="single" w:sz="4" w:color="D9DDD3"/>
              <w:bottom w:val="single" w:sz="4" w:color="D9DDD3"/>
              <w:right w:val="single" w:sz="4" w:color="D9DDD3"/>
              <w:insideH w:val="single" w:sz="4" w:color="D9DDD3"/>
              <w:insideV w:val="single" w:sz="4" w:color="D9DDD3"/>
            </w:tcBorders>
            <w:tcMar>
              <w:top w:w="65" w:type="dxa"/>
              <w:start w:w="85" w:type="dxa"/>
              <w:bottom w:w="65" w:type="dxa"/>
              <w:end w:w="85" w:type="dxa"/>
            </w:tcMar>
            <w:vAlign w:val="center"/>
          </w:tcPr>
          <w:p>
            <w:pPr>
              <w:spacing w:after="0"/>
            </w:pPr>
            <w:r>
              <w:rPr>
                <w:sz w:val="16"/>
              </w:rPr>
              <w:t>Use a genuine Prompt for the first end-to-end workflow.</w:t>
            </w:r>
          </w:p>
        </w:tc>
      </w:tr>
      <w:tr>
        <w:trPr>
          <w:cantSplit/>
        </w:trPr>
        <w:tc>
          <w:tcPr>
            <w:tcW w:type="dxa" w:w="2232"/>
            <w:shd w:fill="FFFFFF"/>
            <w:tcBorders>
              <w:top w:val="single" w:sz="4" w:color="D9DDD3"/>
              <w:left w:val="single" w:sz="4" w:color="D9DDD3"/>
              <w:bottom w:val="single" w:sz="4" w:color="D9DDD3"/>
              <w:right w:val="single" w:sz="4" w:color="D9DDD3"/>
              <w:insideH w:val="single" w:sz="4" w:color="D9DDD3"/>
              <w:insideV w:val="single" w:sz="4" w:color="D9DDD3"/>
            </w:tcBorders>
            <w:tcMar>
              <w:top w:w="65" w:type="dxa"/>
              <w:start w:w="85" w:type="dxa"/>
              <w:bottom w:w="65" w:type="dxa"/>
              <w:end w:w="85" w:type="dxa"/>
            </w:tcMar>
            <w:vAlign w:val="center"/>
          </w:tcPr>
          <w:p>
            <w:pPr>
              <w:spacing w:after="0"/>
            </w:pPr>
            <w:r>
              <w:rPr>
                <w:sz w:val="16"/>
              </w:rPr>
              <w:t>Visual UI references</w:t>
            </w:r>
          </w:p>
        </w:tc>
        <w:tc>
          <w:tcPr>
            <w:tcW w:type="dxa" w:w="2376"/>
            <w:shd w:fill="FFFFFF"/>
            <w:tcBorders>
              <w:top w:val="single" w:sz="4" w:color="D9DDD3"/>
              <w:left w:val="single" w:sz="4" w:color="D9DDD3"/>
              <w:bottom w:val="single" w:sz="4" w:color="D9DDD3"/>
              <w:right w:val="single" w:sz="4" w:color="D9DDD3"/>
              <w:insideH w:val="single" w:sz="4" w:color="D9DDD3"/>
              <w:insideV w:val="single" w:sz="4" w:color="D9DDD3"/>
            </w:tcBorders>
            <w:tcMar>
              <w:top w:w="65" w:type="dxa"/>
              <w:start w:w="85" w:type="dxa"/>
              <w:bottom w:w="65" w:type="dxa"/>
              <w:end w:w="85" w:type="dxa"/>
            </w:tcMar>
            <w:vAlign w:val="center"/>
          </w:tcPr>
          <w:p>
            <w:pPr>
              <w:spacing w:after="0"/>
            </w:pPr>
            <w:r>
              <w:rPr>
                <w:sz w:val="16"/>
              </w:rPr>
              <w:t>Approved</w:t>
            </w:r>
          </w:p>
        </w:tc>
        <w:tc>
          <w:tcPr>
            <w:tcW w:type="dxa" w:w="5184"/>
            <w:shd w:fill="FFFFFF"/>
            <w:tcBorders>
              <w:top w:val="single" w:sz="4" w:color="D9DDD3"/>
              <w:left w:val="single" w:sz="4" w:color="D9DDD3"/>
              <w:bottom w:val="single" w:sz="4" w:color="D9DDD3"/>
              <w:right w:val="single" w:sz="4" w:color="D9DDD3"/>
              <w:insideH w:val="single" w:sz="4" w:color="D9DDD3"/>
              <w:insideV w:val="single" w:sz="4" w:color="D9DDD3"/>
            </w:tcBorders>
            <w:tcMar>
              <w:top w:w="65" w:type="dxa"/>
              <w:start w:w="85" w:type="dxa"/>
              <w:bottom w:w="65" w:type="dxa"/>
              <w:end w:w="85" w:type="dxa"/>
            </w:tcMar>
            <w:vAlign w:val="center"/>
          </w:tcPr>
          <w:p>
            <w:pPr>
              <w:spacing w:after="0"/>
            </w:pPr>
            <w:r>
              <w:rPr>
                <w:sz w:val="16"/>
              </w:rPr>
              <w:t>The lighter mock-ups in this document are canonical direction.</w:t>
            </w:r>
          </w:p>
        </w:tc>
      </w:tr>
    </w:tbl>
    <w:p>
      <w:pPr>
        <w:pStyle w:val="Heading2"/>
      </w:pPr>
      <w:r>
        <w:t>Known outstanding technical actions</w:t>
      </w:r>
    </w:p>
    <w:p>
      <w:pPr>
        <w:spacing w:after="60"/>
        <w:ind w:left="317" w:hanging="317"/>
      </w:pPr>
      <w:r>
        <w:rPr>
          <w:b/>
        </w:rPr>
        <w:t xml:space="preserve">1.  </w:t>
      </w:r>
      <w:r>
        <w:t>Run supabase/validation/decisions_jobs_rls_validation.sql against the real Dev database and confirm PASS.</w:t>
      </w:r>
    </w:p>
    <w:p>
      <w:pPr>
        <w:spacing w:after="60"/>
        <w:ind w:left="317" w:hanging="317"/>
      </w:pPr>
      <w:r>
        <w:rPr>
          <w:b/>
        </w:rPr>
        <w:t xml:space="preserve">2.  </w:t>
      </w:r>
      <w:r>
        <w:t>If and only if validation passes, promote the relevant migration status to VALIDATED_DEV.</w:t>
      </w:r>
    </w:p>
    <w:p>
      <w:pPr>
        <w:spacing w:after="60"/>
        <w:ind w:left="317" w:hanging="317"/>
      </w:pPr>
      <w:r>
        <w:rPr>
          <w:b/>
        </w:rPr>
        <w:t xml:space="preserve">3.  </w:t>
      </w:r>
      <w:r>
        <w:t>Apply the telemetry, retention-job and notifications migrations to Dev if they are not yet applied; verify real database state.</w:t>
      </w:r>
    </w:p>
    <w:p>
      <w:pPr>
        <w:spacing w:after="60"/>
        <w:ind w:left="317" w:hanging="317"/>
      </w:pPr>
      <w:r>
        <w:rPr>
          <w:b/>
        </w:rPr>
        <w:t xml:space="preserve">4.  </w:t>
      </w:r>
      <w:r>
        <w:t>Do not make NDVI/vegetation estimates depend on unavailable CDSE credentials unless the implementation explicitly requires authenticated downstream processing.</w:t>
      </w:r>
    </w:p>
    <w:p>
      <w:pPr>
        <w:spacing w:after="60"/>
        <w:ind w:left="317" w:hanging="317"/>
      </w:pPr>
      <w:r>
        <w:rPr>
          <w:b/>
        </w:rPr>
        <w:t xml:space="preserve">5.  </w:t>
      </w:r>
      <w:r>
        <w:t>Do not surface the P-build-up eligibility check as a Prompt. Treat it as a Gate/Constraint until a deliberate product decision changes that.</w:t>
      </w:r>
    </w:p>
    <w:p>
      <w:r>
        <w:br w:type="page"/>
      </w:r>
    </w:p>
    <w:p>
      <w:pPr>
        <w:pStyle w:val="Eyebrow"/>
      </w:pPr>
      <w:r>
        <w:t>DESIGN LANGUAGE</w:t>
      </w:r>
    </w:p>
    <w:p>
      <w:pPr>
        <w:pStyle w:val="Heading1"/>
      </w:pPr>
      <w:r>
        <w:t>3. Canonical visual direction</w:t>
      </w:r>
    </w:p>
    <w:p>
      <w:r>
        <w:t>The visual system should borrow the interaction principles of strong open-world and mission-hub games — spatial navigation, contextual overlays, progressive disclosure and an “alive” world — without copying their aesthetic or becoming theatrical.</w:t>
      </w:r>
    </w:p>
    <w:tbl>
      <w:tblPr>
        <w:tblW w:type="auto" w:w="0"/>
        <w:jc w:val="center"/>
        <w:tblLayout w:type="fixed"/>
        <w:tblLook w:firstColumn="1" w:firstRow="1" w:lastColumn="0" w:lastRow="0" w:noHBand="0" w:noVBand="1" w:val="04A0"/>
      </w:tblPr>
      <w:tblGrid>
        <w:gridCol w:w="5040"/>
        <w:gridCol w:w="5040"/>
      </w:tblGrid>
      <w:tr>
        <w:trPr>
          <w:cantSplit/>
        </w:trPr>
        <w:tc>
          <w:tcPr>
            <w:tcW w:type="dxa" w:w="4824"/>
            <w:shd w:fill="EEF4E8"/>
            <w:tcBorders>
              <w:top w:val="single" w:sz="5" w:color="D9DDD3"/>
              <w:left w:val="single" w:sz="5" w:color="D9DDD3"/>
              <w:bottom w:val="single" w:sz="5" w:color="D9DDD3"/>
              <w:right w:val="single" w:sz="5" w:color="D9DDD3"/>
              <w:insideH w:val="single" w:sz="5" w:color="D9DDD3"/>
              <w:insideV w:val="single" w:sz="5" w:color="D9DDD3"/>
            </w:tcBorders>
            <w:tcMar>
              <w:top w:w="110" w:type="dxa"/>
              <w:start w:w="130" w:type="dxa"/>
              <w:bottom w:w="110" w:type="dxa"/>
              <w:end w:w="130" w:type="dxa"/>
            </w:tcMar>
          </w:tcPr>
          <w:p>
            <w:r>
              <w:rPr>
                <w:rFonts w:ascii="Noto Serif" w:hAnsi="Noto Serif"/>
                <w:b/>
                <w:color w:val="3F5E34"/>
                <w:sz w:val="24"/>
              </w:rPr>
              <w:t>Borrow</w:t>
            </w:r>
          </w:p>
          <w:p>
            <w:pPr>
              <w:spacing w:after="0"/>
            </w:pPr>
            <w:r>
              <w:t>World as interface; spatial points of interest; restrained HUD; mission-like actions; clear active-task mode; environmental context.</w:t>
            </w:r>
          </w:p>
        </w:tc>
        <w:tc>
          <w:tcPr>
            <w:tcW w:type="dxa" w:w="4824"/>
            <w:shd w:fill="F7F7F3"/>
            <w:tcBorders>
              <w:top w:val="single" w:sz="5" w:color="D9DDD3"/>
              <w:left w:val="single" w:sz="5" w:color="D9DDD3"/>
              <w:bottom w:val="single" w:sz="5" w:color="D9DDD3"/>
              <w:right w:val="single" w:sz="5" w:color="D9DDD3"/>
              <w:insideH w:val="single" w:sz="5" w:color="D9DDD3"/>
              <w:insideV w:val="single" w:sz="5" w:color="D9DDD3"/>
            </w:tcBorders>
            <w:tcMar>
              <w:top w:w="110" w:type="dxa"/>
              <w:start w:w="130" w:type="dxa"/>
              <w:bottom w:w="110" w:type="dxa"/>
              <w:end w:w="130" w:type="dxa"/>
            </w:tcMar>
          </w:tcPr>
          <w:p>
            <w:r>
              <w:rPr>
                <w:rFonts w:ascii="Noto Serif" w:hAnsi="Noto Serif"/>
                <w:b/>
                <w:color w:val="3F5E34"/>
                <w:sz w:val="24"/>
              </w:rPr>
              <w:t>Avoid</w:t>
            </w:r>
          </w:p>
          <w:p>
            <w:pPr>
              <w:spacing w:after="0"/>
            </w:pPr>
            <w:r>
              <w:t>Dark tactical dashboards; heavy chrome; badge gamification; dense KPI grids; fake 3D; decorative complexity; GIS-tool language.</w:t>
            </w:r>
          </w:p>
        </w:tc>
      </w:tr>
    </w:tbl>
    <w:p>
      <w:pPr>
        <w:pStyle w:val="Heading2"/>
      </w:pPr>
      <w:r>
        <w:t>Approved light visual system</w:t>
      </w:r>
    </w:p>
    <w:p>
      <w:pPr>
        <w:pStyle w:val="ListBullet"/>
        <w:spacing w:after="40"/>
        <w:ind w:left="259" w:hanging="115"/>
      </w:pPr>
      <w:r>
        <w:t>Warm off-white / light neutral base surfaces.</w:t>
      </w:r>
    </w:p>
    <w:p>
      <w:pPr>
        <w:pStyle w:val="ListBullet"/>
        <w:spacing w:after="40"/>
        <w:ind w:left="259" w:hanging="115"/>
      </w:pPr>
      <w:r>
        <w:t>Restrained agricultural greens for primary actions, selected states and positive readiness.</w:t>
      </w:r>
    </w:p>
    <w:p>
      <w:pPr>
        <w:pStyle w:val="ListBullet"/>
        <w:spacing w:after="40"/>
        <w:ind w:left="259" w:hanging="115"/>
      </w:pPr>
      <w:r>
        <w:t>Satellite/aerial imagery provides visual depth; cards should remain light and legible over it.</w:t>
      </w:r>
    </w:p>
    <w:p>
      <w:pPr>
        <w:pStyle w:val="ListBullet"/>
        <w:spacing w:after="40"/>
        <w:ind w:left="259" w:hanging="115"/>
      </w:pPr>
      <w:r>
        <w:t>Serif/display type may be used for high-level page/field headings; clean sans-serif for functional information and numbers.</w:t>
      </w:r>
    </w:p>
    <w:p>
      <w:pPr>
        <w:pStyle w:val="ListBullet"/>
        <w:spacing w:after="40"/>
        <w:ind w:left="259" w:hanging="115"/>
      </w:pPr>
      <w:r>
        <w:t>Rounded cards, subtle borders, soft shadows; avoid heavy glassmorphism in the light theme.</w:t>
      </w:r>
    </w:p>
    <w:p>
      <w:pPr>
        <w:pStyle w:val="ListBullet"/>
        <w:spacing w:after="40"/>
        <w:ind w:left="259" w:hanging="115"/>
      </w:pPr>
      <w:r>
        <w:t>Amber is reserved for attention/needs-confirmation; red/orange only for genuine restriction or risk; blue may indicate informational/data-source states.</w:t>
      </w:r>
    </w:p>
    <w:p>
      <w:pPr>
        <w:pStyle w:val="ListBullet"/>
        <w:spacing w:after="40"/>
        <w:ind w:left="259" w:hanging="115"/>
      </w:pPr>
      <w:r>
        <w:t>Icons and markers should be simple, recognisable and consistent across Today, Farm, Plan and Records.</w:t>
      </w:r>
    </w:p>
    <w:p>
      <w:pPr>
        <w:pStyle w:val="ListBullet"/>
        <w:spacing w:after="40"/>
        <w:ind w:left="259" w:hanging="115"/>
      </w:pPr>
      <w:r>
        <w:t>Ask AI appears as a persistent but secondary affordance; it should be easy to reach without competing with the primary action.</w:t>
      </w:r>
    </w:p>
    <w:p>
      <w:pPr>
        <w:spacing w:after="60"/>
        <w:jc w:val="center"/>
      </w:pPr>
      <w:r>
        <w:drawing>
          <wp:inline xmlns:a="http://schemas.openxmlformats.org/drawingml/2006/main" xmlns:pic="http://schemas.openxmlformats.org/drawingml/2006/picture">
            <wp:extent cx="5989320" cy="7483981"/>
            <wp:docPr id="1" name="Picture 1"/>
            <wp:cNvGraphicFramePr>
              <a:graphicFrameLocks noChangeAspect="1"/>
            </wp:cNvGraphicFramePr>
            <a:graphic>
              <a:graphicData uri="http://schemas.openxmlformats.org/drawingml/2006/picture">
                <pic:pic>
                  <pic:nvPicPr>
                    <pic:cNvPr id="0" name="pastel_farm_app_feature_map.png"/>
                    <pic:cNvPicPr/>
                  </pic:nvPicPr>
                  <pic:blipFill>
                    <a:blip r:embed="rId9"/>
                    <a:stretch>
                      <a:fillRect/>
                    </a:stretch>
                  </pic:blipFill>
                  <pic:spPr>
                    <a:xfrm>
                      <a:off x="0" y="0"/>
                      <a:ext cx="5989320" cy="7483981"/>
                    </a:xfrm>
                    <a:prstGeom prst="rect"/>
                  </pic:spPr>
                </pic:pic>
              </a:graphicData>
            </a:graphic>
          </wp:inline>
        </w:drawing>
      </w:r>
    </w:p>
    <w:p>
      <w:pPr>
        <w:pStyle w:val="Small"/>
        <w:jc w:val="center"/>
      </w:pPr>
      <w:r>
        <w:t>Approved direction: light, calm Farm Return system across Plan, Records, Livestock, Prompts, Constraints, Input Planning, Satellite and contextual AI.</w:t>
      </w:r>
    </w:p>
    <w:p>
      <w:r>
        <w:br w:type="page"/>
      </w:r>
    </w:p>
    <w:p>
      <w:pPr>
        <w:pStyle w:val="Eyebrow"/>
      </w:pPr>
      <w:r>
        <w:t>WORLD STRUCTURE</w:t>
      </w:r>
    </w:p>
    <w:p>
      <w:pPr>
        <w:pStyle w:val="Heading1"/>
      </w:pPr>
      <w:r>
        <w:t>4. Information architecture and navigation</w:t>
      </w:r>
    </w:p>
    <w:tbl>
      <w:tblPr>
        <w:tblW w:type="auto" w:w="0"/>
        <w:jc w:val="center"/>
        <w:tblLayout w:type="fixed"/>
        <w:tblLook w:firstColumn="1" w:firstRow="1" w:lastColumn="0" w:lastRow="0" w:noHBand="0" w:noVBand="1" w:val="04A0"/>
      </w:tblPr>
      <w:tblGrid>
        <w:gridCol w:w="3360"/>
        <w:gridCol w:w="3360"/>
        <w:gridCol w:w="3360"/>
      </w:tblGrid>
      <w:tr>
        <w:trPr>
          <w:cantSplit/>
        </w:trPr>
        <w:tc>
          <w:tcPr>
            <w:tcW w:type="dxa" w:w="3360"/>
            <w:shd w:fill="3F5E34"/>
            <w:tcBorders>
              <w:top w:val="single" w:sz="6" w:color="3F5E34"/>
              <w:left w:val="single" w:sz="6" w:color="3F5E34"/>
              <w:bottom w:val="single" w:sz="6" w:color="3F5E34"/>
              <w:right w:val="single" w:sz="6" w:color="3F5E34"/>
              <w:insideH w:val="single" w:sz="6" w:color="3F5E34"/>
              <w:insideV w:val="single" w:sz="6" w:color="3F5E34"/>
            </w:tcBorders>
            <w:tcMar>
              <w:top w:w="70" w:type="dxa"/>
              <w:start w:w="85" w:type="dxa"/>
              <w:bottom w:w="70" w:type="dxa"/>
              <w:end w:w="85" w:type="dxa"/>
            </w:tcMar>
          </w:tcPr>
          <w:p>
            <w:r>
              <w:rPr>
                <w:b/>
                <w:color w:val="FFFFFF"/>
                <w:sz w:val="16"/>
              </w:rPr>
              <w:t>Primary area</w:t>
            </w:r>
          </w:p>
        </w:tc>
        <w:tc>
          <w:tcPr>
            <w:tcW w:type="dxa" w:w="3360"/>
            <w:shd w:fill="3F5E34"/>
            <w:tcBorders>
              <w:top w:val="single" w:sz="6" w:color="3F5E34"/>
              <w:left w:val="single" w:sz="6" w:color="3F5E34"/>
              <w:bottom w:val="single" w:sz="6" w:color="3F5E34"/>
              <w:right w:val="single" w:sz="6" w:color="3F5E34"/>
              <w:insideH w:val="single" w:sz="6" w:color="3F5E34"/>
              <w:insideV w:val="single" w:sz="6" w:color="3F5E34"/>
            </w:tcBorders>
            <w:tcMar>
              <w:top w:w="70" w:type="dxa"/>
              <w:start w:w="85" w:type="dxa"/>
              <w:bottom w:w="70" w:type="dxa"/>
              <w:end w:w="85" w:type="dxa"/>
            </w:tcMar>
          </w:tcPr>
          <w:p>
            <w:r>
              <w:rPr>
                <w:b/>
                <w:color w:val="FFFFFF"/>
                <w:sz w:val="16"/>
              </w:rPr>
              <w:t>Question it answers</w:t>
            </w:r>
          </w:p>
        </w:tc>
        <w:tc>
          <w:tcPr>
            <w:tcW w:type="dxa" w:w="3360"/>
            <w:shd w:fill="3F5E34"/>
            <w:tcBorders>
              <w:top w:val="single" w:sz="6" w:color="3F5E34"/>
              <w:left w:val="single" w:sz="6" w:color="3F5E34"/>
              <w:bottom w:val="single" w:sz="6" w:color="3F5E34"/>
              <w:right w:val="single" w:sz="6" w:color="3F5E34"/>
              <w:insideH w:val="single" w:sz="6" w:color="3F5E34"/>
              <w:insideV w:val="single" w:sz="6" w:color="3F5E34"/>
            </w:tcBorders>
            <w:tcMar>
              <w:top w:w="70" w:type="dxa"/>
              <w:start w:w="85" w:type="dxa"/>
              <w:bottom w:w="70" w:type="dxa"/>
              <w:end w:w="85" w:type="dxa"/>
            </w:tcMar>
          </w:tcPr>
          <w:p>
            <w:r>
              <w:rPr>
                <w:b/>
                <w:color w:val="FFFFFF"/>
                <w:sz w:val="16"/>
              </w:rPr>
              <w:t>Primary interaction</w:t>
            </w:r>
          </w:p>
        </w:tc>
      </w:tr>
      <w:tr>
        <w:trPr>
          <w:cantSplit/>
        </w:trPr>
        <w:tc>
          <w:tcPr>
            <w:tcW w:type="dxa" w:w="1440"/>
            <w:shd w:fill="FFFFFF"/>
            <w:tcBorders>
              <w:top w:val="single" w:sz="4" w:color="D9DDD3"/>
              <w:left w:val="single" w:sz="4" w:color="D9DDD3"/>
              <w:bottom w:val="single" w:sz="4" w:color="D9DDD3"/>
              <w:right w:val="single" w:sz="4" w:color="D9DDD3"/>
              <w:insideH w:val="single" w:sz="4" w:color="D9DDD3"/>
              <w:insideV w:val="single" w:sz="4" w:color="D9DDD3"/>
            </w:tcBorders>
            <w:tcMar>
              <w:top w:w="65" w:type="dxa"/>
              <w:start w:w="85" w:type="dxa"/>
              <w:bottom w:w="65" w:type="dxa"/>
              <w:end w:w="85" w:type="dxa"/>
            </w:tcMar>
            <w:vAlign w:val="center"/>
          </w:tcPr>
          <w:p>
            <w:pPr>
              <w:spacing w:after="0"/>
            </w:pPr>
            <w:r>
              <w:rPr>
                <w:sz w:val="16"/>
              </w:rPr>
              <w:t>Today</w:t>
            </w:r>
          </w:p>
        </w:tc>
        <w:tc>
          <w:tcPr>
            <w:tcW w:type="dxa" w:w="3528"/>
            <w:shd w:fill="FFFFFF"/>
            <w:tcBorders>
              <w:top w:val="single" w:sz="4" w:color="D9DDD3"/>
              <w:left w:val="single" w:sz="4" w:color="D9DDD3"/>
              <w:bottom w:val="single" w:sz="4" w:color="D9DDD3"/>
              <w:right w:val="single" w:sz="4" w:color="D9DDD3"/>
              <w:insideH w:val="single" w:sz="4" w:color="D9DDD3"/>
              <w:insideV w:val="single" w:sz="4" w:color="D9DDD3"/>
            </w:tcBorders>
            <w:tcMar>
              <w:top w:w="65" w:type="dxa"/>
              <w:start w:w="85" w:type="dxa"/>
              <w:bottom w:w="65" w:type="dxa"/>
              <w:end w:w="85" w:type="dxa"/>
            </w:tcMar>
            <w:vAlign w:val="center"/>
          </w:tcPr>
          <w:p>
            <w:pPr>
              <w:spacing w:after="0"/>
            </w:pPr>
            <w:r>
              <w:rPr>
                <w:sz w:val="16"/>
              </w:rPr>
              <w:t>What matters on my farm right now?</w:t>
            </w:r>
          </w:p>
        </w:tc>
        <w:tc>
          <w:tcPr>
            <w:tcW w:type="dxa" w:w="4824"/>
            <w:shd w:fill="FFFFFF"/>
            <w:tcBorders>
              <w:top w:val="single" w:sz="4" w:color="D9DDD3"/>
              <w:left w:val="single" w:sz="4" w:color="D9DDD3"/>
              <w:bottom w:val="single" w:sz="4" w:color="D9DDD3"/>
              <w:right w:val="single" w:sz="4" w:color="D9DDD3"/>
              <w:insideH w:val="single" w:sz="4" w:color="D9DDD3"/>
              <w:insideV w:val="single" w:sz="4" w:color="D9DDD3"/>
            </w:tcBorders>
            <w:tcMar>
              <w:top w:w="65" w:type="dxa"/>
              <w:start w:w="85" w:type="dxa"/>
              <w:bottom w:w="65" w:type="dxa"/>
              <w:end w:w="85" w:type="dxa"/>
            </w:tcMar>
            <w:vAlign w:val="center"/>
          </w:tcPr>
          <w:p>
            <w:pPr>
              <w:spacing w:after="0"/>
            </w:pPr>
            <w:r>
              <w:rPr>
                <w:sz w:val="16"/>
              </w:rPr>
              <w:t>See the living farm state, current Prompt(s), nearby context, ready work, active jobs and confirmations.</w:t>
            </w:r>
          </w:p>
        </w:tc>
      </w:tr>
      <w:tr>
        <w:trPr>
          <w:cantSplit/>
        </w:trPr>
        <w:tc>
          <w:tcPr>
            <w:tcW w:type="dxa" w:w="1440"/>
            <w:shd w:fill="F7F8F4"/>
            <w:tcBorders>
              <w:top w:val="single" w:sz="4" w:color="D9DDD3"/>
              <w:left w:val="single" w:sz="4" w:color="D9DDD3"/>
              <w:bottom w:val="single" w:sz="4" w:color="D9DDD3"/>
              <w:right w:val="single" w:sz="4" w:color="D9DDD3"/>
              <w:insideH w:val="single" w:sz="4" w:color="D9DDD3"/>
              <w:insideV w:val="single" w:sz="4" w:color="D9DDD3"/>
            </w:tcBorders>
            <w:tcMar>
              <w:top w:w="65" w:type="dxa"/>
              <w:start w:w="85" w:type="dxa"/>
              <w:bottom w:w="65" w:type="dxa"/>
              <w:end w:w="85" w:type="dxa"/>
            </w:tcMar>
            <w:vAlign w:val="center"/>
          </w:tcPr>
          <w:p>
            <w:pPr>
              <w:spacing w:after="0"/>
            </w:pPr>
            <w:r>
              <w:rPr>
                <w:sz w:val="16"/>
              </w:rPr>
              <w:t>Farm</w:t>
            </w:r>
          </w:p>
        </w:tc>
        <w:tc>
          <w:tcPr>
            <w:tcW w:type="dxa" w:w="3528"/>
            <w:shd w:fill="F7F8F4"/>
            <w:tcBorders>
              <w:top w:val="single" w:sz="4" w:color="D9DDD3"/>
              <w:left w:val="single" w:sz="4" w:color="D9DDD3"/>
              <w:bottom w:val="single" w:sz="4" w:color="D9DDD3"/>
              <w:right w:val="single" w:sz="4" w:color="D9DDD3"/>
              <w:insideH w:val="single" w:sz="4" w:color="D9DDD3"/>
              <w:insideV w:val="single" w:sz="4" w:color="D9DDD3"/>
            </w:tcBorders>
            <w:tcMar>
              <w:top w:w="65" w:type="dxa"/>
              <w:start w:w="85" w:type="dxa"/>
              <w:bottom w:w="65" w:type="dxa"/>
              <w:end w:w="85" w:type="dxa"/>
            </w:tcMar>
            <w:vAlign w:val="center"/>
          </w:tcPr>
          <w:p>
            <w:pPr>
              <w:spacing w:after="0"/>
            </w:pPr>
            <w:r>
              <w:rPr>
                <w:sz w:val="16"/>
              </w:rPr>
              <w:t>What is happening in this place / field / animal group?</w:t>
            </w:r>
          </w:p>
        </w:tc>
        <w:tc>
          <w:tcPr>
            <w:tcW w:type="dxa" w:w="4824"/>
            <w:shd w:fill="F7F8F4"/>
            <w:tcBorders>
              <w:top w:val="single" w:sz="4" w:color="D9DDD3"/>
              <w:left w:val="single" w:sz="4" w:color="D9DDD3"/>
              <w:bottom w:val="single" w:sz="4" w:color="D9DDD3"/>
              <w:right w:val="single" w:sz="4" w:color="D9DDD3"/>
              <w:insideH w:val="single" w:sz="4" w:color="D9DDD3"/>
              <w:insideV w:val="single" w:sz="4" w:color="D9DDD3"/>
            </w:tcBorders>
            <w:tcMar>
              <w:top w:w="65" w:type="dxa"/>
              <w:start w:w="85" w:type="dxa"/>
              <w:bottom w:w="65" w:type="dxa"/>
              <w:end w:w="85" w:type="dxa"/>
            </w:tcMar>
            <w:vAlign w:val="center"/>
          </w:tcPr>
          <w:p>
            <w:pPr>
              <w:spacing w:after="0"/>
            </w:pPr>
            <w:r>
              <w:rPr>
                <w:sz w:val="16"/>
              </w:rPr>
              <w:t>Explore spatially from farm → field / yard / livestock group → intelligence → action.</w:t>
            </w:r>
          </w:p>
        </w:tc>
      </w:tr>
      <w:tr>
        <w:trPr>
          <w:cantSplit/>
        </w:trPr>
        <w:tc>
          <w:tcPr>
            <w:tcW w:type="dxa" w:w="1440"/>
            <w:shd w:fill="FFFFFF"/>
            <w:tcBorders>
              <w:top w:val="single" w:sz="4" w:color="D9DDD3"/>
              <w:left w:val="single" w:sz="4" w:color="D9DDD3"/>
              <w:bottom w:val="single" w:sz="4" w:color="D9DDD3"/>
              <w:right w:val="single" w:sz="4" w:color="D9DDD3"/>
              <w:insideH w:val="single" w:sz="4" w:color="D9DDD3"/>
              <w:insideV w:val="single" w:sz="4" w:color="D9DDD3"/>
            </w:tcBorders>
            <w:tcMar>
              <w:top w:w="65" w:type="dxa"/>
              <w:start w:w="85" w:type="dxa"/>
              <w:bottom w:w="65" w:type="dxa"/>
              <w:end w:w="85" w:type="dxa"/>
            </w:tcMar>
            <w:vAlign w:val="center"/>
          </w:tcPr>
          <w:p>
            <w:pPr>
              <w:spacing w:after="0"/>
            </w:pPr>
            <w:r>
              <w:rPr>
                <w:sz w:val="16"/>
              </w:rPr>
              <w:t>Plan</w:t>
            </w:r>
          </w:p>
        </w:tc>
        <w:tc>
          <w:tcPr>
            <w:tcW w:type="dxa" w:w="3528"/>
            <w:shd w:fill="FFFFFF"/>
            <w:tcBorders>
              <w:top w:val="single" w:sz="4" w:color="D9DDD3"/>
              <w:left w:val="single" w:sz="4" w:color="D9DDD3"/>
              <w:bottom w:val="single" w:sz="4" w:color="D9DDD3"/>
              <w:right w:val="single" w:sz="4" w:color="D9DDD3"/>
              <w:insideH w:val="single" w:sz="4" w:color="D9DDD3"/>
              <w:insideV w:val="single" w:sz="4" w:color="D9DDD3"/>
            </w:tcBorders>
            <w:tcMar>
              <w:top w:w="65" w:type="dxa"/>
              <w:start w:w="85" w:type="dxa"/>
              <w:bottom w:w="65" w:type="dxa"/>
              <w:end w:w="85" w:type="dxa"/>
            </w:tcMar>
            <w:vAlign w:val="center"/>
          </w:tcPr>
          <w:p>
            <w:pPr>
              <w:spacing w:after="0"/>
            </w:pPr>
            <w:r>
              <w:rPr>
                <w:sz w:val="16"/>
              </w:rPr>
              <w:t>What is ahead and when should I do it?</w:t>
            </w:r>
          </w:p>
        </w:tc>
        <w:tc>
          <w:tcPr>
            <w:tcW w:type="dxa" w:w="4824"/>
            <w:shd w:fill="FFFFFF"/>
            <w:tcBorders>
              <w:top w:val="single" w:sz="4" w:color="D9DDD3"/>
              <w:left w:val="single" w:sz="4" w:color="D9DDD3"/>
              <w:bottom w:val="single" w:sz="4" w:color="D9DDD3"/>
              <w:right w:val="single" w:sz="4" w:color="D9DDD3"/>
              <w:insideH w:val="single" w:sz="4" w:color="D9DDD3"/>
              <w:insideV w:val="single" w:sz="4" w:color="D9DDD3"/>
            </w:tcBorders>
            <w:tcMar>
              <w:top w:w="65" w:type="dxa"/>
              <w:start w:w="85" w:type="dxa"/>
              <w:bottom w:w="65" w:type="dxa"/>
              <w:end w:w="85" w:type="dxa"/>
            </w:tcMar>
            <w:vAlign w:val="center"/>
          </w:tcPr>
          <w:p>
            <w:pPr>
              <w:spacing w:after="0"/>
            </w:pPr>
            <w:r>
              <w:rPr>
                <w:sz w:val="16"/>
              </w:rPr>
              <w:t>Review Today / Tomorrow / This week, planned jobs, genuine opportunities and windows.</w:t>
            </w:r>
          </w:p>
        </w:tc>
      </w:tr>
      <w:tr>
        <w:trPr>
          <w:cantSplit/>
        </w:trPr>
        <w:tc>
          <w:tcPr>
            <w:tcW w:type="dxa" w:w="1440"/>
            <w:shd w:fill="F7F8F4"/>
            <w:tcBorders>
              <w:top w:val="single" w:sz="4" w:color="D9DDD3"/>
              <w:left w:val="single" w:sz="4" w:color="D9DDD3"/>
              <w:bottom w:val="single" w:sz="4" w:color="D9DDD3"/>
              <w:right w:val="single" w:sz="4" w:color="D9DDD3"/>
              <w:insideH w:val="single" w:sz="4" w:color="D9DDD3"/>
              <w:insideV w:val="single" w:sz="4" w:color="D9DDD3"/>
            </w:tcBorders>
            <w:tcMar>
              <w:top w:w="65" w:type="dxa"/>
              <w:start w:w="85" w:type="dxa"/>
              <w:bottom w:w="65" w:type="dxa"/>
              <w:end w:w="85" w:type="dxa"/>
            </w:tcMar>
            <w:vAlign w:val="center"/>
          </w:tcPr>
          <w:p>
            <w:pPr>
              <w:spacing w:after="0"/>
            </w:pPr>
            <w:r>
              <w:rPr>
                <w:sz w:val="16"/>
              </w:rPr>
              <w:t>Records</w:t>
            </w:r>
          </w:p>
        </w:tc>
        <w:tc>
          <w:tcPr>
            <w:tcW w:type="dxa" w:w="3528"/>
            <w:shd w:fill="F7F8F4"/>
            <w:tcBorders>
              <w:top w:val="single" w:sz="4" w:color="D9DDD3"/>
              <w:left w:val="single" w:sz="4" w:color="D9DDD3"/>
              <w:bottom w:val="single" w:sz="4" w:color="D9DDD3"/>
              <w:right w:val="single" w:sz="4" w:color="D9DDD3"/>
              <w:insideH w:val="single" w:sz="4" w:color="D9DDD3"/>
              <w:insideV w:val="single" w:sz="4" w:color="D9DDD3"/>
            </w:tcBorders>
            <w:tcMar>
              <w:top w:w="65" w:type="dxa"/>
              <w:start w:w="85" w:type="dxa"/>
              <w:bottom w:w="65" w:type="dxa"/>
              <w:end w:w="85" w:type="dxa"/>
            </w:tcMar>
            <w:vAlign w:val="center"/>
          </w:tcPr>
          <w:p>
            <w:pPr>
              <w:spacing w:after="0"/>
            </w:pPr>
            <w:r>
              <w:rPr>
                <w:sz w:val="16"/>
              </w:rPr>
              <w:t>What actually happened?</w:t>
            </w:r>
          </w:p>
        </w:tc>
        <w:tc>
          <w:tcPr>
            <w:tcW w:type="dxa" w:w="4824"/>
            <w:shd w:fill="F7F8F4"/>
            <w:tcBorders>
              <w:top w:val="single" w:sz="4" w:color="D9DDD3"/>
              <w:left w:val="single" w:sz="4" w:color="D9DDD3"/>
              <w:bottom w:val="single" w:sz="4" w:color="D9DDD3"/>
              <w:right w:val="single" w:sz="4" w:color="D9DDD3"/>
              <w:insideH w:val="single" w:sz="4" w:color="D9DDD3"/>
              <w:insideV w:val="single" w:sz="4" w:color="D9DDD3"/>
            </w:tcBorders>
            <w:tcMar>
              <w:top w:w="65" w:type="dxa"/>
              <w:start w:w="85" w:type="dxa"/>
              <w:bottom w:w="65" w:type="dxa"/>
              <w:end w:w="85" w:type="dxa"/>
            </w:tcMar>
            <w:vAlign w:val="center"/>
          </w:tcPr>
          <w:p>
            <w:pPr>
              <w:spacing w:after="0"/>
            </w:pPr>
            <w:r>
              <w:rPr>
                <w:sz w:val="16"/>
              </w:rPr>
              <w:t>Review activity timeline, provenance, Estimated vs Actual, and open any record in context.</w:t>
            </w:r>
          </w:p>
        </w:tc>
      </w:tr>
    </w:tbl>
    <w:p>
      <w:pPr>
        <w:pStyle w:val="Heading2"/>
      </w:pPr>
      <w:r>
        <w:t>Navigation hierarchy</w:t>
      </w:r>
    </w:p>
    <w:tbl>
      <w:tblPr>
        <w:tblW w:type="auto" w:w="0"/>
        <w:jc w:val="center"/>
        <w:tblLayout w:type="fixed"/>
        <w:tblLook w:firstColumn="1" w:firstRow="1" w:lastColumn="0" w:lastRow="0" w:noHBand="0" w:noVBand="1" w:val="04A0"/>
      </w:tblPr>
      <w:tblGrid>
        <w:gridCol w:w="9936"/>
      </w:tblGrid>
      <w:tr>
        <w:trPr>
          <w:cantSplit/>
        </w:trPr>
        <w:tc>
          <w:tcPr>
            <w:tcW w:type="dxa" w:w="10080"/>
            <w:shd w:fill="EEF4E8"/>
            <w:tcBorders>
              <w:top w:val="single" w:sz="8" w:color="5E7D4A"/>
              <w:left w:val="single" w:sz="8" w:color="5E7D4A"/>
              <w:bottom w:val="single" w:sz="8" w:color="5E7D4A"/>
              <w:right w:val="single" w:sz="8" w:color="5E7D4A"/>
              <w:insideH w:val="single" w:sz="8" w:color="5E7D4A"/>
              <w:insideV w:val="single" w:sz="8" w:color="5E7D4A"/>
            </w:tcBorders>
            <w:tcMar>
              <w:top w:w="120" w:type="dxa"/>
              <w:start w:w="140" w:type="dxa"/>
              <w:bottom w:w="120" w:type="dxa"/>
              <w:end w:w="140" w:type="dxa"/>
            </w:tcMar>
          </w:tcPr>
          <w:p>
            <w:pPr>
              <w:spacing w:after="60"/>
            </w:pPr>
            <w:r>
              <w:rPr>
                <w:rFonts w:ascii="Noto Sans" w:hAnsi="Noto Sans"/>
                <w:b/>
                <w:color w:val="3F5E34"/>
                <w:sz w:val="20"/>
              </w:rPr>
              <w:t>Spatial first</w:t>
            </w:r>
          </w:p>
          <w:p>
            <w:pPr>
              <w:pStyle w:val="Callout"/>
            </w:pPr>
            <w:r>
              <w:t>Farm portfolio (if applicable) → Farm → Field / yard / livestock group → Prompt / job / observation / record → detail. Secondary modules should not become the primary mental model.</w:t>
            </w:r>
          </w:p>
        </w:tc>
      </w:tr>
    </w:tbl>
    <w:p>
      <w:pPr>
        <w:pStyle w:val="Heading2"/>
      </w:pPr>
      <w:r>
        <w:t>Canonical screen set</w:t>
      </w:r>
    </w:p>
    <w:tbl>
      <w:tblPr>
        <w:tblW w:type="auto" w:w="0"/>
        <w:jc w:val="center"/>
        <w:tblLayout w:type="fixed"/>
        <w:tblLook w:firstColumn="1" w:firstRow="1" w:lastColumn="0" w:lastRow="0" w:noHBand="0" w:noVBand="1" w:val="04A0"/>
      </w:tblPr>
      <w:tblGrid>
        <w:gridCol w:w="3360"/>
        <w:gridCol w:w="3360"/>
        <w:gridCol w:w="3360"/>
      </w:tblGrid>
      <w:tr>
        <w:trPr>
          <w:cantSplit/>
        </w:trPr>
        <w:tc>
          <w:tcPr>
            <w:tcW w:type="dxa" w:w="3360"/>
            <w:shd w:fill="DDE7DB"/>
            <w:tcBorders>
              <w:top w:val="single" w:sz="6" w:color="3F5E34"/>
              <w:left w:val="single" w:sz="6" w:color="3F5E34"/>
              <w:bottom w:val="single" w:sz="6" w:color="3F5E34"/>
              <w:right w:val="single" w:sz="6" w:color="3F5E34"/>
              <w:insideH w:val="single" w:sz="6" w:color="3F5E34"/>
              <w:insideV w:val="single" w:sz="6" w:color="3F5E34"/>
            </w:tcBorders>
            <w:tcMar>
              <w:top w:w="140" w:type="dxa"/>
              <w:start w:w="160" w:type="dxa"/>
              <w:bottom w:w="140" w:type="dxa"/>
              <w:end w:w="160" w:type="dxa"/>
            </w:tcMar>
            <w:vAlign w:val="center"/>
          </w:tcPr>
          <w:p>
            <w:pPr>
              <w:spacing w:after="40" w:before="0"/>
            </w:pPr>
            <w:r>
              <w:rPr>
                <w:b/>
                <w:color w:val="FFFFFF"/>
                <w:sz w:val="17"/>
              </w:rPr>
              <w:t>#</w:t>
            </w:r>
          </w:p>
        </w:tc>
        <w:tc>
          <w:tcPr>
            <w:tcW w:type="dxa" w:w="3360"/>
            <w:shd w:fill="DDE7DB"/>
            <w:tcBorders>
              <w:top w:val="single" w:sz="6" w:color="3F5E34"/>
              <w:left w:val="single" w:sz="6" w:color="3F5E34"/>
              <w:bottom w:val="single" w:sz="6" w:color="3F5E34"/>
              <w:right w:val="single" w:sz="6" w:color="3F5E34"/>
              <w:insideH w:val="single" w:sz="6" w:color="3F5E34"/>
              <w:insideV w:val="single" w:sz="6" w:color="3F5E34"/>
            </w:tcBorders>
            <w:tcMar>
              <w:top w:w="140" w:type="dxa"/>
              <w:start w:w="160" w:type="dxa"/>
              <w:bottom w:w="140" w:type="dxa"/>
              <w:end w:w="160" w:type="dxa"/>
            </w:tcMar>
            <w:vAlign w:val="center"/>
          </w:tcPr>
          <w:p>
            <w:pPr>
              <w:spacing w:after="40" w:before="0"/>
            </w:pPr>
            <w:r>
              <w:rPr>
                <w:b/>
                <w:color w:val="FFFFFF"/>
                <w:sz w:val="17"/>
              </w:rPr>
              <w:t>Screen archetype</w:t>
            </w:r>
          </w:p>
        </w:tc>
        <w:tc>
          <w:tcPr>
            <w:tcW w:type="dxa" w:w="3360"/>
            <w:shd w:fill="DDE7DB"/>
            <w:tcBorders>
              <w:top w:val="single" w:sz="6" w:color="3F5E34"/>
              <w:left w:val="single" w:sz="6" w:color="3F5E34"/>
              <w:bottom w:val="single" w:sz="6" w:color="3F5E34"/>
              <w:right w:val="single" w:sz="6" w:color="3F5E34"/>
              <w:insideH w:val="single" w:sz="6" w:color="3F5E34"/>
              <w:insideV w:val="single" w:sz="6" w:color="3F5E34"/>
            </w:tcBorders>
            <w:tcMar>
              <w:top w:w="140" w:type="dxa"/>
              <w:start w:w="160" w:type="dxa"/>
              <w:bottom w:w="140" w:type="dxa"/>
              <w:end w:w="160" w:type="dxa"/>
            </w:tcMar>
            <w:vAlign w:val="center"/>
          </w:tcPr>
          <w:p>
            <w:pPr>
              <w:spacing w:after="40" w:before="0"/>
            </w:pPr>
            <w:r>
              <w:rPr>
                <w:b/>
                <w:color w:val="FFFFFF"/>
                <w:sz w:val="17"/>
              </w:rPr>
              <w:t>Role</w:t>
            </w:r>
          </w:p>
        </w:tc>
      </w:tr>
      <w:tr>
        <w:trPr>
          <w:cantSplit/>
        </w:trPr>
        <w:tc>
          <w:tcPr>
            <w:tcW w:type="dxa" w:w="504"/>
            <w:shd w:fill="FFFFFF"/>
            <w:tcBorders>
              <w:top w:val="single" w:sz="4" w:color="D9DDD3"/>
              <w:left w:val="single" w:sz="4" w:color="D9DDD3"/>
              <w:bottom w:val="single" w:sz="4" w:color="D9DDD3"/>
              <w:right w:val="single" w:sz="4" w:color="D9DDD3"/>
              <w:insideH w:val="single" w:sz="4" w:color="D9DDD3"/>
              <w:insideV w:val="single" w:sz="4" w:color="D9DDD3"/>
            </w:tcBorders>
            <w:tcMar>
              <w:top w:w="140" w:type="dxa"/>
              <w:start w:w="160" w:type="dxa"/>
              <w:bottom w:w="140" w:type="dxa"/>
              <w:end w:w="160" w:type="dxa"/>
            </w:tcMar>
            <w:vAlign w:val="center"/>
          </w:tcPr>
          <w:p>
            <w:pPr>
              <w:spacing w:after="40" w:before="0"/>
            </w:pPr>
            <w:r>
              <w:rPr>
                <w:sz w:val="17"/>
              </w:rPr>
              <w:t>1</w:t>
            </w:r>
          </w:p>
        </w:tc>
        <w:tc>
          <w:tcPr>
            <w:tcW w:type="dxa" w:w="3240"/>
            <w:shd w:fill="FFFFFF"/>
            <w:tcBorders>
              <w:top w:val="single" w:sz="4" w:color="D9DDD3"/>
              <w:left w:val="single" w:sz="4" w:color="D9DDD3"/>
              <w:bottom w:val="single" w:sz="4" w:color="D9DDD3"/>
              <w:right w:val="single" w:sz="4" w:color="D9DDD3"/>
              <w:insideH w:val="single" w:sz="4" w:color="D9DDD3"/>
              <w:insideV w:val="single" w:sz="4" w:color="D9DDD3"/>
            </w:tcBorders>
            <w:tcMar>
              <w:top w:w="140" w:type="dxa"/>
              <w:start w:w="160" w:type="dxa"/>
              <w:bottom w:w="140" w:type="dxa"/>
              <w:end w:w="160" w:type="dxa"/>
            </w:tcMar>
            <w:vAlign w:val="center"/>
          </w:tcPr>
          <w:p>
            <w:pPr>
              <w:spacing w:after="40" w:before="0"/>
            </w:pPr>
            <w:r>
              <w:rPr>
                <w:sz w:val="17"/>
              </w:rPr>
              <w:t>Today / Living farm world</w:t>
            </w:r>
          </w:p>
        </w:tc>
        <w:tc>
          <w:tcPr>
            <w:tcW w:type="dxa" w:w="6048"/>
            <w:shd w:fill="FFFFFF"/>
            <w:tcBorders>
              <w:top w:val="single" w:sz="4" w:color="D9DDD3"/>
              <w:left w:val="single" w:sz="4" w:color="D9DDD3"/>
              <w:bottom w:val="single" w:sz="4" w:color="D9DDD3"/>
              <w:right w:val="single" w:sz="4" w:color="D9DDD3"/>
              <w:insideH w:val="single" w:sz="4" w:color="D9DDD3"/>
              <w:insideV w:val="single" w:sz="4" w:color="D9DDD3"/>
            </w:tcBorders>
            <w:tcMar>
              <w:top w:w="140" w:type="dxa"/>
              <w:start w:w="160" w:type="dxa"/>
              <w:bottom w:w="140" w:type="dxa"/>
              <w:end w:w="160" w:type="dxa"/>
            </w:tcMar>
            <w:vAlign w:val="center"/>
          </w:tcPr>
          <w:p>
            <w:pPr>
              <w:spacing w:after="40" w:before="0"/>
            </w:pPr>
            <w:r>
              <w:rPr>
                <w:sz w:val="17"/>
              </w:rPr>
              <w:t>Home state, real Prompt(s), nearby/active work and immediate next action.</w:t>
            </w:r>
          </w:p>
        </w:tc>
      </w:tr>
      <w:tr>
        <w:trPr>
          <w:cantSplit/>
        </w:trPr>
        <w:tc>
          <w:tcPr>
            <w:tcW w:type="dxa" w:w="504"/>
            <w:shd w:fill="F7F8F5"/>
            <w:tcBorders>
              <w:top w:val="single" w:sz="4" w:color="D9DDD3"/>
              <w:left w:val="single" w:sz="4" w:color="D9DDD3"/>
              <w:bottom w:val="single" w:sz="4" w:color="D9DDD3"/>
              <w:right w:val="single" w:sz="4" w:color="D9DDD3"/>
              <w:insideH w:val="single" w:sz="4" w:color="D9DDD3"/>
              <w:insideV w:val="single" w:sz="4" w:color="D9DDD3"/>
            </w:tcBorders>
            <w:tcMar>
              <w:top w:w="140" w:type="dxa"/>
              <w:start w:w="160" w:type="dxa"/>
              <w:bottom w:w="140" w:type="dxa"/>
              <w:end w:w="160" w:type="dxa"/>
            </w:tcMar>
            <w:vAlign w:val="center"/>
          </w:tcPr>
          <w:p>
            <w:pPr>
              <w:spacing w:after="40" w:before="0"/>
            </w:pPr>
            <w:r>
              <w:rPr>
                <w:sz w:val="17"/>
              </w:rPr>
              <w:t>2</w:t>
            </w:r>
          </w:p>
        </w:tc>
        <w:tc>
          <w:tcPr>
            <w:tcW w:type="dxa" w:w="3240"/>
            <w:shd w:fill="F7F8F5"/>
            <w:tcBorders>
              <w:top w:val="single" w:sz="4" w:color="D9DDD3"/>
              <w:left w:val="single" w:sz="4" w:color="D9DDD3"/>
              <w:bottom w:val="single" w:sz="4" w:color="D9DDD3"/>
              <w:right w:val="single" w:sz="4" w:color="D9DDD3"/>
              <w:insideH w:val="single" w:sz="4" w:color="D9DDD3"/>
              <w:insideV w:val="single" w:sz="4" w:color="D9DDD3"/>
            </w:tcBorders>
            <w:tcMar>
              <w:top w:w="140" w:type="dxa"/>
              <w:start w:w="160" w:type="dxa"/>
              <w:bottom w:w="140" w:type="dxa"/>
              <w:end w:w="160" w:type="dxa"/>
            </w:tcMar>
            <w:vAlign w:val="center"/>
          </w:tcPr>
          <w:p>
            <w:pPr>
              <w:spacing w:after="40" w:before="0"/>
            </w:pPr>
            <w:r>
              <w:rPr>
                <w:sz w:val="17"/>
              </w:rPr>
              <w:t>Farm / Field exploration</w:t>
            </w:r>
          </w:p>
        </w:tc>
        <w:tc>
          <w:tcPr>
            <w:tcW w:type="dxa" w:w="6048"/>
            <w:shd w:fill="F7F8F5"/>
            <w:tcBorders>
              <w:top w:val="single" w:sz="4" w:color="D9DDD3"/>
              <w:left w:val="single" w:sz="4" w:color="D9DDD3"/>
              <w:bottom w:val="single" w:sz="4" w:color="D9DDD3"/>
              <w:right w:val="single" w:sz="4" w:color="D9DDD3"/>
              <w:insideH w:val="single" w:sz="4" w:color="D9DDD3"/>
              <w:insideV w:val="single" w:sz="4" w:color="D9DDD3"/>
            </w:tcBorders>
            <w:tcMar>
              <w:top w:w="140" w:type="dxa"/>
              <w:start w:w="160" w:type="dxa"/>
              <w:bottom w:w="140" w:type="dxa"/>
              <w:end w:w="160" w:type="dxa"/>
            </w:tcMar>
            <w:vAlign w:val="center"/>
          </w:tcPr>
          <w:p>
            <w:pPr>
              <w:spacing w:after="40" w:before="0"/>
            </w:pPr>
            <w:r>
              <w:rPr>
                <w:sz w:val="17"/>
              </w:rPr>
              <w:t>Spatial exploration and contextual field intelligence.</w:t>
            </w:r>
          </w:p>
        </w:tc>
      </w:tr>
      <w:tr>
        <w:trPr>
          <w:cantSplit/>
        </w:trPr>
        <w:tc>
          <w:tcPr>
            <w:tcW w:type="dxa" w:w="504"/>
            <w:shd w:fill="FFFFFF"/>
            <w:tcBorders>
              <w:top w:val="single" w:sz="4" w:color="D9DDD3"/>
              <w:left w:val="single" w:sz="4" w:color="D9DDD3"/>
              <w:bottom w:val="single" w:sz="4" w:color="D9DDD3"/>
              <w:right w:val="single" w:sz="4" w:color="D9DDD3"/>
              <w:insideH w:val="single" w:sz="4" w:color="D9DDD3"/>
              <w:insideV w:val="single" w:sz="4" w:color="D9DDD3"/>
            </w:tcBorders>
            <w:tcMar>
              <w:top w:w="140" w:type="dxa"/>
              <w:start w:w="160" w:type="dxa"/>
              <w:bottom w:w="140" w:type="dxa"/>
              <w:end w:w="160" w:type="dxa"/>
            </w:tcMar>
            <w:vAlign w:val="center"/>
          </w:tcPr>
          <w:p>
            <w:pPr>
              <w:spacing w:after="40" w:before="0"/>
            </w:pPr>
            <w:r>
              <w:rPr>
                <w:sz w:val="17"/>
              </w:rPr>
              <w:t>3</w:t>
            </w:r>
          </w:p>
        </w:tc>
        <w:tc>
          <w:tcPr>
            <w:tcW w:type="dxa" w:w="3240"/>
            <w:shd w:fill="FFFFFF"/>
            <w:tcBorders>
              <w:top w:val="single" w:sz="4" w:color="D9DDD3"/>
              <w:left w:val="single" w:sz="4" w:color="D9DDD3"/>
              <w:bottom w:val="single" w:sz="4" w:color="D9DDD3"/>
              <w:right w:val="single" w:sz="4" w:color="D9DDD3"/>
              <w:insideH w:val="single" w:sz="4" w:color="D9DDD3"/>
              <w:insideV w:val="single" w:sz="4" w:color="D9DDD3"/>
            </w:tcBorders>
            <w:tcMar>
              <w:top w:w="140" w:type="dxa"/>
              <w:start w:w="160" w:type="dxa"/>
              <w:bottom w:w="140" w:type="dxa"/>
              <w:end w:w="160" w:type="dxa"/>
            </w:tcMar>
            <w:vAlign w:val="center"/>
          </w:tcPr>
          <w:p>
            <w:pPr>
              <w:spacing w:after="40" w:before="0"/>
            </w:pPr>
            <w:r>
              <w:rPr>
                <w:sz w:val="17"/>
              </w:rPr>
              <w:t>GPS Job Mode</w:t>
            </w:r>
          </w:p>
        </w:tc>
        <w:tc>
          <w:tcPr>
            <w:tcW w:type="dxa" w:w="6048"/>
            <w:shd w:fill="FFFFFF"/>
            <w:tcBorders>
              <w:top w:val="single" w:sz="4" w:color="D9DDD3"/>
              <w:left w:val="single" w:sz="4" w:color="D9DDD3"/>
              <w:bottom w:val="single" w:sz="4" w:color="D9DDD3"/>
              <w:right w:val="single" w:sz="4" w:color="D9DDD3"/>
              <w:insideH w:val="single" w:sz="4" w:color="D9DDD3"/>
              <w:insideV w:val="single" w:sz="4" w:color="D9DDD3"/>
            </w:tcBorders>
            <w:tcMar>
              <w:top w:w="140" w:type="dxa"/>
              <w:start w:w="160" w:type="dxa"/>
              <w:bottom w:w="140" w:type="dxa"/>
              <w:end w:w="160" w:type="dxa"/>
            </w:tcMar>
            <w:vAlign w:val="center"/>
          </w:tcPr>
          <w:p>
            <w:pPr>
              <w:spacing w:after="40" w:before="0"/>
            </w:pPr>
            <w:r>
              <w:rPr>
                <w:sz w:val="17"/>
              </w:rPr>
              <w:t>Minimal active-task experience during physical work.</w:t>
            </w:r>
          </w:p>
        </w:tc>
      </w:tr>
      <w:tr>
        <w:trPr>
          <w:cantSplit/>
        </w:trPr>
        <w:tc>
          <w:tcPr>
            <w:tcW w:type="dxa" w:w="504"/>
            <w:shd w:fill="F7F8F5"/>
            <w:tcBorders>
              <w:top w:val="single" w:sz="4" w:color="D9DDD3"/>
              <w:left w:val="single" w:sz="4" w:color="D9DDD3"/>
              <w:bottom w:val="single" w:sz="4" w:color="D9DDD3"/>
              <w:right w:val="single" w:sz="4" w:color="D9DDD3"/>
              <w:insideH w:val="single" w:sz="4" w:color="D9DDD3"/>
              <w:insideV w:val="single" w:sz="4" w:color="D9DDD3"/>
            </w:tcBorders>
            <w:tcMar>
              <w:top w:w="140" w:type="dxa"/>
              <w:start w:w="160" w:type="dxa"/>
              <w:bottom w:w="140" w:type="dxa"/>
              <w:end w:w="160" w:type="dxa"/>
            </w:tcMar>
            <w:vAlign w:val="center"/>
          </w:tcPr>
          <w:p>
            <w:pPr>
              <w:spacing w:after="40" w:before="0"/>
            </w:pPr>
            <w:r>
              <w:rPr>
                <w:sz w:val="17"/>
              </w:rPr>
              <w:t>4</w:t>
            </w:r>
          </w:p>
        </w:tc>
        <w:tc>
          <w:tcPr>
            <w:tcW w:type="dxa" w:w="3240"/>
            <w:shd w:fill="F7F8F5"/>
            <w:tcBorders>
              <w:top w:val="single" w:sz="4" w:color="D9DDD3"/>
              <w:left w:val="single" w:sz="4" w:color="D9DDD3"/>
              <w:bottom w:val="single" w:sz="4" w:color="D9DDD3"/>
              <w:right w:val="single" w:sz="4" w:color="D9DDD3"/>
              <w:insideH w:val="single" w:sz="4" w:color="D9DDD3"/>
              <w:insideV w:val="single" w:sz="4" w:color="D9DDD3"/>
            </w:tcBorders>
            <w:tcMar>
              <w:top w:w="140" w:type="dxa"/>
              <w:start w:w="160" w:type="dxa"/>
              <w:bottom w:w="140" w:type="dxa"/>
              <w:end w:w="160" w:type="dxa"/>
            </w:tcMar>
            <w:vAlign w:val="center"/>
          </w:tcPr>
          <w:p>
            <w:pPr>
              <w:spacing w:after="40" w:before="0"/>
            </w:pPr>
            <w:r>
              <w:rPr>
                <w:sz w:val="17"/>
              </w:rPr>
              <w:t>Confirm Actual</w:t>
            </w:r>
          </w:p>
        </w:tc>
        <w:tc>
          <w:tcPr>
            <w:tcW w:type="dxa" w:w="6048"/>
            <w:shd w:fill="F7F8F5"/>
            <w:tcBorders>
              <w:top w:val="single" w:sz="4" w:color="D9DDD3"/>
              <w:left w:val="single" w:sz="4" w:color="D9DDD3"/>
              <w:bottom w:val="single" w:sz="4" w:color="D9DDD3"/>
              <w:right w:val="single" w:sz="4" w:color="D9DDD3"/>
              <w:insideH w:val="single" w:sz="4" w:color="D9DDD3"/>
              <w:insideV w:val="single" w:sz="4" w:color="D9DDD3"/>
            </w:tcBorders>
            <w:tcMar>
              <w:top w:w="140" w:type="dxa"/>
              <w:start w:w="160" w:type="dxa"/>
              <w:bottom w:w="140" w:type="dxa"/>
              <w:end w:w="160" w:type="dxa"/>
            </w:tcMar>
            <w:vAlign w:val="center"/>
          </w:tcPr>
          <w:p>
            <w:pPr>
              <w:spacing w:after="40" w:before="0"/>
            </w:pPr>
            <w:r>
              <w:rPr>
                <w:sz w:val="17"/>
              </w:rPr>
              <w:t>Estimated vs Actual close-out and learning input.</w:t>
            </w:r>
          </w:p>
        </w:tc>
      </w:tr>
      <w:tr>
        <w:trPr>
          <w:cantSplit/>
        </w:trPr>
        <w:tc>
          <w:tcPr>
            <w:tcW w:type="dxa" w:w="504"/>
            <w:shd w:fill="FFFFFF"/>
            <w:tcBorders>
              <w:top w:val="single" w:sz="4" w:color="D9DDD3"/>
              <w:left w:val="single" w:sz="4" w:color="D9DDD3"/>
              <w:bottom w:val="single" w:sz="4" w:color="D9DDD3"/>
              <w:right w:val="single" w:sz="4" w:color="D9DDD3"/>
              <w:insideH w:val="single" w:sz="4" w:color="D9DDD3"/>
              <w:insideV w:val="single" w:sz="4" w:color="D9DDD3"/>
            </w:tcBorders>
            <w:tcMar>
              <w:top w:w="140" w:type="dxa"/>
              <w:start w:w="160" w:type="dxa"/>
              <w:bottom w:w="140" w:type="dxa"/>
              <w:end w:w="160" w:type="dxa"/>
            </w:tcMar>
            <w:vAlign w:val="center"/>
          </w:tcPr>
          <w:p>
            <w:pPr>
              <w:spacing w:after="40" w:before="0"/>
            </w:pPr>
            <w:r>
              <w:rPr>
                <w:sz w:val="17"/>
              </w:rPr>
              <w:t>5</w:t>
            </w:r>
          </w:p>
        </w:tc>
        <w:tc>
          <w:tcPr>
            <w:tcW w:type="dxa" w:w="3240"/>
            <w:shd w:fill="FFFFFF"/>
            <w:tcBorders>
              <w:top w:val="single" w:sz="4" w:color="D9DDD3"/>
              <w:left w:val="single" w:sz="4" w:color="D9DDD3"/>
              <w:bottom w:val="single" w:sz="4" w:color="D9DDD3"/>
              <w:right w:val="single" w:sz="4" w:color="D9DDD3"/>
              <w:insideH w:val="single" w:sz="4" w:color="D9DDD3"/>
              <w:insideV w:val="single" w:sz="4" w:color="D9DDD3"/>
            </w:tcBorders>
            <w:tcMar>
              <w:top w:w="140" w:type="dxa"/>
              <w:start w:w="160" w:type="dxa"/>
              <w:bottom w:w="140" w:type="dxa"/>
              <w:end w:w="160" w:type="dxa"/>
            </w:tcMar>
            <w:vAlign w:val="center"/>
          </w:tcPr>
          <w:p>
            <w:pPr>
              <w:spacing w:after="40" w:before="0"/>
            </w:pPr>
            <w:r>
              <w:rPr>
                <w:sz w:val="17"/>
              </w:rPr>
              <w:t>Plan</w:t>
            </w:r>
          </w:p>
        </w:tc>
        <w:tc>
          <w:tcPr>
            <w:tcW w:type="dxa" w:w="6048"/>
            <w:shd w:fill="FFFFFF"/>
            <w:tcBorders>
              <w:top w:val="single" w:sz="4" w:color="D9DDD3"/>
              <w:left w:val="single" w:sz="4" w:color="D9DDD3"/>
              <w:bottom w:val="single" w:sz="4" w:color="D9DDD3"/>
              <w:right w:val="single" w:sz="4" w:color="D9DDD3"/>
              <w:insideH w:val="single" w:sz="4" w:color="D9DDD3"/>
              <w:insideV w:val="single" w:sz="4" w:color="D9DDD3"/>
            </w:tcBorders>
            <w:tcMar>
              <w:top w:w="140" w:type="dxa"/>
              <w:start w:w="160" w:type="dxa"/>
              <w:bottom w:w="140" w:type="dxa"/>
              <w:end w:w="160" w:type="dxa"/>
            </w:tcMar>
            <w:vAlign w:val="center"/>
          </w:tcPr>
          <w:p>
            <w:pPr>
              <w:spacing w:after="40" w:before="0"/>
            </w:pPr>
            <w:r>
              <w:rPr>
                <w:sz w:val="17"/>
              </w:rPr>
              <w:t>Upcoming work, windows, suggestions and commitments.</w:t>
            </w:r>
          </w:p>
        </w:tc>
      </w:tr>
      <w:tr>
        <w:trPr>
          <w:cantSplit/>
        </w:trPr>
        <w:tc>
          <w:tcPr>
            <w:tcW w:type="dxa" w:w="504"/>
            <w:shd w:fill="F7F8F5"/>
            <w:tcBorders>
              <w:top w:val="single" w:sz="4" w:color="D9DDD3"/>
              <w:left w:val="single" w:sz="4" w:color="D9DDD3"/>
              <w:bottom w:val="single" w:sz="4" w:color="D9DDD3"/>
              <w:right w:val="single" w:sz="4" w:color="D9DDD3"/>
              <w:insideH w:val="single" w:sz="4" w:color="D9DDD3"/>
              <w:insideV w:val="single" w:sz="4" w:color="D9DDD3"/>
            </w:tcBorders>
            <w:tcMar>
              <w:top w:w="140" w:type="dxa"/>
              <w:start w:w="160" w:type="dxa"/>
              <w:bottom w:w="140" w:type="dxa"/>
              <w:end w:w="160" w:type="dxa"/>
            </w:tcMar>
            <w:vAlign w:val="center"/>
          </w:tcPr>
          <w:p>
            <w:pPr>
              <w:spacing w:after="40" w:before="0"/>
            </w:pPr>
            <w:r>
              <w:rPr>
                <w:sz w:val="17"/>
              </w:rPr>
              <w:t>6</w:t>
            </w:r>
          </w:p>
        </w:tc>
        <w:tc>
          <w:tcPr>
            <w:tcW w:type="dxa" w:w="3240"/>
            <w:shd w:fill="F7F8F5"/>
            <w:tcBorders>
              <w:top w:val="single" w:sz="4" w:color="D9DDD3"/>
              <w:left w:val="single" w:sz="4" w:color="D9DDD3"/>
              <w:bottom w:val="single" w:sz="4" w:color="D9DDD3"/>
              <w:right w:val="single" w:sz="4" w:color="D9DDD3"/>
              <w:insideH w:val="single" w:sz="4" w:color="D9DDD3"/>
              <w:insideV w:val="single" w:sz="4" w:color="D9DDD3"/>
            </w:tcBorders>
            <w:tcMar>
              <w:top w:w="140" w:type="dxa"/>
              <w:start w:w="160" w:type="dxa"/>
              <w:bottom w:w="140" w:type="dxa"/>
              <w:end w:w="160" w:type="dxa"/>
            </w:tcMar>
            <w:vAlign w:val="center"/>
          </w:tcPr>
          <w:p>
            <w:pPr>
              <w:spacing w:after="40" w:before="0"/>
            </w:pPr>
            <w:r>
              <w:rPr>
                <w:sz w:val="17"/>
              </w:rPr>
              <w:t>Records</w:t>
            </w:r>
          </w:p>
        </w:tc>
        <w:tc>
          <w:tcPr>
            <w:tcW w:type="dxa" w:w="6048"/>
            <w:shd w:fill="F7F8F5"/>
            <w:tcBorders>
              <w:top w:val="single" w:sz="4" w:color="D9DDD3"/>
              <w:left w:val="single" w:sz="4" w:color="D9DDD3"/>
              <w:bottom w:val="single" w:sz="4" w:color="D9DDD3"/>
              <w:right w:val="single" w:sz="4" w:color="D9DDD3"/>
              <w:insideH w:val="single" w:sz="4" w:color="D9DDD3"/>
              <w:insideV w:val="single" w:sz="4" w:color="D9DDD3"/>
            </w:tcBorders>
            <w:tcMar>
              <w:top w:w="140" w:type="dxa"/>
              <w:start w:w="160" w:type="dxa"/>
              <w:bottom w:w="140" w:type="dxa"/>
              <w:end w:w="160" w:type="dxa"/>
            </w:tcMar>
            <w:vAlign w:val="center"/>
          </w:tcPr>
          <w:p>
            <w:pPr>
              <w:spacing w:after="40" w:before="0"/>
            </w:pPr>
            <w:r>
              <w:rPr>
                <w:sz w:val="17"/>
              </w:rPr>
              <w:t>Activity/history timeline with provenance and actual status.</w:t>
            </w:r>
          </w:p>
        </w:tc>
      </w:tr>
      <w:tr>
        <w:trPr>
          <w:cantSplit/>
        </w:trPr>
        <w:tc>
          <w:tcPr>
            <w:tcW w:type="dxa" w:w="504"/>
            <w:shd w:fill="FFFFFF"/>
            <w:tcBorders>
              <w:top w:val="single" w:sz="4" w:color="D9DDD3"/>
              <w:left w:val="single" w:sz="4" w:color="D9DDD3"/>
              <w:bottom w:val="single" w:sz="4" w:color="D9DDD3"/>
              <w:right w:val="single" w:sz="4" w:color="D9DDD3"/>
              <w:insideH w:val="single" w:sz="4" w:color="D9DDD3"/>
              <w:insideV w:val="single" w:sz="4" w:color="D9DDD3"/>
            </w:tcBorders>
            <w:tcMar>
              <w:top w:w="140" w:type="dxa"/>
              <w:start w:w="160" w:type="dxa"/>
              <w:bottom w:w="140" w:type="dxa"/>
              <w:end w:w="160" w:type="dxa"/>
            </w:tcMar>
            <w:vAlign w:val="center"/>
          </w:tcPr>
          <w:p>
            <w:pPr>
              <w:spacing w:after="40" w:before="0"/>
            </w:pPr>
            <w:r>
              <w:rPr>
                <w:sz w:val="17"/>
              </w:rPr>
              <w:t>7</w:t>
            </w:r>
          </w:p>
        </w:tc>
        <w:tc>
          <w:tcPr>
            <w:tcW w:type="dxa" w:w="3240"/>
            <w:shd w:fill="FFFFFF"/>
            <w:tcBorders>
              <w:top w:val="single" w:sz="4" w:color="D9DDD3"/>
              <w:left w:val="single" w:sz="4" w:color="D9DDD3"/>
              <w:bottom w:val="single" w:sz="4" w:color="D9DDD3"/>
              <w:right w:val="single" w:sz="4" w:color="D9DDD3"/>
              <w:insideH w:val="single" w:sz="4" w:color="D9DDD3"/>
              <w:insideV w:val="single" w:sz="4" w:color="D9DDD3"/>
            </w:tcBorders>
            <w:tcMar>
              <w:top w:w="140" w:type="dxa"/>
              <w:start w:w="160" w:type="dxa"/>
              <w:bottom w:w="140" w:type="dxa"/>
              <w:end w:w="160" w:type="dxa"/>
            </w:tcMar>
            <w:vAlign w:val="center"/>
          </w:tcPr>
          <w:p>
            <w:pPr>
              <w:spacing w:after="40" w:before="0"/>
            </w:pPr>
            <w:r>
              <w:rPr>
                <w:sz w:val="17"/>
              </w:rPr>
              <w:t>Livestock world</w:t>
            </w:r>
          </w:p>
        </w:tc>
        <w:tc>
          <w:tcPr>
            <w:tcW w:type="dxa" w:w="6048"/>
            <w:shd w:fill="FFFFFF"/>
            <w:tcBorders>
              <w:top w:val="single" w:sz="4" w:color="D9DDD3"/>
              <w:left w:val="single" w:sz="4" w:color="D9DDD3"/>
              <w:bottom w:val="single" w:sz="4" w:color="D9DDD3"/>
              <w:right w:val="single" w:sz="4" w:color="D9DDD3"/>
              <w:insideH w:val="single" w:sz="4" w:color="D9DDD3"/>
              <w:insideV w:val="single" w:sz="4" w:color="D9DDD3"/>
            </w:tcBorders>
            <w:tcMar>
              <w:top w:w="140" w:type="dxa"/>
              <w:start w:w="160" w:type="dxa"/>
              <w:bottom w:w="140" w:type="dxa"/>
              <w:end w:w="160" w:type="dxa"/>
            </w:tcMar>
            <w:vAlign w:val="center"/>
          </w:tcPr>
          <w:p>
            <w:pPr>
              <w:spacing w:after="40" w:before="0"/>
            </w:pPr>
            <w:r>
              <w:rPr>
                <w:sz w:val="17"/>
              </w:rPr>
              <w:t>Groups/animals anchored to paddocks, sheds and herd state.</w:t>
            </w:r>
          </w:p>
        </w:tc>
      </w:tr>
      <w:tr>
        <w:trPr>
          <w:cantSplit/>
        </w:trPr>
        <w:tc>
          <w:tcPr>
            <w:tcW w:type="dxa" w:w="504"/>
            <w:shd w:fill="F7F8F5"/>
            <w:tcBorders>
              <w:top w:val="single" w:sz="4" w:color="D9DDD3"/>
              <w:left w:val="single" w:sz="4" w:color="D9DDD3"/>
              <w:bottom w:val="single" w:sz="4" w:color="D9DDD3"/>
              <w:right w:val="single" w:sz="4" w:color="D9DDD3"/>
              <w:insideH w:val="single" w:sz="4" w:color="D9DDD3"/>
              <w:insideV w:val="single" w:sz="4" w:color="D9DDD3"/>
            </w:tcBorders>
            <w:tcMar>
              <w:top w:w="140" w:type="dxa"/>
              <w:start w:w="160" w:type="dxa"/>
              <w:bottom w:w="140" w:type="dxa"/>
              <w:end w:w="160" w:type="dxa"/>
            </w:tcMar>
            <w:vAlign w:val="center"/>
          </w:tcPr>
          <w:p>
            <w:pPr>
              <w:spacing w:after="40" w:before="0"/>
            </w:pPr>
            <w:r>
              <w:rPr>
                <w:sz w:val="17"/>
              </w:rPr>
              <w:t>8</w:t>
            </w:r>
          </w:p>
        </w:tc>
        <w:tc>
          <w:tcPr>
            <w:tcW w:type="dxa" w:w="3240"/>
            <w:shd w:fill="F7F8F5"/>
            <w:tcBorders>
              <w:top w:val="single" w:sz="4" w:color="D9DDD3"/>
              <w:left w:val="single" w:sz="4" w:color="D9DDD3"/>
              <w:bottom w:val="single" w:sz="4" w:color="D9DDD3"/>
              <w:right w:val="single" w:sz="4" w:color="D9DDD3"/>
              <w:insideH w:val="single" w:sz="4" w:color="D9DDD3"/>
              <w:insideV w:val="single" w:sz="4" w:color="D9DDD3"/>
            </w:tcBorders>
            <w:tcMar>
              <w:top w:w="140" w:type="dxa"/>
              <w:start w:w="160" w:type="dxa"/>
              <w:bottom w:w="140" w:type="dxa"/>
              <w:end w:w="160" w:type="dxa"/>
            </w:tcMar>
            <w:vAlign w:val="center"/>
          </w:tcPr>
          <w:p>
            <w:pPr>
              <w:spacing w:after="40" w:before="0"/>
            </w:pPr>
            <w:r>
              <w:rPr>
                <w:sz w:val="17"/>
              </w:rPr>
              <w:t>Breeding &amp; Births</w:t>
            </w:r>
          </w:p>
        </w:tc>
        <w:tc>
          <w:tcPr>
            <w:tcW w:type="dxa" w:w="6048"/>
            <w:shd w:fill="F7F8F5"/>
            <w:tcBorders>
              <w:top w:val="single" w:sz="4" w:color="D9DDD3"/>
              <w:left w:val="single" w:sz="4" w:color="D9DDD3"/>
              <w:bottom w:val="single" w:sz="4" w:color="D9DDD3"/>
              <w:right w:val="single" w:sz="4" w:color="D9DDD3"/>
              <w:insideH w:val="single" w:sz="4" w:color="D9DDD3"/>
              <w:insideV w:val="single" w:sz="4" w:color="D9DDD3"/>
            </w:tcBorders>
            <w:tcMar>
              <w:top w:w="140" w:type="dxa"/>
              <w:start w:w="160" w:type="dxa"/>
              <w:bottom w:w="140" w:type="dxa"/>
              <w:end w:w="160" w:type="dxa"/>
            </w:tcMar>
            <w:vAlign w:val="center"/>
          </w:tcPr>
          <w:p>
            <w:pPr>
              <w:spacing w:after="40" w:before="0"/>
            </w:pPr>
            <w:r>
              <w:rPr>
                <w:sz w:val="17"/>
              </w:rPr>
              <w:t>Species-aware breeding windows, pregnancy evidence and expected births.</w:t>
            </w:r>
          </w:p>
        </w:tc>
      </w:tr>
      <w:tr>
        <w:trPr>
          <w:cantSplit/>
        </w:trPr>
        <w:tc>
          <w:tcPr>
            <w:tcW w:type="dxa" w:w="504"/>
            <w:shd w:fill="FFFFFF"/>
            <w:tcBorders>
              <w:top w:val="single" w:sz="4" w:color="D9DDD3"/>
              <w:left w:val="single" w:sz="4" w:color="D9DDD3"/>
              <w:bottom w:val="single" w:sz="4" w:color="D9DDD3"/>
              <w:right w:val="single" w:sz="4" w:color="D9DDD3"/>
              <w:insideH w:val="single" w:sz="4" w:color="D9DDD3"/>
              <w:insideV w:val="single" w:sz="4" w:color="D9DDD3"/>
            </w:tcBorders>
            <w:tcMar>
              <w:top w:w="140" w:type="dxa"/>
              <w:start w:w="160" w:type="dxa"/>
              <w:bottom w:w="140" w:type="dxa"/>
              <w:end w:w="160" w:type="dxa"/>
            </w:tcMar>
            <w:vAlign w:val="center"/>
          </w:tcPr>
          <w:p>
            <w:pPr>
              <w:spacing w:after="40" w:before="0"/>
            </w:pPr>
            <w:r>
              <w:rPr>
                <w:sz w:val="17"/>
              </w:rPr>
              <w:t>9</w:t>
            </w:r>
          </w:p>
        </w:tc>
        <w:tc>
          <w:tcPr>
            <w:tcW w:type="dxa" w:w="3240"/>
            <w:shd w:fill="FFFFFF"/>
            <w:tcBorders>
              <w:top w:val="single" w:sz="4" w:color="D9DDD3"/>
              <w:left w:val="single" w:sz="4" w:color="D9DDD3"/>
              <w:bottom w:val="single" w:sz="4" w:color="D9DDD3"/>
              <w:right w:val="single" w:sz="4" w:color="D9DDD3"/>
              <w:insideH w:val="single" w:sz="4" w:color="D9DDD3"/>
              <w:insideV w:val="single" w:sz="4" w:color="D9DDD3"/>
            </w:tcBorders>
            <w:tcMar>
              <w:top w:w="140" w:type="dxa"/>
              <w:start w:w="160" w:type="dxa"/>
              <w:bottom w:w="140" w:type="dxa"/>
              <w:end w:w="160" w:type="dxa"/>
            </w:tcMar>
            <w:vAlign w:val="center"/>
          </w:tcPr>
          <w:p>
            <w:pPr>
              <w:spacing w:after="40" w:before="0"/>
            </w:pPr>
            <w:r>
              <w:rPr>
                <w:sz w:val="17"/>
              </w:rPr>
              <w:t>Soil / scientific detail</w:t>
            </w:r>
          </w:p>
        </w:tc>
        <w:tc>
          <w:tcPr>
            <w:tcW w:type="dxa" w:w="6048"/>
            <w:shd w:fill="FFFFFF"/>
            <w:tcBorders>
              <w:top w:val="single" w:sz="4" w:color="D9DDD3"/>
              <w:left w:val="single" w:sz="4" w:color="D9DDD3"/>
              <w:bottom w:val="single" w:sz="4" w:color="D9DDD3"/>
              <w:right w:val="single" w:sz="4" w:color="D9DDD3"/>
              <w:insideH w:val="single" w:sz="4" w:color="D9DDD3"/>
              <w:insideV w:val="single" w:sz="4" w:color="D9DDD3"/>
            </w:tcBorders>
            <w:tcMar>
              <w:top w:w="140" w:type="dxa"/>
              <w:start w:w="160" w:type="dxa"/>
              <w:bottom w:w="140" w:type="dxa"/>
              <w:end w:w="160" w:type="dxa"/>
            </w:tcMar>
            <w:vAlign w:val="center"/>
          </w:tcPr>
          <w:p>
            <w:pPr>
              <w:spacing w:after="40" w:before="0"/>
            </w:pPr>
            <w:r>
              <w:rPr>
                <w:sz w:val="17"/>
              </w:rPr>
              <w:t>Data-rich but readable science, provenance and constraints.</w:t>
            </w:r>
          </w:p>
        </w:tc>
      </w:tr>
      <w:tr>
        <w:trPr>
          <w:cantSplit/>
        </w:trPr>
        <w:tc>
          <w:tcPr>
            <w:tcW w:type="dxa" w:w="504"/>
            <w:shd w:fill="F7F8F5"/>
            <w:tcBorders>
              <w:top w:val="single" w:sz="4" w:color="D9DDD3"/>
              <w:left w:val="single" w:sz="4" w:color="D9DDD3"/>
              <w:bottom w:val="single" w:sz="4" w:color="D9DDD3"/>
              <w:right w:val="single" w:sz="4" w:color="D9DDD3"/>
              <w:insideH w:val="single" w:sz="4" w:color="D9DDD3"/>
              <w:insideV w:val="single" w:sz="4" w:color="D9DDD3"/>
            </w:tcBorders>
            <w:tcMar>
              <w:top w:w="140" w:type="dxa"/>
              <w:start w:w="160" w:type="dxa"/>
              <w:bottom w:w="140" w:type="dxa"/>
              <w:end w:w="160" w:type="dxa"/>
            </w:tcMar>
            <w:vAlign w:val="center"/>
          </w:tcPr>
          <w:p>
            <w:pPr>
              <w:spacing w:after="40" w:before="0"/>
            </w:pPr>
            <w:r>
              <w:rPr>
                <w:sz w:val="17"/>
              </w:rPr>
              <w:t>10</w:t>
            </w:r>
          </w:p>
        </w:tc>
        <w:tc>
          <w:tcPr>
            <w:tcW w:type="dxa" w:w="3240"/>
            <w:shd w:fill="F7F8F5"/>
            <w:tcBorders>
              <w:top w:val="single" w:sz="4" w:color="D9DDD3"/>
              <w:left w:val="single" w:sz="4" w:color="D9DDD3"/>
              <w:bottom w:val="single" w:sz="4" w:color="D9DDD3"/>
              <w:right w:val="single" w:sz="4" w:color="D9DDD3"/>
              <w:insideH w:val="single" w:sz="4" w:color="D9DDD3"/>
              <w:insideV w:val="single" w:sz="4" w:color="D9DDD3"/>
            </w:tcBorders>
            <w:tcMar>
              <w:top w:w="140" w:type="dxa"/>
              <w:start w:w="160" w:type="dxa"/>
              <w:bottom w:w="140" w:type="dxa"/>
              <w:end w:w="160" w:type="dxa"/>
            </w:tcMar>
            <w:vAlign w:val="center"/>
          </w:tcPr>
          <w:p>
            <w:pPr>
              <w:spacing w:after="40" w:before="0"/>
            </w:pPr>
            <w:r>
              <w:rPr>
                <w:sz w:val="17"/>
              </w:rPr>
              <w:t>Satellite / vegetation intelligence</w:t>
            </w:r>
          </w:p>
        </w:tc>
        <w:tc>
          <w:tcPr>
            <w:tcW w:type="dxa" w:w="6048"/>
            <w:shd w:fill="F7F8F5"/>
            <w:tcBorders>
              <w:top w:val="single" w:sz="4" w:color="D9DDD3"/>
              <w:left w:val="single" w:sz="4" w:color="D9DDD3"/>
              <w:bottom w:val="single" w:sz="4" w:color="D9DDD3"/>
              <w:right w:val="single" w:sz="4" w:color="D9DDD3"/>
              <w:insideH w:val="single" w:sz="4" w:color="D9DDD3"/>
              <w:insideV w:val="single" w:sz="4" w:color="D9DDD3"/>
            </w:tcBorders>
            <w:tcMar>
              <w:top w:w="140" w:type="dxa"/>
              <w:start w:w="160" w:type="dxa"/>
              <w:bottom w:w="140" w:type="dxa"/>
              <w:end w:w="160" w:type="dxa"/>
            </w:tcMar>
            <w:vAlign w:val="center"/>
          </w:tcPr>
          <w:p>
            <w:pPr>
              <w:spacing w:after="40" w:before="0"/>
            </w:pPr>
            <w:r>
              <w:rPr>
                <w:sz w:val="17"/>
              </w:rPr>
              <w:t>Relative vegetation pattern, change, history and ground inspection.</w:t>
            </w:r>
          </w:p>
        </w:tc>
      </w:tr>
      <w:tr>
        <w:trPr>
          <w:cantSplit/>
        </w:trPr>
        <w:tc>
          <w:tcPr>
            <w:tcW w:type="dxa" w:w="504"/>
            <w:shd w:fill="FFFFFF"/>
            <w:tcBorders>
              <w:top w:val="single" w:sz="4" w:color="D9DDD3"/>
              <w:left w:val="single" w:sz="4" w:color="D9DDD3"/>
              <w:bottom w:val="single" w:sz="4" w:color="D9DDD3"/>
              <w:right w:val="single" w:sz="4" w:color="D9DDD3"/>
              <w:insideH w:val="single" w:sz="4" w:color="D9DDD3"/>
              <w:insideV w:val="single" w:sz="4" w:color="D9DDD3"/>
            </w:tcBorders>
            <w:tcMar>
              <w:top w:w="140" w:type="dxa"/>
              <w:start w:w="160" w:type="dxa"/>
              <w:bottom w:w="140" w:type="dxa"/>
              <w:end w:w="160" w:type="dxa"/>
            </w:tcMar>
            <w:vAlign w:val="center"/>
          </w:tcPr>
          <w:p>
            <w:pPr>
              <w:spacing w:after="40" w:before="0"/>
            </w:pPr>
            <w:r>
              <w:rPr>
                <w:sz w:val="17"/>
              </w:rPr>
              <w:t>11</w:t>
            </w:r>
          </w:p>
        </w:tc>
        <w:tc>
          <w:tcPr>
            <w:tcW w:type="dxa" w:w="3240"/>
            <w:shd w:fill="FFFFFF"/>
            <w:tcBorders>
              <w:top w:val="single" w:sz="4" w:color="D9DDD3"/>
              <w:left w:val="single" w:sz="4" w:color="D9DDD3"/>
              <w:bottom w:val="single" w:sz="4" w:color="D9DDD3"/>
              <w:right w:val="single" w:sz="4" w:color="D9DDD3"/>
              <w:insideH w:val="single" w:sz="4" w:color="D9DDD3"/>
              <w:insideV w:val="single" w:sz="4" w:color="D9DDD3"/>
            </w:tcBorders>
            <w:tcMar>
              <w:top w:w="140" w:type="dxa"/>
              <w:start w:w="160" w:type="dxa"/>
              <w:bottom w:w="140" w:type="dxa"/>
              <w:end w:w="160" w:type="dxa"/>
            </w:tcMar>
            <w:vAlign w:val="center"/>
          </w:tcPr>
          <w:p>
            <w:pPr>
              <w:spacing w:after="40" w:before="0"/>
            </w:pPr>
            <w:r>
              <w:rPr>
                <w:sz w:val="17"/>
              </w:rPr>
              <w:t>Expanded Prompt / Why this matters</w:t>
            </w:r>
          </w:p>
        </w:tc>
        <w:tc>
          <w:tcPr>
            <w:tcW w:type="dxa" w:w="6048"/>
            <w:shd w:fill="FFFFFF"/>
            <w:tcBorders>
              <w:top w:val="single" w:sz="4" w:color="D9DDD3"/>
              <w:left w:val="single" w:sz="4" w:color="D9DDD3"/>
              <w:bottom w:val="single" w:sz="4" w:color="D9DDD3"/>
              <w:right w:val="single" w:sz="4" w:color="D9DDD3"/>
              <w:insideH w:val="single" w:sz="4" w:color="D9DDD3"/>
              <w:insideV w:val="single" w:sz="4" w:color="D9DDD3"/>
            </w:tcBorders>
            <w:tcMar>
              <w:top w:w="140" w:type="dxa"/>
              <w:start w:w="160" w:type="dxa"/>
              <w:bottom w:w="140" w:type="dxa"/>
              <w:end w:w="160" w:type="dxa"/>
            </w:tcMar>
            <w:vAlign w:val="center"/>
          </w:tcPr>
          <w:p>
            <w:pPr>
              <w:spacing w:after="40" w:before="0"/>
            </w:pPr>
            <w:r>
              <w:rPr>
                <w:sz w:val="17"/>
              </w:rPr>
              <w:t>Evidence, confidence, explanation and recommended action.</w:t>
            </w:r>
          </w:p>
        </w:tc>
      </w:tr>
      <w:tr>
        <w:trPr>
          <w:cantSplit/>
        </w:trPr>
        <w:tc>
          <w:tcPr>
            <w:tcW w:type="dxa" w:w="504"/>
            <w:shd w:fill="F7F8F5"/>
            <w:tcBorders>
              <w:top w:val="single" w:sz="4" w:color="D9DDD3"/>
              <w:left w:val="single" w:sz="4" w:color="D9DDD3"/>
              <w:bottom w:val="single" w:sz="4" w:color="D9DDD3"/>
              <w:right w:val="single" w:sz="4" w:color="D9DDD3"/>
              <w:insideH w:val="single" w:sz="4" w:color="D9DDD3"/>
              <w:insideV w:val="single" w:sz="4" w:color="D9DDD3"/>
            </w:tcBorders>
            <w:tcMar>
              <w:top w:w="140" w:type="dxa"/>
              <w:start w:w="160" w:type="dxa"/>
              <w:bottom w:w="140" w:type="dxa"/>
              <w:end w:w="160" w:type="dxa"/>
            </w:tcMar>
            <w:vAlign w:val="center"/>
          </w:tcPr>
          <w:p>
            <w:pPr>
              <w:spacing w:after="40" w:before="0"/>
            </w:pPr>
            <w:r>
              <w:rPr>
                <w:sz w:val="17"/>
              </w:rPr>
              <w:t>12</w:t>
            </w:r>
          </w:p>
        </w:tc>
        <w:tc>
          <w:tcPr>
            <w:tcW w:type="dxa" w:w="3240"/>
            <w:shd w:fill="F7F8F5"/>
            <w:tcBorders>
              <w:top w:val="single" w:sz="4" w:color="D9DDD3"/>
              <w:left w:val="single" w:sz="4" w:color="D9DDD3"/>
              <w:bottom w:val="single" w:sz="4" w:color="D9DDD3"/>
              <w:right w:val="single" w:sz="4" w:color="D9DDD3"/>
              <w:insideH w:val="single" w:sz="4" w:color="D9DDD3"/>
              <w:insideV w:val="single" w:sz="4" w:color="D9DDD3"/>
            </w:tcBorders>
            <w:tcMar>
              <w:top w:w="140" w:type="dxa"/>
              <w:start w:w="160" w:type="dxa"/>
              <w:bottom w:w="140" w:type="dxa"/>
              <w:end w:w="160" w:type="dxa"/>
            </w:tcMar>
            <w:vAlign w:val="center"/>
          </w:tcPr>
          <w:p>
            <w:pPr>
              <w:spacing w:after="40" w:before="0"/>
            </w:pPr>
            <w:r>
              <w:rPr>
                <w:sz w:val="17"/>
              </w:rPr>
              <w:t>Gate / Constraint</w:t>
            </w:r>
          </w:p>
        </w:tc>
        <w:tc>
          <w:tcPr>
            <w:tcW w:type="dxa" w:w="6048"/>
            <w:shd w:fill="F7F8F5"/>
            <w:tcBorders>
              <w:top w:val="single" w:sz="4" w:color="D9DDD3"/>
              <w:left w:val="single" w:sz="4" w:color="D9DDD3"/>
              <w:bottom w:val="single" w:sz="4" w:color="D9DDD3"/>
              <w:right w:val="single" w:sz="4" w:color="D9DDD3"/>
              <w:insideH w:val="single" w:sz="4" w:color="D9DDD3"/>
              <w:insideV w:val="single" w:sz="4" w:color="D9DDD3"/>
            </w:tcBorders>
            <w:tcMar>
              <w:top w:w="140" w:type="dxa"/>
              <w:start w:w="160" w:type="dxa"/>
              <w:bottom w:w="140" w:type="dxa"/>
              <w:end w:w="160" w:type="dxa"/>
            </w:tcMar>
            <w:vAlign w:val="center"/>
          </w:tcPr>
          <w:p>
            <w:pPr>
              <w:spacing w:after="40" w:before="0"/>
            </w:pPr>
            <w:r>
              <w:rPr>
                <w:sz w:val="17"/>
              </w:rPr>
              <w:t>Clear restriction, reason, evidence and permitted next step.</w:t>
            </w:r>
          </w:p>
        </w:tc>
      </w:tr>
      <w:tr>
        <w:trPr>
          <w:cantSplit/>
        </w:trPr>
        <w:tc>
          <w:tcPr>
            <w:tcW w:type="dxa" w:w="504"/>
            <w:shd w:fill="FFFFFF"/>
            <w:tcBorders>
              <w:top w:val="single" w:sz="4" w:color="D9DDD3"/>
              <w:left w:val="single" w:sz="4" w:color="D9DDD3"/>
              <w:bottom w:val="single" w:sz="4" w:color="D9DDD3"/>
              <w:right w:val="single" w:sz="4" w:color="D9DDD3"/>
              <w:insideH w:val="single" w:sz="4" w:color="D9DDD3"/>
              <w:insideV w:val="single" w:sz="4" w:color="D9DDD3"/>
            </w:tcBorders>
            <w:tcMar>
              <w:top w:w="140" w:type="dxa"/>
              <w:start w:w="160" w:type="dxa"/>
              <w:bottom w:w="140" w:type="dxa"/>
              <w:end w:w="160" w:type="dxa"/>
            </w:tcMar>
            <w:vAlign w:val="center"/>
          </w:tcPr>
          <w:p>
            <w:pPr>
              <w:spacing w:after="40" w:before="0"/>
            </w:pPr>
            <w:r>
              <w:rPr>
                <w:sz w:val="17"/>
              </w:rPr>
              <w:t>13</w:t>
            </w:r>
          </w:p>
        </w:tc>
        <w:tc>
          <w:tcPr>
            <w:tcW w:type="dxa" w:w="3240"/>
            <w:shd w:fill="FFFFFF"/>
            <w:tcBorders>
              <w:top w:val="single" w:sz="4" w:color="D9DDD3"/>
              <w:left w:val="single" w:sz="4" w:color="D9DDD3"/>
              <w:bottom w:val="single" w:sz="4" w:color="D9DDD3"/>
              <w:right w:val="single" w:sz="4" w:color="D9DDD3"/>
              <w:insideH w:val="single" w:sz="4" w:color="D9DDD3"/>
              <w:insideV w:val="single" w:sz="4" w:color="D9DDD3"/>
            </w:tcBorders>
            <w:tcMar>
              <w:top w:w="140" w:type="dxa"/>
              <w:start w:w="160" w:type="dxa"/>
              <w:bottom w:w="140" w:type="dxa"/>
              <w:end w:w="160" w:type="dxa"/>
            </w:tcMar>
            <w:vAlign w:val="center"/>
          </w:tcPr>
          <w:p>
            <w:pPr>
              <w:spacing w:after="40" w:before="0"/>
            </w:pPr>
            <w:r>
              <w:rPr>
                <w:sz w:val="17"/>
              </w:rPr>
              <w:t>Input Planning</w:t>
            </w:r>
          </w:p>
        </w:tc>
        <w:tc>
          <w:tcPr>
            <w:tcW w:type="dxa" w:w="6048"/>
            <w:shd w:fill="FFFFFF"/>
            <w:tcBorders>
              <w:top w:val="single" w:sz="4" w:color="D9DDD3"/>
              <w:left w:val="single" w:sz="4" w:color="D9DDD3"/>
              <w:bottom w:val="single" w:sz="4" w:color="D9DDD3"/>
              <w:right w:val="single" w:sz="4" w:color="D9DDD3"/>
              <w:insideH w:val="single" w:sz="4" w:color="D9DDD3"/>
              <w:insideV w:val="single" w:sz="4" w:color="D9DDD3"/>
            </w:tcBorders>
            <w:tcMar>
              <w:top w:w="140" w:type="dxa"/>
              <w:start w:w="160" w:type="dxa"/>
              <w:bottom w:w="140" w:type="dxa"/>
              <w:end w:w="160" w:type="dxa"/>
            </w:tcMar>
            <w:vAlign w:val="center"/>
          </w:tcPr>
          <w:p>
            <w:pPr>
              <w:spacing w:after="40" w:before="0"/>
            </w:pPr>
            <w:r>
              <w:rPr>
                <w:sz w:val="17"/>
              </w:rPr>
              <w:t>Forecast needs, timing, secured quantities and bulk-buy opportunity.</w:t>
            </w:r>
          </w:p>
        </w:tc>
      </w:tr>
      <w:tr>
        <w:trPr>
          <w:cantSplit/>
        </w:trPr>
        <w:tc>
          <w:tcPr>
            <w:tcW w:type="dxa" w:w="504"/>
            <w:shd w:fill="F7F8F5"/>
            <w:tcBorders>
              <w:top w:val="single" w:sz="4" w:color="D9DDD3"/>
              <w:left w:val="single" w:sz="4" w:color="D9DDD3"/>
              <w:bottom w:val="single" w:sz="4" w:color="D9DDD3"/>
              <w:right w:val="single" w:sz="4" w:color="D9DDD3"/>
              <w:insideH w:val="single" w:sz="4" w:color="D9DDD3"/>
              <w:insideV w:val="single" w:sz="4" w:color="D9DDD3"/>
            </w:tcBorders>
            <w:tcMar>
              <w:top w:w="140" w:type="dxa"/>
              <w:start w:w="160" w:type="dxa"/>
              <w:bottom w:w="140" w:type="dxa"/>
              <w:end w:w="160" w:type="dxa"/>
            </w:tcMar>
            <w:vAlign w:val="center"/>
          </w:tcPr>
          <w:p>
            <w:pPr>
              <w:spacing w:after="40" w:before="0"/>
            </w:pPr>
            <w:r>
              <w:rPr>
                <w:sz w:val="17"/>
              </w:rPr>
              <w:t>14</w:t>
            </w:r>
          </w:p>
        </w:tc>
        <w:tc>
          <w:tcPr>
            <w:tcW w:type="dxa" w:w="3240"/>
            <w:shd w:fill="F7F8F5"/>
            <w:tcBorders>
              <w:top w:val="single" w:sz="4" w:color="D9DDD3"/>
              <w:left w:val="single" w:sz="4" w:color="D9DDD3"/>
              <w:bottom w:val="single" w:sz="4" w:color="D9DDD3"/>
              <w:right w:val="single" w:sz="4" w:color="D9DDD3"/>
              <w:insideH w:val="single" w:sz="4" w:color="D9DDD3"/>
              <w:insideV w:val="single" w:sz="4" w:color="D9DDD3"/>
            </w:tcBorders>
            <w:tcMar>
              <w:top w:w="140" w:type="dxa"/>
              <w:start w:w="160" w:type="dxa"/>
              <w:bottom w:w="140" w:type="dxa"/>
              <w:end w:w="160" w:type="dxa"/>
            </w:tcMar>
            <w:vAlign w:val="center"/>
          </w:tcPr>
          <w:p>
            <w:pPr>
              <w:spacing w:after="40" w:before="0"/>
            </w:pPr>
            <w:r>
              <w:rPr>
                <w:sz w:val="17"/>
              </w:rPr>
              <w:t>Ask AI contextual overlay</w:t>
            </w:r>
          </w:p>
        </w:tc>
        <w:tc>
          <w:tcPr>
            <w:tcW w:type="dxa" w:w="6048"/>
            <w:shd w:fill="F7F8F5"/>
            <w:tcBorders>
              <w:top w:val="single" w:sz="4" w:color="D9DDD3"/>
              <w:left w:val="single" w:sz="4" w:color="D9DDD3"/>
              <w:bottom w:val="single" w:sz="4" w:color="D9DDD3"/>
              <w:right w:val="single" w:sz="4" w:color="D9DDD3"/>
              <w:insideH w:val="single" w:sz="4" w:color="D9DDD3"/>
              <w:insideV w:val="single" w:sz="4" w:color="D9DDD3"/>
            </w:tcBorders>
            <w:tcMar>
              <w:top w:w="140" w:type="dxa"/>
              <w:start w:w="160" w:type="dxa"/>
              <w:bottom w:w="140" w:type="dxa"/>
              <w:end w:w="160" w:type="dxa"/>
            </w:tcMar>
            <w:vAlign w:val="center"/>
          </w:tcPr>
          <w:p>
            <w:pPr>
              <w:spacing w:after="40" w:before="0"/>
            </w:pPr>
            <w:r>
              <w:rPr>
                <w:sz w:val="17"/>
              </w:rPr>
              <w:t>Query the exact context currently being viewed.</w:t>
            </w:r>
          </w:p>
        </w:tc>
      </w:tr>
      <w:tr>
        <w:tc>
          <w:tcPr>
            <w:tcW w:type="dxa" w:w="3360"/>
            <w:vAlign w:val="center"/>
            <w:tcMar>
              <w:top w:w="140" w:type="dxa"/>
              <w:start w:w="160" w:type="dxa"/>
              <w:bottom w:w="140" w:type="dxa"/>
              <w:end w:w="160" w:type="dxa"/>
            </w:tcMar>
          </w:tcPr>
          <w:p>
            <w:pPr>
              <w:spacing w:after="40" w:before="0"/>
            </w:pPr>
            <w:r>
              <w:rPr>
                <w:sz w:val="17"/>
              </w:rPr>
              <w:t>15</w:t>
            </w:r>
          </w:p>
        </w:tc>
        <w:tc>
          <w:tcPr>
            <w:tcW w:type="dxa" w:w="3360"/>
            <w:vAlign w:val="center"/>
            <w:tcMar>
              <w:top w:w="140" w:type="dxa"/>
              <w:start w:w="160" w:type="dxa"/>
              <w:bottom w:w="140" w:type="dxa"/>
              <w:end w:w="160" w:type="dxa"/>
            </w:tcMar>
          </w:tcPr>
          <w:p>
            <w:pPr>
              <w:spacing w:after="40" w:before="0"/>
            </w:pPr>
            <w:r>
              <w:rPr>
                <w:sz w:val="17"/>
              </w:rPr>
              <w:t>Feed &amp; Finish</w:t>
            </w:r>
          </w:p>
        </w:tc>
        <w:tc>
          <w:tcPr>
            <w:tcW w:type="dxa" w:w="3360"/>
            <w:vAlign w:val="center"/>
            <w:tcMar>
              <w:top w:w="140" w:type="dxa"/>
              <w:start w:w="160" w:type="dxa"/>
              <w:bottom w:w="140" w:type="dxa"/>
              <w:end w:w="160" w:type="dxa"/>
            </w:tcMar>
          </w:tcPr>
          <w:p>
            <w:pPr>
              <w:spacing w:after="40" w:before="0"/>
            </w:pPr>
            <w:r>
              <w:rPr>
                <w:sz w:val="17"/>
              </w:rPr>
              <w:t>Livestock feed requirement, finishing target, feed inventory, scenario comparison and estimated/actual cost.</w:t>
            </w:r>
          </w:p>
        </w:tc>
      </w:tr>
      <w:tr>
        <w:tc>
          <w:tcPr>
            <w:tcW w:type="dxa" w:w="3360"/>
            <w:vAlign w:val="center"/>
            <w:tcMar>
              <w:top w:w="140" w:type="dxa"/>
              <w:start w:w="160" w:type="dxa"/>
              <w:bottom w:w="140" w:type="dxa"/>
              <w:end w:w="160" w:type="dxa"/>
            </w:tcMar>
            <w:shd w:fill="F7F8F5"/>
          </w:tcPr>
          <w:p>
            <w:pPr>
              <w:spacing w:after="40" w:before="0"/>
            </w:pPr>
            <w:r>
              <w:rPr>
                <w:sz w:val="17"/>
              </w:rPr>
              <w:t>16</w:t>
            </w:r>
          </w:p>
        </w:tc>
        <w:tc>
          <w:tcPr>
            <w:tcW w:type="dxa" w:w="3360"/>
            <w:vAlign w:val="center"/>
            <w:tcMar>
              <w:top w:w="140" w:type="dxa"/>
              <w:start w:w="160" w:type="dxa"/>
              <w:bottom w:w="140" w:type="dxa"/>
              <w:end w:w="160" w:type="dxa"/>
            </w:tcMar>
            <w:shd w:fill="F7F8F5"/>
          </w:tcPr>
          <w:p>
            <w:pPr>
              <w:spacing w:after="40" w:before="0"/>
            </w:pPr>
            <w:r>
              <w:rPr>
                <w:sz w:val="17"/>
              </w:rPr>
              <w:t>Financial Intelligence</w:t>
            </w:r>
          </w:p>
        </w:tc>
        <w:tc>
          <w:tcPr>
            <w:tcW w:type="dxa" w:w="3360"/>
            <w:vAlign w:val="center"/>
            <w:tcMar>
              <w:top w:w="140" w:type="dxa"/>
              <w:start w:w="160" w:type="dxa"/>
              <w:bottom w:w="140" w:type="dxa"/>
              <w:end w:w="160" w:type="dxa"/>
            </w:tcMar>
            <w:shd w:fill="F7F8F5"/>
          </w:tcPr>
          <w:p>
            <w:pPr>
              <w:spacing w:after="40" w:before="0"/>
            </w:pPr>
            <w:r>
              <w:rPr>
                <w:sz w:val="17"/>
              </w:rPr>
              <w:t>Whole-farm and enterprise profitability, cost/revenue forecasts, scenarios and Estimate vs Actual.</w:t>
            </w:r>
          </w:p>
        </w:tc>
      </w:tr>
      <w:tr>
        <w:tc>
          <w:tcPr>
            <w:tcW w:type="dxa" w:w="3360"/>
            <w:vAlign w:val="center"/>
            <w:tcMar>
              <w:top w:w="140" w:type="dxa"/>
              <w:start w:w="160" w:type="dxa"/>
              <w:bottom w:w="140" w:type="dxa"/>
              <w:end w:w="160" w:type="dxa"/>
            </w:tcMar>
          </w:tcPr>
          <w:p>
            <w:pPr>
              <w:spacing w:after="40" w:before="0"/>
            </w:pPr>
            <w:r>
              <w:rPr>
                <w:sz w:val="17"/>
              </w:rPr>
              <w:t>17</w:t>
            </w:r>
          </w:p>
        </w:tc>
        <w:tc>
          <w:tcPr>
            <w:tcW w:type="dxa" w:w="3360"/>
            <w:vAlign w:val="center"/>
            <w:tcMar>
              <w:top w:w="140" w:type="dxa"/>
              <w:start w:w="160" w:type="dxa"/>
              <w:bottom w:w="140" w:type="dxa"/>
              <w:end w:w="160" w:type="dxa"/>
            </w:tcMar>
          </w:tcPr>
          <w:p>
            <w:pPr>
              <w:spacing w:after="40" w:before="0"/>
            </w:pPr>
            <w:r>
              <w:rPr>
                <w:sz w:val="17"/>
              </w:rPr>
              <w:t>Calculation &amp; Evidence</w:t>
            </w:r>
          </w:p>
        </w:tc>
        <w:tc>
          <w:tcPr>
            <w:tcW w:type="dxa" w:w="3360"/>
            <w:vAlign w:val="center"/>
            <w:tcMar>
              <w:top w:w="140" w:type="dxa"/>
              <w:start w:w="160" w:type="dxa"/>
              <w:bottom w:w="140" w:type="dxa"/>
              <w:end w:w="160" w:type="dxa"/>
            </w:tcMar>
          </w:tcPr>
          <w:p>
            <w:pPr>
              <w:spacing w:after="40" w:before="0"/>
            </w:pPr>
            <w:r>
              <w:rPr>
                <w:sz w:val="17"/>
              </w:rPr>
              <w:t>Trace any material number back through inputs, source, formula/model, version, confidence and provenance; export report.</w:t>
            </w:r>
          </w:p>
        </w:tc>
      </w:tr>
      <w:tr>
        <w:tc>
          <w:tcPr>
            <w:tcW w:type="dxa" w:w="3360"/>
            <w:vAlign w:val="center"/>
            <w:tcMar>
              <w:top w:w="140" w:type="dxa"/>
              <w:start w:w="160" w:type="dxa"/>
              <w:bottom w:w="140" w:type="dxa"/>
              <w:end w:w="160" w:type="dxa"/>
            </w:tcMar>
            <w:shd w:fill="F7F8F5"/>
          </w:tcPr>
          <w:p>
            <w:pPr>
              <w:spacing w:after="40" w:before="0"/>
            </w:pPr>
            <w:r>
              <w:rPr>
                <w:sz w:val="17"/>
              </w:rPr>
              <w:t>18</w:t>
            </w:r>
          </w:p>
        </w:tc>
        <w:tc>
          <w:tcPr>
            <w:tcW w:type="dxa" w:w="3360"/>
            <w:vAlign w:val="center"/>
            <w:tcMar>
              <w:top w:w="140" w:type="dxa"/>
              <w:start w:w="160" w:type="dxa"/>
              <w:bottom w:w="140" w:type="dxa"/>
              <w:end w:w="160" w:type="dxa"/>
            </w:tcMar>
            <w:shd w:fill="F7F8F5"/>
          </w:tcPr>
          <w:p>
            <w:pPr>
              <w:spacing w:after="40" w:before="0"/>
            </w:pPr>
            <w:r>
              <w:rPr>
                <w:sz w:val="17"/>
              </w:rPr>
              <w:t>Quote &amp; Procurement</w:t>
            </w:r>
          </w:p>
        </w:tc>
        <w:tc>
          <w:tcPr>
            <w:tcW w:type="dxa" w:w="3360"/>
            <w:vAlign w:val="center"/>
            <w:tcMar>
              <w:top w:w="140" w:type="dxa"/>
              <w:start w:w="160" w:type="dxa"/>
              <w:bottom w:w="140" w:type="dxa"/>
              <w:end w:w="160" w:type="dxa"/>
            </w:tcMar>
            <w:shd w:fill="F7F8F5"/>
          </w:tcPr>
          <w:p>
            <w:pPr>
              <w:spacing w:after="40" w:before="0"/>
            </w:pPr>
            <w:r>
              <w:rPr>
                <w:sz w:val="17"/>
              </w:rPr>
              <w:t>Review calculated need, request a delivered supplier quote, compare/accept and update the plan with real quoted/actual cost.</w:t>
            </w:r>
          </w:p>
        </w:tc>
      </w:tr>
    </w:tbl>
    <w:p>
      <w:r>
        <w:br w:type="page"/>
      </w:r>
    </w:p>
    <w:p>
      <w:pPr>
        <w:pStyle w:val="Eyebrow"/>
      </w:pPr>
      <w:r>
        <w:t>CORE PRODUCT LOGIC</w:t>
      </w:r>
    </w:p>
    <w:p>
      <w:pPr>
        <w:pStyle w:val="Heading1"/>
      </w:pPr>
      <w:r>
        <w:t>5. Behavioural model and interaction taxonomy</w:t>
      </w:r>
    </w:p>
    <w:tbl>
      <w:tblPr>
        <w:tblW w:type="auto" w:w="0"/>
        <w:jc w:val="center"/>
        <w:tblLayout w:type="fixed"/>
        <w:tblLook w:firstColumn="1" w:firstRow="1" w:lastColumn="0" w:lastRow="0" w:noHBand="0" w:noVBand="1" w:val="04A0"/>
      </w:tblPr>
      <w:tblGrid>
        <w:gridCol w:w="9936"/>
      </w:tblGrid>
      <w:tr>
        <w:trPr>
          <w:cantSplit/>
        </w:trPr>
        <w:tc>
          <w:tcPr>
            <w:tcW w:type="dxa" w:w="10080"/>
            <w:shd w:fill="EEF4E8"/>
            <w:tcBorders>
              <w:top w:val="single" w:sz="8" w:color="5E7D4A"/>
              <w:left w:val="single" w:sz="8" w:color="5E7D4A"/>
              <w:bottom w:val="single" w:sz="8" w:color="5E7D4A"/>
              <w:right w:val="single" w:sz="8" w:color="5E7D4A"/>
              <w:insideH w:val="single" w:sz="8" w:color="5E7D4A"/>
              <w:insideV w:val="single" w:sz="8" w:color="5E7D4A"/>
            </w:tcBorders>
            <w:tcMar>
              <w:top w:w="120" w:type="dxa"/>
              <w:start w:w="140" w:type="dxa"/>
              <w:bottom w:w="120" w:type="dxa"/>
              <w:end w:w="140" w:type="dxa"/>
            </w:tcMar>
          </w:tcPr>
          <w:p>
            <w:pPr>
              <w:spacing w:after="60"/>
            </w:pPr>
            <w:r>
              <w:rPr>
                <w:rFonts w:ascii="Noto Sans" w:hAnsi="Noto Sans"/>
                <w:b/>
                <w:color w:val="3F5E34"/>
                <w:sz w:val="20"/>
              </w:rPr>
              <w:t>Canonical activity lifecycle</w:t>
            </w:r>
          </w:p>
          <w:p>
            <w:pPr>
              <w:pStyle w:val="Callout"/>
            </w:pPr>
            <w:r>
              <w:t>Suggested → Planned → Window approaching → Ready → In progress / Active → Completed—estimated → Completed—actual / confirmed</w:t>
            </w:r>
          </w:p>
        </w:tc>
      </w:tr>
    </w:tbl>
    <w:p>
      <w:pPr>
        <w:pStyle w:val="Heading2"/>
      </w:pPr>
      <w:r>
        <w:t>Prompt</w:t>
      </w:r>
    </w:p>
    <w:p>
      <w:r>
        <w:t>A Prompt asks the farmer to make or review a decision. It must be grounded in real evidence or domain logic and should have a meaningful response such as accept, plan, edit, dismiss or inspect.</w:t>
      </w:r>
    </w:p>
    <w:p>
      <w:pPr>
        <w:pStyle w:val="ListBullet"/>
        <w:spacing w:after="40"/>
        <w:ind w:left="259" w:hanging="115"/>
      </w:pPr>
      <w:r>
        <w:t>Examples: spreading window, ageing soil test, commonage status, repeated vegetation anomaly worth checking.</w:t>
      </w:r>
    </w:p>
    <w:p>
      <w:pPr>
        <w:pStyle w:val="Heading2"/>
      </w:pPr>
      <w:r>
        <w:t>Notification</w:t>
      </w:r>
    </w:p>
    <w:p>
      <w:r>
        <w:t>A Notification informs the farmer that something happened, changed or now needs attention. It is not a substitute for a decision surface. Notification copy must originate from real Prompt/lifecycle state; do not invent unsupported events.</w:t>
      </w:r>
    </w:p>
    <w:p>
      <w:pPr>
        <w:pStyle w:val="Heading2"/>
      </w:pPr>
      <w:r>
        <w:t>Gate / Constraint</w:t>
      </w:r>
    </w:p>
    <w:p>
      <w:r>
        <w:t>A Gate tells the farmer that something is not permitted, not supported or conditional — and why. It is not an accept/edit/dismiss Prompt.</w:t>
      </w:r>
    </w:p>
    <w:p>
      <w:pPr>
        <w:pStyle w:val="ListBullet"/>
        <w:spacing w:after="40"/>
        <w:ind w:left="259" w:hanging="115"/>
      </w:pPr>
      <w:r>
        <w:t>Example: P build-up eligibility not met.</w:t>
      </w:r>
    </w:p>
    <w:p>
      <w:pPr>
        <w:pStyle w:val="ListBullet"/>
        <w:spacing w:after="40"/>
        <w:ind w:left="259" w:hanging="115"/>
      </w:pPr>
      <w:r>
        <w:t>Show what is restricted, the relevant criteria/evidence, and what is still permitted.</w:t>
      </w:r>
    </w:p>
    <w:p>
      <w:pPr>
        <w:pStyle w:val="Heading2"/>
      </w:pPr>
      <w:r>
        <w:t>Observation</w:t>
      </w:r>
    </w:p>
    <w:p>
      <w:r>
        <w:t>An Observation is evidence about the farm state: GPS presence, telemetry event, satellite variation, farmer note/photo/voice, weather observation or other trusted signal. Observations can lead to Estimates or Prompts, but do not automatically become decisions.</w:t>
      </w:r>
    </w:p>
    <w:p>
      <w:r>
        <w:br w:type="page"/>
      </w:r>
    </w:p>
    <w:p>
      <w:pPr>
        <w:pStyle w:val="Eyebrow"/>
      </w:pPr>
      <w:r>
        <w:t>INTERACTION PRINCIPLE</w:t>
      </w:r>
    </w:p>
    <w:p>
      <w:pPr>
        <w:pStyle w:val="Heading1"/>
      </w:pPr>
      <w:r>
        <w:t>6. Effortless data capture</w:t>
      </w:r>
    </w:p>
    <w:tbl>
      <w:tblPr>
        <w:tblW w:type="auto" w:w="0"/>
        <w:jc w:val="center"/>
        <w:tblLayout w:type="fixed"/>
        <w:tblLook w:firstColumn="1" w:firstRow="1" w:lastColumn="0" w:lastRow="0" w:noHBand="0" w:noVBand="1" w:val="04A0"/>
      </w:tblPr>
      <w:tblGrid>
        <w:gridCol w:w="9936"/>
      </w:tblGrid>
      <w:tr>
        <w:trPr>
          <w:cantSplit/>
        </w:trPr>
        <w:tc>
          <w:tcPr>
            <w:tcW w:type="dxa" w:w="10080"/>
            <w:shd w:fill="EEF4E8"/>
            <w:tcBorders>
              <w:top w:val="single" w:sz="8" w:color="5E7D4A"/>
              <w:left w:val="single" w:sz="8" w:color="5E7D4A"/>
              <w:bottom w:val="single" w:sz="8" w:color="5E7D4A"/>
              <w:right w:val="single" w:sz="8" w:color="5E7D4A"/>
              <w:insideH w:val="single" w:sz="8" w:color="5E7D4A"/>
              <w:insideV w:val="single" w:sz="8" w:color="5E7D4A"/>
            </w:tcBorders>
            <w:tcMar>
              <w:top w:w="120" w:type="dxa"/>
              <w:start w:w="140" w:type="dxa"/>
              <w:bottom w:w="120" w:type="dxa"/>
              <w:end w:w="140" w:type="dxa"/>
            </w:tcMar>
          </w:tcPr>
          <w:p>
            <w:pPr>
              <w:spacing w:after="60"/>
            </w:pPr>
            <w:r>
              <w:rPr>
                <w:rFonts w:ascii="Noto Sans" w:hAnsi="Noto Sans"/>
                <w:b/>
                <w:color w:val="3F5E34"/>
                <w:sz w:val="20"/>
              </w:rPr>
              <w:t>Default farmer interaction</w:t>
            </w:r>
          </w:p>
          <w:p>
            <w:pPr>
              <w:pStyle w:val="Callout"/>
            </w:pPr>
            <w:r>
              <w:t>Look → tap → confirm → adjust. Avoid search → form → multi-field entry → save wherever a trusted estimate or inference can pre-fill the answer.</w:t>
            </w:r>
          </w:p>
        </w:tc>
      </w:tr>
    </w:tbl>
    <w:tbl>
      <w:tblPr>
        <w:tblW w:type="auto" w:w="0"/>
        <w:jc w:val="center"/>
        <w:tblLayout w:type="fixed"/>
        <w:tblLook w:firstColumn="1" w:firstRow="1" w:lastColumn="0" w:lastRow="0" w:noHBand="0" w:noVBand="1" w:val="04A0"/>
      </w:tblPr>
      <w:tblGrid>
        <w:gridCol w:w="3360"/>
        <w:gridCol w:w="3360"/>
        <w:gridCol w:w="3360"/>
      </w:tblGrid>
      <w:tr>
        <w:trPr>
          <w:cantSplit/>
        </w:trPr>
        <w:tc>
          <w:tcPr>
            <w:tcW w:type="dxa" w:w="3360"/>
            <w:shd w:fill="3F5E34"/>
            <w:tcBorders>
              <w:top w:val="single" w:sz="6" w:color="3F5E34"/>
              <w:left w:val="single" w:sz="6" w:color="3F5E34"/>
              <w:bottom w:val="single" w:sz="6" w:color="3F5E34"/>
              <w:right w:val="single" w:sz="6" w:color="3F5E34"/>
              <w:insideH w:val="single" w:sz="6" w:color="3F5E34"/>
              <w:insideV w:val="single" w:sz="6" w:color="3F5E34"/>
            </w:tcBorders>
            <w:tcMar>
              <w:top w:w="70" w:type="dxa"/>
              <w:start w:w="85" w:type="dxa"/>
              <w:bottom w:w="70" w:type="dxa"/>
              <w:end w:w="85" w:type="dxa"/>
            </w:tcMar>
          </w:tcPr>
          <w:p>
            <w:r>
              <w:rPr>
                <w:b/>
                <w:color w:val="FFFFFF"/>
                <w:sz w:val="16"/>
              </w:rPr>
              <w:t>Signal</w:t>
            </w:r>
          </w:p>
        </w:tc>
        <w:tc>
          <w:tcPr>
            <w:tcW w:type="dxa" w:w="3360"/>
            <w:shd w:fill="3F5E34"/>
            <w:tcBorders>
              <w:top w:val="single" w:sz="6" w:color="3F5E34"/>
              <w:left w:val="single" w:sz="6" w:color="3F5E34"/>
              <w:bottom w:val="single" w:sz="6" w:color="3F5E34"/>
              <w:right w:val="single" w:sz="6" w:color="3F5E34"/>
              <w:insideH w:val="single" w:sz="6" w:color="3F5E34"/>
              <w:insideV w:val="single" w:sz="6" w:color="3F5E34"/>
            </w:tcBorders>
            <w:tcMar>
              <w:top w:w="70" w:type="dxa"/>
              <w:start w:w="85" w:type="dxa"/>
              <w:bottom w:w="70" w:type="dxa"/>
              <w:end w:w="85" w:type="dxa"/>
            </w:tcMar>
          </w:tcPr>
          <w:p>
            <w:r>
              <w:rPr>
                <w:b/>
                <w:color w:val="FFFFFF"/>
                <w:sz w:val="16"/>
              </w:rPr>
              <w:t>What Farm Return may infer</w:t>
            </w:r>
          </w:p>
        </w:tc>
        <w:tc>
          <w:tcPr>
            <w:tcW w:type="dxa" w:w="3360"/>
            <w:shd w:fill="3F5E34"/>
            <w:tcBorders>
              <w:top w:val="single" w:sz="6" w:color="3F5E34"/>
              <w:left w:val="single" w:sz="6" w:color="3F5E34"/>
              <w:bottom w:val="single" w:sz="6" w:color="3F5E34"/>
              <w:right w:val="single" w:sz="6" w:color="3F5E34"/>
              <w:insideH w:val="single" w:sz="6" w:color="3F5E34"/>
              <w:insideV w:val="single" w:sz="6" w:color="3F5E34"/>
            </w:tcBorders>
            <w:tcMar>
              <w:top w:w="70" w:type="dxa"/>
              <w:start w:w="85" w:type="dxa"/>
              <w:bottom w:w="70" w:type="dxa"/>
              <w:end w:w="85" w:type="dxa"/>
            </w:tcMar>
          </w:tcPr>
          <w:p>
            <w:r>
              <w:rPr>
                <w:b/>
                <w:color w:val="FFFFFF"/>
                <w:sz w:val="16"/>
              </w:rPr>
              <w:t>Farmer interaction</w:t>
            </w:r>
          </w:p>
        </w:tc>
      </w:tr>
      <w:tr>
        <w:trPr>
          <w:cantSplit/>
        </w:trPr>
        <w:tc>
          <w:tcPr>
            <w:tcW w:type="dxa" w:w="2088"/>
            <w:shd w:fill="FFFFFF"/>
            <w:tcBorders>
              <w:top w:val="single" w:sz="4" w:color="D9DDD3"/>
              <w:left w:val="single" w:sz="4" w:color="D9DDD3"/>
              <w:bottom w:val="single" w:sz="4" w:color="D9DDD3"/>
              <w:right w:val="single" w:sz="4" w:color="D9DDD3"/>
              <w:insideH w:val="single" w:sz="4" w:color="D9DDD3"/>
              <w:insideV w:val="single" w:sz="4" w:color="D9DDD3"/>
            </w:tcBorders>
            <w:tcMar>
              <w:top w:w="65" w:type="dxa"/>
              <w:start w:w="85" w:type="dxa"/>
              <w:bottom w:w="65" w:type="dxa"/>
              <w:end w:w="85" w:type="dxa"/>
            </w:tcMar>
            <w:vAlign w:val="center"/>
          </w:tcPr>
          <w:p>
            <w:pPr>
              <w:spacing w:after="0"/>
            </w:pPr>
            <w:r>
              <w:rPr>
                <w:sz w:val="16"/>
              </w:rPr>
              <w:t>Phone GPS</w:t>
            </w:r>
          </w:p>
        </w:tc>
        <w:tc>
          <w:tcPr>
            <w:tcW w:type="dxa" w:w="4392"/>
            <w:shd w:fill="FFFFFF"/>
            <w:tcBorders>
              <w:top w:val="single" w:sz="4" w:color="D9DDD3"/>
              <w:left w:val="single" w:sz="4" w:color="D9DDD3"/>
              <w:bottom w:val="single" w:sz="4" w:color="D9DDD3"/>
              <w:right w:val="single" w:sz="4" w:color="D9DDD3"/>
              <w:insideH w:val="single" w:sz="4" w:color="D9DDD3"/>
              <w:insideV w:val="single" w:sz="4" w:color="D9DDD3"/>
            </w:tcBorders>
            <w:tcMar>
              <w:top w:w="65" w:type="dxa"/>
              <w:start w:w="85" w:type="dxa"/>
              <w:bottom w:w="65" w:type="dxa"/>
              <w:end w:w="85" w:type="dxa"/>
            </w:tcMar>
            <w:vAlign w:val="center"/>
          </w:tcPr>
          <w:p>
            <w:pPr>
              <w:spacing w:after="0"/>
            </w:pPr>
            <w:r>
              <w:rPr>
                <w:sz w:val="16"/>
              </w:rPr>
              <w:t>Current field, movement, likely field entry/exit, job duration/area context</w:t>
            </w:r>
          </w:p>
        </w:tc>
        <w:tc>
          <w:tcPr>
            <w:tcW w:type="dxa" w:w="3312"/>
            <w:shd w:fill="FFFFFF"/>
            <w:tcBorders>
              <w:top w:val="single" w:sz="4" w:color="D9DDD3"/>
              <w:left w:val="single" w:sz="4" w:color="D9DDD3"/>
              <w:bottom w:val="single" w:sz="4" w:color="D9DDD3"/>
              <w:right w:val="single" w:sz="4" w:color="D9DDD3"/>
              <w:insideH w:val="single" w:sz="4" w:color="D9DDD3"/>
              <w:insideV w:val="single" w:sz="4" w:color="D9DDD3"/>
            </w:tcBorders>
            <w:tcMar>
              <w:top w:w="65" w:type="dxa"/>
              <w:start w:w="85" w:type="dxa"/>
              <w:bottom w:w="65" w:type="dxa"/>
              <w:end w:w="85" w:type="dxa"/>
            </w:tcMar>
            <w:vAlign w:val="center"/>
          </w:tcPr>
          <w:p>
            <w:pPr>
              <w:spacing w:after="0"/>
            </w:pPr>
            <w:r>
              <w:rPr>
                <w:sz w:val="16"/>
              </w:rPr>
              <w:t>Confirm job / wrong field / not now; correct if needed.</w:t>
            </w:r>
          </w:p>
        </w:tc>
      </w:tr>
      <w:tr>
        <w:trPr>
          <w:cantSplit/>
        </w:trPr>
        <w:tc>
          <w:tcPr>
            <w:tcW w:type="dxa" w:w="2088"/>
            <w:shd w:fill="F7F8F4"/>
            <w:tcBorders>
              <w:top w:val="single" w:sz="4" w:color="D9DDD3"/>
              <w:left w:val="single" w:sz="4" w:color="D9DDD3"/>
              <w:bottom w:val="single" w:sz="4" w:color="D9DDD3"/>
              <w:right w:val="single" w:sz="4" w:color="D9DDD3"/>
              <w:insideH w:val="single" w:sz="4" w:color="D9DDD3"/>
              <w:insideV w:val="single" w:sz="4" w:color="D9DDD3"/>
            </w:tcBorders>
            <w:tcMar>
              <w:top w:w="65" w:type="dxa"/>
              <w:start w:w="85" w:type="dxa"/>
              <w:bottom w:w="65" w:type="dxa"/>
              <w:end w:w="85" w:type="dxa"/>
            </w:tcMar>
            <w:vAlign w:val="center"/>
          </w:tcPr>
          <w:p>
            <w:pPr>
              <w:spacing w:after="0"/>
            </w:pPr>
            <w:r>
              <w:rPr>
                <w:sz w:val="16"/>
              </w:rPr>
              <w:t>Weather + timing</w:t>
            </w:r>
          </w:p>
        </w:tc>
        <w:tc>
          <w:tcPr>
            <w:tcW w:type="dxa" w:w="4392"/>
            <w:shd w:fill="F7F8F4"/>
            <w:tcBorders>
              <w:top w:val="single" w:sz="4" w:color="D9DDD3"/>
              <w:left w:val="single" w:sz="4" w:color="D9DDD3"/>
              <w:bottom w:val="single" w:sz="4" w:color="D9DDD3"/>
              <w:right w:val="single" w:sz="4" w:color="D9DDD3"/>
              <w:insideH w:val="single" w:sz="4" w:color="D9DDD3"/>
              <w:insideV w:val="single" w:sz="4" w:color="D9DDD3"/>
            </w:tcBorders>
            <w:tcMar>
              <w:top w:w="65" w:type="dxa"/>
              <w:start w:w="85" w:type="dxa"/>
              <w:bottom w:w="65" w:type="dxa"/>
              <w:end w:w="85" w:type="dxa"/>
            </w:tcMar>
            <w:vAlign w:val="center"/>
          </w:tcPr>
          <w:p>
            <w:pPr>
              <w:spacing w:after="0"/>
            </w:pPr>
            <w:r>
              <w:rPr>
                <w:sz w:val="16"/>
              </w:rPr>
              <w:t>Readiness windows or constraints</w:t>
            </w:r>
          </w:p>
        </w:tc>
        <w:tc>
          <w:tcPr>
            <w:tcW w:type="dxa" w:w="3312"/>
            <w:shd w:fill="F7F8F4"/>
            <w:tcBorders>
              <w:top w:val="single" w:sz="4" w:color="D9DDD3"/>
              <w:left w:val="single" w:sz="4" w:color="D9DDD3"/>
              <w:bottom w:val="single" w:sz="4" w:color="D9DDD3"/>
              <w:right w:val="single" w:sz="4" w:color="D9DDD3"/>
              <w:insideH w:val="single" w:sz="4" w:color="D9DDD3"/>
              <w:insideV w:val="single" w:sz="4" w:color="D9DDD3"/>
            </w:tcBorders>
            <w:tcMar>
              <w:top w:w="65" w:type="dxa"/>
              <w:start w:w="85" w:type="dxa"/>
              <w:bottom w:w="65" w:type="dxa"/>
              <w:end w:w="85" w:type="dxa"/>
            </w:tcMar>
            <w:vAlign w:val="center"/>
          </w:tcPr>
          <w:p>
            <w:pPr>
              <w:spacing w:after="0"/>
            </w:pPr>
            <w:r>
              <w:rPr>
                <w:sz w:val="16"/>
              </w:rPr>
              <w:t>Review Prompt; plan or defer.</w:t>
            </w:r>
          </w:p>
        </w:tc>
      </w:tr>
      <w:tr>
        <w:trPr>
          <w:cantSplit/>
        </w:trPr>
        <w:tc>
          <w:tcPr>
            <w:tcW w:type="dxa" w:w="2088"/>
            <w:shd w:fill="FFFFFF"/>
            <w:tcBorders>
              <w:top w:val="single" w:sz="4" w:color="D9DDD3"/>
              <w:left w:val="single" w:sz="4" w:color="D9DDD3"/>
              <w:bottom w:val="single" w:sz="4" w:color="D9DDD3"/>
              <w:right w:val="single" w:sz="4" w:color="D9DDD3"/>
              <w:insideH w:val="single" w:sz="4" w:color="D9DDD3"/>
              <w:insideV w:val="single" w:sz="4" w:color="D9DDD3"/>
            </w:tcBorders>
            <w:tcMar>
              <w:top w:w="65" w:type="dxa"/>
              <w:start w:w="85" w:type="dxa"/>
              <w:bottom w:w="65" w:type="dxa"/>
              <w:end w:w="85" w:type="dxa"/>
            </w:tcMar>
            <w:vAlign w:val="center"/>
          </w:tcPr>
          <w:p>
            <w:pPr>
              <w:spacing w:after="0"/>
            </w:pPr>
            <w:r>
              <w:rPr>
                <w:sz w:val="16"/>
              </w:rPr>
              <w:t>Existing plan / estimate</w:t>
            </w:r>
          </w:p>
        </w:tc>
        <w:tc>
          <w:tcPr>
            <w:tcW w:type="dxa" w:w="4392"/>
            <w:shd w:fill="FFFFFF"/>
            <w:tcBorders>
              <w:top w:val="single" w:sz="4" w:color="D9DDD3"/>
              <w:left w:val="single" w:sz="4" w:color="D9DDD3"/>
              <w:bottom w:val="single" w:sz="4" w:color="D9DDD3"/>
              <w:right w:val="single" w:sz="4" w:color="D9DDD3"/>
              <w:insideH w:val="single" w:sz="4" w:color="D9DDD3"/>
              <w:insideV w:val="single" w:sz="4" w:color="D9DDD3"/>
            </w:tcBorders>
            <w:tcMar>
              <w:top w:w="65" w:type="dxa"/>
              <w:start w:w="85" w:type="dxa"/>
              <w:bottom w:w="65" w:type="dxa"/>
              <w:end w:w="85" w:type="dxa"/>
            </w:tcMar>
            <w:vAlign w:val="center"/>
          </w:tcPr>
          <w:p>
            <w:pPr>
              <w:spacing w:after="0"/>
            </w:pPr>
            <w:r>
              <w:rPr>
                <w:sz w:val="16"/>
              </w:rPr>
              <w:t>Likely job type, field, rate, expected quantity</w:t>
            </w:r>
          </w:p>
        </w:tc>
        <w:tc>
          <w:tcPr>
            <w:tcW w:type="dxa" w:w="3312"/>
            <w:shd w:fill="FFFFFF"/>
            <w:tcBorders>
              <w:top w:val="single" w:sz="4" w:color="D9DDD3"/>
              <w:left w:val="single" w:sz="4" w:color="D9DDD3"/>
              <w:bottom w:val="single" w:sz="4" w:color="D9DDD3"/>
              <w:right w:val="single" w:sz="4" w:color="D9DDD3"/>
              <w:insideH w:val="single" w:sz="4" w:color="D9DDD3"/>
              <w:insideV w:val="single" w:sz="4" w:color="D9DDD3"/>
            </w:tcBorders>
            <w:tcMar>
              <w:top w:w="65" w:type="dxa"/>
              <w:start w:w="85" w:type="dxa"/>
              <w:bottom w:w="65" w:type="dxa"/>
              <w:end w:w="85" w:type="dxa"/>
            </w:tcMar>
            <w:vAlign w:val="center"/>
          </w:tcPr>
          <w:p>
            <w:pPr>
              <w:spacing w:after="0"/>
            </w:pPr>
            <w:r>
              <w:rPr>
                <w:sz w:val="16"/>
              </w:rPr>
              <w:t>Confirm or edit.</w:t>
            </w:r>
          </w:p>
        </w:tc>
      </w:tr>
      <w:tr>
        <w:trPr>
          <w:cantSplit/>
        </w:trPr>
        <w:tc>
          <w:tcPr>
            <w:tcW w:type="dxa" w:w="2088"/>
            <w:shd w:fill="F7F8F4"/>
            <w:tcBorders>
              <w:top w:val="single" w:sz="4" w:color="D9DDD3"/>
              <w:left w:val="single" w:sz="4" w:color="D9DDD3"/>
              <w:bottom w:val="single" w:sz="4" w:color="D9DDD3"/>
              <w:right w:val="single" w:sz="4" w:color="D9DDD3"/>
              <w:insideH w:val="single" w:sz="4" w:color="D9DDD3"/>
              <w:insideV w:val="single" w:sz="4" w:color="D9DDD3"/>
            </w:tcBorders>
            <w:tcMar>
              <w:top w:w="65" w:type="dxa"/>
              <w:start w:w="85" w:type="dxa"/>
              <w:bottom w:w="65" w:type="dxa"/>
              <w:end w:w="85" w:type="dxa"/>
            </w:tcMar>
            <w:vAlign w:val="center"/>
          </w:tcPr>
          <w:p>
            <w:pPr>
              <w:spacing w:after="0"/>
            </w:pPr>
            <w:r>
              <w:rPr>
                <w:sz w:val="16"/>
              </w:rPr>
              <w:t>Telemetry / Drive later</w:t>
            </w:r>
          </w:p>
        </w:tc>
        <w:tc>
          <w:tcPr>
            <w:tcW w:type="dxa" w:w="4392"/>
            <w:shd w:fill="F7F8F4"/>
            <w:tcBorders>
              <w:top w:val="single" w:sz="4" w:color="D9DDD3"/>
              <w:left w:val="single" w:sz="4" w:color="D9DDD3"/>
              <w:bottom w:val="single" w:sz="4" w:color="D9DDD3"/>
              <w:right w:val="single" w:sz="4" w:color="D9DDD3"/>
              <w:insideH w:val="single" w:sz="4" w:color="D9DDD3"/>
              <w:insideV w:val="single" w:sz="4" w:color="D9DDD3"/>
            </w:tcBorders>
            <w:tcMar>
              <w:top w:w="65" w:type="dxa"/>
              <w:start w:w="85" w:type="dxa"/>
              <w:bottom w:w="65" w:type="dxa"/>
              <w:end w:w="85" w:type="dxa"/>
            </w:tcMar>
            <w:vAlign w:val="center"/>
          </w:tcPr>
          <w:p>
            <w:pPr>
              <w:spacing w:after="0"/>
            </w:pPr>
            <w:r>
              <w:rPr>
                <w:sz w:val="16"/>
              </w:rPr>
              <w:t>Machine identity/activity evidence</w:t>
            </w:r>
          </w:p>
        </w:tc>
        <w:tc>
          <w:tcPr>
            <w:tcW w:type="dxa" w:w="3312"/>
            <w:shd w:fill="F7F8F4"/>
            <w:tcBorders>
              <w:top w:val="single" w:sz="4" w:color="D9DDD3"/>
              <w:left w:val="single" w:sz="4" w:color="D9DDD3"/>
              <w:bottom w:val="single" w:sz="4" w:color="D9DDD3"/>
              <w:right w:val="single" w:sz="4" w:color="D9DDD3"/>
              <w:insideH w:val="single" w:sz="4" w:color="D9DDD3"/>
              <w:insideV w:val="single" w:sz="4" w:color="D9DDD3"/>
            </w:tcBorders>
            <w:tcMar>
              <w:top w:w="65" w:type="dxa"/>
              <w:start w:w="85" w:type="dxa"/>
              <w:bottom w:w="65" w:type="dxa"/>
              <w:end w:w="85" w:type="dxa"/>
            </w:tcMar>
            <w:vAlign w:val="center"/>
          </w:tcPr>
          <w:p>
            <w:pPr>
              <w:spacing w:after="0"/>
            </w:pPr>
            <w:r>
              <w:rPr>
                <w:sz w:val="16"/>
              </w:rPr>
              <w:t>Usually passive; surface only when it changes confidence or requires confirmation.</w:t>
            </w:r>
          </w:p>
        </w:tc>
      </w:tr>
      <w:tr>
        <w:trPr>
          <w:cantSplit/>
        </w:trPr>
        <w:tc>
          <w:tcPr>
            <w:tcW w:type="dxa" w:w="2088"/>
            <w:shd w:fill="FFFFFF"/>
            <w:tcBorders>
              <w:top w:val="single" w:sz="4" w:color="D9DDD3"/>
              <w:left w:val="single" w:sz="4" w:color="D9DDD3"/>
              <w:bottom w:val="single" w:sz="4" w:color="D9DDD3"/>
              <w:right w:val="single" w:sz="4" w:color="D9DDD3"/>
              <w:insideH w:val="single" w:sz="4" w:color="D9DDD3"/>
              <w:insideV w:val="single" w:sz="4" w:color="D9DDD3"/>
            </w:tcBorders>
            <w:tcMar>
              <w:top w:w="65" w:type="dxa"/>
              <w:start w:w="85" w:type="dxa"/>
              <w:bottom w:w="65" w:type="dxa"/>
              <w:end w:w="85" w:type="dxa"/>
            </w:tcMar>
            <w:vAlign w:val="center"/>
          </w:tcPr>
          <w:p>
            <w:pPr>
              <w:spacing w:after="0"/>
            </w:pPr>
            <w:r>
              <w:rPr>
                <w:sz w:val="16"/>
              </w:rPr>
              <w:t>Satellite scene</w:t>
            </w:r>
          </w:p>
        </w:tc>
        <w:tc>
          <w:tcPr>
            <w:tcW w:type="dxa" w:w="4392"/>
            <w:shd w:fill="FFFFFF"/>
            <w:tcBorders>
              <w:top w:val="single" w:sz="4" w:color="D9DDD3"/>
              <w:left w:val="single" w:sz="4" w:color="D9DDD3"/>
              <w:bottom w:val="single" w:sz="4" w:color="D9DDD3"/>
              <w:right w:val="single" w:sz="4" w:color="D9DDD3"/>
              <w:insideH w:val="single" w:sz="4" w:color="D9DDD3"/>
              <w:insideV w:val="single" w:sz="4" w:color="D9DDD3"/>
            </w:tcBorders>
            <w:tcMar>
              <w:top w:w="65" w:type="dxa"/>
              <w:start w:w="85" w:type="dxa"/>
              <w:bottom w:w="65" w:type="dxa"/>
              <w:end w:w="85" w:type="dxa"/>
            </w:tcMar>
            <w:vAlign w:val="center"/>
          </w:tcPr>
          <w:p>
            <w:pPr>
              <w:spacing w:after="0"/>
            </w:pPr>
            <w:r>
              <w:rPr>
                <w:sz w:val="16"/>
              </w:rPr>
              <w:t>Relative vegetation variation and change</w:t>
            </w:r>
          </w:p>
        </w:tc>
        <w:tc>
          <w:tcPr>
            <w:tcW w:type="dxa" w:w="3312"/>
            <w:shd w:fill="FFFFFF"/>
            <w:tcBorders>
              <w:top w:val="single" w:sz="4" w:color="D9DDD3"/>
              <w:left w:val="single" w:sz="4" w:color="D9DDD3"/>
              <w:bottom w:val="single" w:sz="4" w:color="D9DDD3"/>
              <w:right w:val="single" w:sz="4" w:color="D9DDD3"/>
              <w:insideH w:val="single" w:sz="4" w:color="D9DDD3"/>
              <w:insideV w:val="single" w:sz="4" w:color="D9DDD3"/>
            </w:tcBorders>
            <w:tcMar>
              <w:top w:w="65" w:type="dxa"/>
              <w:start w:w="85" w:type="dxa"/>
              <w:bottom w:w="65" w:type="dxa"/>
              <w:end w:w="85" w:type="dxa"/>
            </w:tcMar>
            <w:vAlign w:val="center"/>
          </w:tcPr>
          <w:p>
            <w:pPr>
              <w:spacing w:after="0"/>
            </w:pPr>
            <w:r>
              <w:rPr>
                <w:sz w:val="16"/>
              </w:rPr>
              <w:t>Inspect highlighted area; log ground observation.</w:t>
            </w:r>
          </w:p>
        </w:tc>
      </w:tr>
      <w:tr>
        <w:trPr>
          <w:cantSplit/>
        </w:trPr>
        <w:tc>
          <w:tcPr>
            <w:tcW w:type="dxa" w:w="2088"/>
            <w:shd w:fill="F7F8F4"/>
            <w:tcBorders>
              <w:top w:val="single" w:sz="4" w:color="D9DDD3"/>
              <w:left w:val="single" w:sz="4" w:color="D9DDD3"/>
              <w:bottom w:val="single" w:sz="4" w:color="D9DDD3"/>
              <w:right w:val="single" w:sz="4" w:color="D9DDD3"/>
              <w:insideH w:val="single" w:sz="4" w:color="D9DDD3"/>
              <w:insideV w:val="single" w:sz="4" w:color="D9DDD3"/>
            </w:tcBorders>
            <w:tcMar>
              <w:top w:w="65" w:type="dxa"/>
              <w:start w:w="85" w:type="dxa"/>
              <w:bottom w:w="65" w:type="dxa"/>
              <w:end w:w="85" w:type="dxa"/>
            </w:tcMar>
            <w:vAlign w:val="center"/>
          </w:tcPr>
          <w:p>
            <w:pPr>
              <w:spacing w:after="0"/>
            </w:pPr>
            <w:r>
              <w:rPr>
                <w:sz w:val="16"/>
              </w:rPr>
              <w:t>AI docket / uploaded document</w:t>
            </w:r>
          </w:p>
        </w:tc>
        <w:tc>
          <w:tcPr>
            <w:tcW w:type="dxa" w:w="4392"/>
            <w:shd w:fill="F7F8F4"/>
            <w:tcBorders>
              <w:top w:val="single" w:sz="4" w:color="D9DDD3"/>
              <w:left w:val="single" w:sz="4" w:color="D9DDD3"/>
              <w:bottom w:val="single" w:sz="4" w:color="D9DDD3"/>
              <w:right w:val="single" w:sz="4" w:color="D9DDD3"/>
              <w:insideH w:val="single" w:sz="4" w:color="D9DDD3"/>
              <w:insideV w:val="single" w:sz="4" w:color="D9DDD3"/>
            </w:tcBorders>
            <w:tcMar>
              <w:top w:w="65" w:type="dxa"/>
              <w:start w:w="85" w:type="dxa"/>
              <w:bottom w:w="65" w:type="dxa"/>
              <w:end w:w="85" w:type="dxa"/>
            </w:tcMar>
            <w:vAlign w:val="center"/>
          </w:tcPr>
          <w:p>
            <w:pPr>
              <w:spacing w:after="0"/>
            </w:pPr>
            <w:r>
              <w:rPr>
                <w:sz w:val="16"/>
              </w:rPr>
              <w:t>Potential service date, sire, animal, result</w:t>
            </w:r>
          </w:p>
        </w:tc>
        <w:tc>
          <w:tcPr>
            <w:tcW w:type="dxa" w:w="3312"/>
            <w:shd w:fill="F7F8F4"/>
            <w:tcBorders>
              <w:top w:val="single" w:sz="4" w:color="D9DDD3"/>
              <w:left w:val="single" w:sz="4" w:color="D9DDD3"/>
              <w:bottom w:val="single" w:sz="4" w:color="D9DDD3"/>
              <w:right w:val="single" w:sz="4" w:color="D9DDD3"/>
              <w:insideH w:val="single" w:sz="4" w:color="D9DDD3"/>
              <w:insideV w:val="single" w:sz="4" w:color="D9DDD3"/>
            </w:tcBorders>
            <w:tcMar>
              <w:top w:w="65" w:type="dxa"/>
              <w:start w:w="85" w:type="dxa"/>
              <w:bottom w:w="65" w:type="dxa"/>
              <w:end w:w="85" w:type="dxa"/>
            </w:tcMar>
            <w:vAlign w:val="center"/>
          </w:tcPr>
          <w:p>
            <w:pPr>
              <w:spacing w:after="0"/>
            </w:pPr>
            <w:r>
              <w:rPr>
                <w:sz w:val="16"/>
              </w:rPr>
              <w:t>Confirm extracted data; never silently commit uncertain facts.</w:t>
            </w:r>
          </w:p>
        </w:tc>
      </w:tr>
      <w:tr>
        <w:trPr>
          <w:cantSplit/>
        </w:trPr>
        <w:tc>
          <w:tcPr>
            <w:tcW w:type="dxa" w:w="2088"/>
            <w:shd w:fill="FFFFFF"/>
            <w:tcBorders>
              <w:top w:val="single" w:sz="4" w:color="D9DDD3"/>
              <w:left w:val="single" w:sz="4" w:color="D9DDD3"/>
              <w:bottom w:val="single" w:sz="4" w:color="D9DDD3"/>
              <w:right w:val="single" w:sz="4" w:color="D9DDD3"/>
              <w:insideH w:val="single" w:sz="4" w:color="D9DDD3"/>
              <w:insideV w:val="single" w:sz="4" w:color="D9DDD3"/>
            </w:tcBorders>
            <w:tcMar>
              <w:top w:w="65" w:type="dxa"/>
              <w:start w:w="85" w:type="dxa"/>
              <w:bottom w:w="65" w:type="dxa"/>
              <w:end w:w="85" w:type="dxa"/>
            </w:tcMar>
            <w:vAlign w:val="center"/>
          </w:tcPr>
          <w:p>
            <w:pPr>
              <w:spacing w:after="0"/>
            </w:pPr>
            <w:r>
              <w:rPr>
                <w:sz w:val="16"/>
              </w:rPr>
              <w:t>Vet / pregnancy scan</w:t>
            </w:r>
          </w:p>
        </w:tc>
        <w:tc>
          <w:tcPr>
            <w:tcW w:type="dxa" w:w="4392"/>
            <w:shd w:fill="FFFFFF"/>
            <w:tcBorders>
              <w:top w:val="single" w:sz="4" w:color="D9DDD3"/>
              <w:left w:val="single" w:sz="4" w:color="D9DDD3"/>
              <w:bottom w:val="single" w:sz="4" w:color="D9DDD3"/>
              <w:right w:val="single" w:sz="4" w:color="D9DDD3"/>
              <w:insideH w:val="single" w:sz="4" w:color="D9DDD3"/>
              <w:insideV w:val="single" w:sz="4" w:color="D9DDD3"/>
            </w:tcBorders>
            <w:tcMar>
              <w:top w:w="65" w:type="dxa"/>
              <w:start w:w="85" w:type="dxa"/>
              <w:bottom w:w="65" w:type="dxa"/>
              <w:end w:w="85" w:type="dxa"/>
            </w:tcMar>
            <w:vAlign w:val="center"/>
          </w:tcPr>
          <w:p>
            <w:pPr>
              <w:spacing w:after="0"/>
            </w:pPr>
            <w:r>
              <w:rPr>
                <w:sz w:val="16"/>
              </w:rPr>
              <w:t>Confirmed pregnancy and refined gestational estimate</w:t>
            </w:r>
          </w:p>
        </w:tc>
        <w:tc>
          <w:tcPr>
            <w:tcW w:type="dxa" w:w="3312"/>
            <w:shd w:fill="FFFFFF"/>
            <w:tcBorders>
              <w:top w:val="single" w:sz="4" w:color="D9DDD3"/>
              <w:left w:val="single" w:sz="4" w:color="D9DDD3"/>
              <w:bottom w:val="single" w:sz="4" w:color="D9DDD3"/>
              <w:right w:val="single" w:sz="4" w:color="D9DDD3"/>
              <w:insideH w:val="single" w:sz="4" w:color="D9DDD3"/>
              <w:insideV w:val="single" w:sz="4" w:color="D9DDD3"/>
            </w:tcBorders>
            <w:tcMar>
              <w:top w:w="65" w:type="dxa"/>
              <w:start w:w="85" w:type="dxa"/>
              <w:bottom w:w="65" w:type="dxa"/>
              <w:end w:w="85" w:type="dxa"/>
            </w:tcMar>
            <w:vAlign w:val="center"/>
          </w:tcPr>
          <w:p>
            <w:pPr>
              <w:spacing w:after="0"/>
            </w:pPr>
            <w:r>
              <w:rPr>
                <w:sz w:val="16"/>
              </w:rPr>
              <w:t>Record evidence and update expected birth window.</w:t>
            </w:r>
          </w:p>
        </w:tc>
      </w:tr>
    </w:tbl>
    <w:p>
      <w:pPr>
        <w:pStyle w:val="Heading2"/>
      </w:pPr>
      <w:r>
        <w:t>Provenance requirements</w:t>
      </w:r>
    </w:p>
    <w:p>
      <w:pPr>
        <w:pStyle w:val="ListBullet"/>
        <w:spacing w:after="40"/>
        <w:ind w:left="259" w:hanging="115"/>
      </w:pPr>
      <w:r>
        <w:t>Every important value should distinguish estimate, inferred observation and confirmed actual where relevant.</w:t>
      </w:r>
    </w:p>
    <w:p>
      <w:pPr>
        <w:pStyle w:val="ListBullet"/>
        <w:spacing w:after="40"/>
        <w:ind w:left="259" w:hanging="115"/>
      </w:pPr>
      <w:r>
        <w:t>Show source labels selectively (GPS-recorded, farmer-confirmed, satellite observation, vet scan, uploaded document, etc.).</w:t>
      </w:r>
    </w:p>
    <w:p>
      <w:pPr>
        <w:pStyle w:val="ListBullet"/>
        <w:spacing w:after="40"/>
        <w:ind w:left="259" w:hanging="115"/>
      </w:pPr>
      <w:r>
        <w:t>Confidence should increase when stronger evidence arrives; later evidence must not erase the history of earlier estimates.</w:t>
      </w:r>
    </w:p>
    <w:p>
      <w:pPr>
        <w:pStyle w:val="ListBullet"/>
        <w:spacing w:after="40"/>
        <w:ind w:left="259" w:hanging="115"/>
      </w:pPr>
      <w:r>
        <w:t>If required data is absent, fail closed: ask, defer or explain that an estimate cannot be made.</w:t>
      </w:r>
    </w:p>
    <w:p>
      <w:r>
        <w:br w:type="page"/>
      </w:r>
    </w:p>
    <w:p>
      <w:pPr>
        <w:pStyle w:val="Eyebrow"/>
      </w:pPr>
      <w:r>
        <w:t>CROSS-CUTTING INTELLIGENCE</w:t>
      </w:r>
    </w:p>
    <w:p>
      <w:pPr>
        <w:pStyle w:val="Heading1"/>
      </w:pPr>
      <w:r>
        <w:t>7. Ask AI — available everywhere</w:t>
      </w:r>
    </w:p>
    <w:tbl>
      <w:tblPr>
        <w:tblW w:type="auto" w:w="0"/>
        <w:jc w:val="center"/>
        <w:tblLayout w:type="fixed"/>
        <w:tblLook w:firstColumn="1" w:firstRow="1" w:lastColumn="0" w:lastRow="0" w:noHBand="0" w:noVBand="1" w:val="04A0"/>
      </w:tblPr>
      <w:tblGrid>
        <w:gridCol w:w="9936"/>
      </w:tblGrid>
      <w:tr>
        <w:trPr>
          <w:cantSplit/>
        </w:trPr>
        <w:tc>
          <w:tcPr>
            <w:tcW w:type="dxa" w:w="10080"/>
            <w:shd w:fill="EEF4E8"/>
            <w:tcBorders>
              <w:top w:val="single" w:sz="8" w:color="5E7D4A"/>
              <w:left w:val="single" w:sz="8" w:color="5E7D4A"/>
              <w:bottom w:val="single" w:sz="8" w:color="5E7D4A"/>
              <w:right w:val="single" w:sz="8" w:color="5E7D4A"/>
              <w:insideH w:val="single" w:sz="8" w:color="5E7D4A"/>
              <w:insideV w:val="single" w:sz="8" w:color="5E7D4A"/>
            </w:tcBorders>
            <w:tcMar>
              <w:top w:w="120" w:type="dxa"/>
              <w:start w:w="140" w:type="dxa"/>
              <w:bottom w:w="120" w:type="dxa"/>
              <w:end w:w="140" w:type="dxa"/>
            </w:tcMar>
          </w:tcPr>
          <w:p>
            <w:pPr>
              <w:spacing w:after="60"/>
            </w:pPr>
            <w:r>
              <w:rPr>
                <w:rFonts w:ascii="Noto Sans" w:hAnsi="Noto Sans"/>
                <w:b/>
                <w:color w:val="3F5E34"/>
                <w:sz w:val="20"/>
              </w:rPr>
              <w:t>Global rule</w:t>
            </w:r>
          </w:p>
          <w:p>
            <w:pPr>
              <w:pStyle w:val="Callout"/>
            </w:pPr>
            <w:r>
              <w:t>Every primary screen must provide an Ask AI affordance. The assistant receives only the explicit current context technically available on that screen. Context is never invented.</w:t>
            </w:r>
          </w:p>
        </w:tc>
      </w:tr>
    </w:tbl>
    <w:tbl>
      <w:tblPr>
        <w:tblW w:type="auto" w:w="0"/>
        <w:jc w:val="center"/>
        <w:tblLayout w:type="fixed"/>
        <w:tblLook w:firstColumn="1" w:firstRow="1" w:lastColumn="0" w:lastRow="0" w:noHBand="0" w:noVBand="1" w:val="04A0"/>
      </w:tblPr>
      <w:tblGrid>
        <w:gridCol w:w="3360"/>
        <w:gridCol w:w="3360"/>
        <w:gridCol w:w="3360"/>
      </w:tblGrid>
      <w:tr>
        <w:trPr>
          <w:cantSplit/>
        </w:trPr>
        <w:tc>
          <w:tcPr>
            <w:tcW w:type="dxa" w:w="3360"/>
            <w:shd w:fill="3F5E34"/>
            <w:tcBorders>
              <w:top w:val="single" w:sz="6" w:color="3F5E34"/>
              <w:left w:val="single" w:sz="6" w:color="3F5E34"/>
              <w:bottom w:val="single" w:sz="6" w:color="3F5E34"/>
              <w:right w:val="single" w:sz="6" w:color="3F5E34"/>
              <w:insideH w:val="single" w:sz="6" w:color="3F5E34"/>
              <w:insideV w:val="single" w:sz="6" w:color="3F5E34"/>
            </w:tcBorders>
            <w:tcMar>
              <w:top w:w="70" w:type="dxa"/>
              <w:start w:w="85" w:type="dxa"/>
              <w:bottom w:w="70" w:type="dxa"/>
              <w:end w:w="85" w:type="dxa"/>
            </w:tcMar>
          </w:tcPr>
          <w:p>
            <w:r>
              <w:rPr>
                <w:b/>
                <w:color w:val="FFFFFF"/>
                <w:sz w:val="16"/>
              </w:rPr>
              <w:t>Current screen</w:t>
            </w:r>
          </w:p>
        </w:tc>
        <w:tc>
          <w:tcPr>
            <w:tcW w:type="dxa" w:w="3360"/>
            <w:shd w:fill="3F5E34"/>
            <w:tcBorders>
              <w:top w:val="single" w:sz="6" w:color="3F5E34"/>
              <w:left w:val="single" w:sz="6" w:color="3F5E34"/>
              <w:bottom w:val="single" w:sz="6" w:color="3F5E34"/>
              <w:right w:val="single" w:sz="6" w:color="3F5E34"/>
              <w:insideH w:val="single" w:sz="6" w:color="3F5E34"/>
              <w:insideV w:val="single" w:sz="6" w:color="3F5E34"/>
            </w:tcBorders>
            <w:tcMar>
              <w:top w:w="70" w:type="dxa"/>
              <w:start w:w="85" w:type="dxa"/>
              <w:bottom w:w="70" w:type="dxa"/>
              <w:end w:w="85" w:type="dxa"/>
            </w:tcMar>
          </w:tcPr>
          <w:p>
            <w:r>
              <w:rPr>
                <w:b/>
                <w:color w:val="FFFFFF"/>
                <w:sz w:val="16"/>
              </w:rPr>
              <w:t>AI context supplied</w:t>
            </w:r>
          </w:p>
        </w:tc>
        <w:tc>
          <w:tcPr>
            <w:tcW w:type="dxa" w:w="3360"/>
            <w:shd w:fill="3F5E34"/>
            <w:tcBorders>
              <w:top w:val="single" w:sz="6" w:color="3F5E34"/>
              <w:left w:val="single" w:sz="6" w:color="3F5E34"/>
              <w:bottom w:val="single" w:sz="6" w:color="3F5E34"/>
              <w:right w:val="single" w:sz="6" w:color="3F5E34"/>
              <w:insideH w:val="single" w:sz="6" w:color="3F5E34"/>
              <w:insideV w:val="single" w:sz="6" w:color="3F5E34"/>
            </w:tcBorders>
            <w:tcMar>
              <w:top w:w="70" w:type="dxa"/>
              <w:start w:w="85" w:type="dxa"/>
              <w:bottom w:w="70" w:type="dxa"/>
              <w:end w:w="85" w:type="dxa"/>
            </w:tcMar>
          </w:tcPr>
          <w:p>
            <w:r>
              <w:rPr>
                <w:b/>
                <w:color w:val="FFFFFF"/>
                <w:sz w:val="16"/>
              </w:rPr>
              <w:t>Example question</w:t>
            </w:r>
          </w:p>
        </w:tc>
      </w:tr>
      <w:tr>
        <w:trPr>
          <w:cantSplit/>
        </w:trPr>
        <w:tc>
          <w:tcPr>
            <w:tcW w:type="dxa" w:w="1944"/>
            <w:shd w:fill="FFFFFF"/>
            <w:tcBorders>
              <w:top w:val="single" w:sz="4" w:color="D9DDD3"/>
              <w:left w:val="single" w:sz="4" w:color="D9DDD3"/>
              <w:bottom w:val="single" w:sz="4" w:color="D9DDD3"/>
              <w:right w:val="single" w:sz="4" w:color="D9DDD3"/>
              <w:insideH w:val="single" w:sz="4" w:color="D9DDD3"/>
              <w:insideV w:val="single" w:sz="4" w:color="D9DDD3"/>
            </w:tcBorders>
            <w:tcMar>
              <w:top w:w="65" w:type="dxa"/>
              <w:start w:w="85" w:type="dxa"/>
              <w:bottom w:w="65" w:type="dxa"/>
              <w:end w:w="85" w:type="dxa"/>
            </w:tcMar>
            <w:vAlign w:val="center"/>
          </w:tcPr>
          <w:p>
            <w:pPr>
              <w:spacing w:after="0"/>
            </w:pPr>
            <w:r>
              <w:rPr>
                <w:sz w:val="16"/>
              </w:rPr>
              <w:t>Today</w:t>
            </w:r>
          </w:p>
        </w:tc>
        <w:tc>
          <w:tcPr>
            <w:tcW w:type="dxa" w:w="4680"/>
            <w:shd w:fill="FFFFFF"/>
            <w:tcBorders>
              <w:top w:val="single" w:sz="4" w:color="D9DDD3"/>
              <w:left w:val="single" w:sz="4" w:color="D9DDD3"/>
              <w:bottom w:val="single" w:sz="4" w:color="D9DDD3"/>
              <w:right w:val="single" w:sz="4" w:color="D9DDD3"/>
              <w:insideH w:val="single" w:sz="4" w:color="D9DDD3"/>
              <w:insideV w:val="single" w:sz="4" w:color="D9DDD3"/>
            </w:tcBorders>
            <w:tcMar>
              <w:top w:w="65" w:type="dxa"/>
              <w:start w:w="85" w:type="dxa"/>
              <w:bottom w:w="65" w:type="dxa"/>
              <w:end w:w="85" w:type="dxa"/>
            </w:tcMar>
            <w:vAlign w:val="center"/>
          </w:tcPr>
          <w:p>
            <w:pPr>
              <w:spacing w:after="0"/>
            </w:pPr>
            <w:r>
              <w:rPr>
                <w:sz w:val="16"/>
              </w:rPr>
              <w:t>Farm + visible Prompt/job/notification summary</w:t>
            </w:r>
          </w:p>
        </w:tc>
        <w:tc>
          <w:tcPr>
            <w:tcW w:type="dxa" w:w="3168"/>
            <w:shd w:fill="FFFFFF"/>
            <w:tcBorders>
              <w:top w:val="single" w:sz="4" w:color="D9DDD3"/>
              <w:left w:val="single" w:sz="4" w:color="D9DDD3"/>
              <w:bottom w:val="single" w:sz="4" w:color="D9DDD3"/>
              <w:right w:val="single" w:sz="4" w:color="D9DDD3"/>
              <w:insideH w:val="single" w:sz="4" w:color="D9DDD3"/>
              <w:insideV w:val="single" w:sz="4" w:color="D9DDD3"/>
            </w:tcBorders>
            <w:tcMar>
              <w:top w:w="65" w:type="dxa"/>
              <w:start w:w="85" w:type="dxa"/>
              <w:bottom w:w="65" w:type="dxa"/>
              <w:end w:w="85" w:type="dxa"/>
            </w:tcMar>
            <w:vAlign w:val="center"/>
          </w:tcPr>
          <w:p>
            <w:pPr>
              <w:spacing w:after="0"/>
            </w:pPr>
            <w:r>
              <w:rPr>
                <w:sz w:val="16"/>
              </w:rPr>
              <w:t>“What should I prioritise this morning?”</w:t>
            </w:r>
          </w:p>
        </w:tc>
      </w:tr>
      <w:tr>
        <w:trPr>
          <w:cantSplit/>
        </w:trPr>
        <w:tc>
          <w:tcPr>
            <w:tcW w:type="dxa" w:w="1944"/>
            <w:shd w:fill="F7F8F4"/>
            <w:tcBorders>
              <w:top w:val="single" w:sz="4" w:color="D9DDD3"/>
              <w:left w:val="single" w:sz="4" w:color="D9DDD3"/>
              <w:bottom w:val="single" w:sz="4" w:color="D9DDD3"/>
              <w:right w:val="single" w:sz="4" w:color="D9DDD3"/>
              <w:insideH w:val="single" w:sz="4" w:color="D9DDD3"/>
              <w:insideV w:val="single" w:sz="4" w:color="D9DDD3"/>
            </w:tcBorders>
            <w:tcMar>
              <w:top w:w="65" w:type="dxa"/>
              <w:start w:w="85" w:type="dxa"/>
              <w:bottom w:w="65" w:type="dxa"/>
              <w:end w:w="85" w:type="dxa"/>
            </w:tcMar>
            <w:vAlign w:val="center"/>
          </w:tcPr>
          <w:p>
            <w:pPr>
              <w:spacing w:after="0"/>
            </w:pPr>
            <w:r>
              <w:rPr>
                <w:sz w:val="16"/>
              </w:rPr>
              <w:t>Field 7</w:t>
            </w:r>
          </w:p>
        </w:tc>
        <w:tc>
          <w:tcPr>
            <w:tcW w:type="dxa" w:w="4680"/>
            <w:shd w:fill="F7F8F4"/>
            <w:tcBorders>
              <w:top w:val="single" w:sz="4" w:color="D9DDD3"/>
              <w:left w:val="single" w:sz="4" w:color="D9DDD3"/>
              <w:bottom w:val="single" w:sz="4" w:color="D9DDD3"/>
              <w:right w:val="single" w:sz="4" w:color="D9DDD3"/>
              <w:insideH w:val="single" w:sz="4" w:color="D9DDD3"/>
              <w:insideV w:val="single" w:sz="4" w:color="D9DDD3"/>
            </w:tcBorders>
            <w:tcMar>
              <w:top w:w="65" w:type="dxa"/>
              <w:start w:w="85" w:type="dxa"/>
              <w:bottom w:w="65" w:type="dxa"/>
              <w:end w:w="85" w:type="dxa"/>
            </w:tcMar>
            <w:vAlign w:val="center"/>
          </w:tcPr>
          <w:p>
            <w:pPr>
              <w:spacing w:after="0"/>
            </w:pPr>
            <w:r>
              <w:rPr>
                <w:sz w:val="16"/>
              </w:rPr>
              <w:t>Field ID, real soil/activity/plan/constraint/satellite context</w:t>
            </w:r>
          </w:p>
        </w:tc>
        <w:tc>
          <w:tcPr>
            <w:tcW w:type="dxa" w:w="3168"/>
            <w:shd w:fill="F7F8F4"/>
            <w:tcBorders>
              <w:top w:val="single" w:sz="4" w:color="D9DDD3"/>
              <w:left w:val="single" w:sz="4" w:color="D9DDD3"/>
              <w:bottom w:val="single" w:sz="4" w:color="D9DDD3"/>
              <w:right w:val="single" w:sz="4" w:color="D9DDD3"/>
              <w:insideH w:val="single" w:sz="4" w:color="D9DDD3"/>
              <w:insideV w:val="single" w:sz="4" w:color="D9DDD3"/>
            </w:tcBorders>
            <w:tcMar>
              <w:top w:w="65" w:type="dxa"/>
              <w:start w:w="85" w:type="dxa"/>
              <w:bottom w:w="65" w:type="dxa"/>
              <w:end w:w="85" w:type="dxa"/>
            </w:tcMar>
            <w:vAlign w:val="center"/>
          </w:tcPr>
          <w:p>
            <w:pPr>
              <w:spacing w:after="0"/>
            </w:pPr>
            <w:r>
              <w:rPr>
                <w:sz w:val="16"/>
              </w:rPr>
              <w:t>“When did I last spread this field?”</w:t>
            </w:r>
          </w:p>
        </w:tc>
      </w:tr>
      <w:tr>
        <w:trPr>
          <w:cantSplit/>
        </w:trPr>
        <w:tc>
          <w:tcPr>
            <w:tcW w:type="dxa" w:w="1944"/>
            <w:shd w:fill="FFFFFF"/>
            <w:tcBorders>
              <w:top w:val="single" w:sz="4" w:color="D9DDD3"/>
              <w:left w:val="single" w:sz="4" w:color="D9DDD3"/>
              <w:bottom w:val="single" w:sz="4" w:color="D9DDD3"/>
              <w:right w:val="single" w:sz="4" w:color="D9DDD3"/>
              <w:insideH w:val="single" w:sz="4" w:color="D9DDD3"/>
              <w:insideV w:val="single" w:sz="4" w:color="D9DDD3"/>
            </w:tcBorders>
            <w:tcMar>
              <w:top w:w="65" w:type="dxa"/>
              <w:start w:w="85" w:type="dxa"/>
              <w:bottom w:w="65" w:type="dxa"/>
              <w:end w:w="85" w:type="dxa"/>
            </w:tcMar>
            <w:vAlign w:val="center"/>
          </w:tcPr>
          <w:p>
            <w:pPr>
              <w:spacing w:after="0"/>
            </w:pPr>
            <w:r>
              <w:rPr>
                <w:sz w:val="16"/>
              </w:rPr>
              <w:t>Expanded Prompt</w:t>
            </w:r>
          </w:p>
        </w:tc>
        <w:tc>
          <w:tcPr>
            <w:tcW w:type="dxa" w:w="4680"/>
            <w:shd w:fill="FFFFFF"/>
            <w:tcBorders>
              <w:top w:val="single" w:sz="4" w:color="D9DDD3"/>
              <w:left w:val="single" w:sz="4" w:color="D9DDD3"/>
              <w:bottom w:val="single" w:sz="4" w:color="D9DDD3"/>
              <w:right w:val="single" w:sz="4" w:color="D9DDD3"/>
              <w:insideH w:val="single" w:sz="4" w:color="D9DDD3"/>
              <w:insideV w:val="single" w:sz="4" w:color="D9DDD3"/>
            </w:tcBorders>
            <w:tcMar>
              <w:top w:w="65" w:type="dxa"/>
              <w:start w:w="85" w:type="dxa"/>
              <w:bottom w:w="65" w:type="dxa"/>
              <w:end w:w="85" w:type="dxa"/>
            </w:tcMar>
            <w:vAlign w:val="center"/>
          </w:tcPr>
          <w:p>
            <w:pPr>
              <w:spacing w:after="0"/>
            </w:pPr>
            <w:r>
              <w:rPr>
                <w:sz w:val="16"/>
              </w:rPr>
              <w:t>Prompt, evidence, Estimate and confidence</w:t>
            </w:r>
          </w:p>
        </w:tc>
        <w:tc>
          <w:tcPr>
            <w:tcW w:type="dxa" w:w="3168"/>
            <w:shd w:fill="FFFFFF"/>
            <w:tcBorders>
              <w:top w:val="single" w:sz="4" w:color="D9DDD3"/>
              <w:left w:val="single" w:sz="4" w:color="D9DDD3"/>
              <w:bottom w:val="single" w:sz="4" w:color="D9DDD3"/>
              <w:right w:val="single" w:sz="4" w:color="D9DDD3"/>
              <w:insideH w:val="single" w:sz="4" w:color="D9DDD3"/>
              <w:insideV w:val="single" w:sz="4" w:color="D9DDD3"/>
            </w:tcBorders>
            <w:tcMar>
              <w:top w:w="65" w:type="dxa"/>
              <w:start w:w="85" w:type="dxa"/>
              <w:bottom w:w="65" w:type="dxa"/>
              <w:end w:w="85" w:type="dxa"/>
            </w:tcMar>
            <w:vAlign w:val="center"/>
          </w:tcPr>
          <w:p>
            <w:pPr>
              <w:spacing w:after="0"/>
            </w:pPr>
            <w:r>
              <w:rPr>
                <w:sz w:val="16"/>
              </w:rPr>
              <w:t>“Why are you recommending this?”</w:t>
            </w:r>
          </w:p>
        </w:tc>
      </w:tr>
      <w:tr>
        <w:trPr>
          <w:cantSplit/>
        </w:trPr>
        <w:tc>
          <w:tcPr>
            <w:tcW w:type="dxa" w:w="1944"/>
            <w:shd w:fill="F7F8F4"/>
            <w:tcBorders>
              <w:top w:val="single" w:sz="4" w:color="D9DDD3"/>
              <w:left w:val="single" w:sz="4" w:color="D9DDD3"/>
              <w:bottom w:val="single" w:sz="4" w:color="D9DDD3"/>
              <w:right w:val="single" w:sz="4" w:color="D9DDD3"/>
              <w:insideH w:val="single" w:sz="4" w:color="D9DDD3"/>
              <w:insideV w:val="single" w:sz="4" w:color="D9DDD3"/>
            </w:tcBorders>
            <w:tcMar>
              <w:top w:w="65" w:type="dxa"/>
              <w:start w:w="85" w:type="dxa"/>
              <w:bottom w:w="65" w:type="dxa"/>
              <w:end w:w="85" w:type="dxa"/>
            </w:tcMar>
            <w:vAlign w:val="center"/>
          </w:tcPr>
          <w:p>
            <w:pPr>
              <w:spacing w:after="0"/>
            </w:pPr>
            <w:r>
              <w:rPr>
                <w:sz w:val="16"/>
              </w:rPr>
              <w:t>GPS Job Mode</w:t>
            </w:r>
          </w:p>
        </w:tc>
        <w:tc>
          <w:tcPr>
            <w:tcW w:type="dxa" w:w="4680"/>
            <w:shd w:fill="F7F8F4"/>
            <w:tcBorders>
              <w:top w:val="single" w:sz="4" w:color="D9DDD3"/>
              <w:left w:val="single" w:sz="4" w:color="D9DDD3"/>
              <w:bottom w:val="single" w:sz="4" w:color="D9DDD3"/>
              <w:right w:val="single" w:sz="4" w:color="D9DDD3"/>
              <w:insideH w:val="single" w:sz="4" w:color="D9DDD3"/>
              <w:insideV w:val="single" w:sz="4" w:color="D9DDD3"/>
            </w:tcBorders>
            <w:tcMar>
              <w:top w:w="65" w:type="dxa"/>
              <w:start w:w="85" w:type="dxa"/>
              <w:bottom w:w="65" w:type="dxa"/>
              <w:end w:w="85" w:type="dxa"/>
            </w:tcMar>
            <w:vAlign w:val="center"/>
          </w:tcPr>
          <w:p>
            <w:pPr>
              <w:spacing w:after="0"/>
            </w:pPr>
            <w:r>
              <w:rPr>
                <w:sz w:val="16"/>
              </w:rPr>
              <w:t>Active job + current field + real tracking state</w:t>
            </w:r>
          </w:p>
        </w:tc>
        <w:tc>
          <w:tcPr>
            <w:tcW w:type="dxa" w:w="3168"/>
            <w:shd w:fill="F7F8F4"/>
            <w:tcBorders>
              <w:top w:val="single" w:sz="4" w:color="D9DDD3"/>
              <w:left w:val="single" w:sz="4" w:color="D9DDD3"/>
              <w:bottom w:val="single" w:sz="4" w:color="D9DDD3"/>
              <w:right w:val="single" w:sz="4" w:color="D9DDD3"/>
              <w:insideH w:val="single" w:sz="4" w:color="D9DDD3"/>
              <w:insideV w:val="single" w:sz="4" w:color="D9DDD3"/>
            </w:tcBorders>
            <w:tcMar>
              <w:top w:w="65" w:type="dxa"/>
              <w:start w:w="85" w:type="dxa"/>
              <w:bottom w:w="65" w:type="dxa"/>
              <w:end w:w="85" w:type="dxa"/>
            </w:tcMar>
            <w:vAlign w:val="center"/>
          </w:tcPr>
          <w:p>
            <w:pPr>
              <w:spacing w:after="0"/>
            </w:pPr>
            <w:r>
              <w:rPr>
                <w:sz w:val="16"/>
              </w:rPr>
              <w:t>“What rate did I plan for this job?”</w:t>
            </w:r>
          </w:p>
        </w:tc>
      </w:tr>
      <w:tr>
        <w:trPr>
          <w:cantSplit/>
        </w:trPr>
        <w:tc>
          <w:tcPr>
            <w:tcW w:type="dxa" w:w="1944"/>
            <w:shd w:fill="FFFFFF"/>
            <w:tcBorders>
              <w:top w:val="single" w:sz="4" w:color="D9DDD3"/>
              <w:left w:val="single" w:sz="4" w:color="D9DDD3"/>
              <w:bottom w:val="single" w:sz="4" w:color="D9DDD3"/>
              <w:right w:val="single" w:sz="4" w:color="D9DDD3"/>
              <w:insideH w:val="single" w:sz="4" w:color="D9DDD3"/>
              <w:insideV w:val="single" w:sz="4" w:color="D9DDD3"/>
            </w:tcBorders>
            <w:tcMar>
              <w:top w:w="65" w:type="dxa"/>
              <w:start w:w="85" w:type="dxa"/>
              <w:bottom w:w="65" w:type="dxa"/>
              <w:end w:w="85" w:type="dxa"/>
            </w:tcMar>
            <w:vAlign w:val="center"/>
          </w:tcPr>
          <w:p>
            <w:pPr>
              <w:spacing w:after="0"/>
            </w:pPr>
            <w:r>
              <w:rPr>
                <w:sz w:val="16"/>
              </w:rPr>
              <w:t>Record</w:t>
            </w:r>
          </w:p>
        </w:tc>
        <w:tc>
          <w:tcPr>
            <w:tcW w:type="dxa" w:w="4680"/>
            <w:shd w:fill="FFFFFF"/>
            <w:tcBorders>
              <w:top w:val="single" w:sz="4" w:color="D9DDD3"/>
              <w:left w:val="single" w:sz="4" w:color="D9DDD3"/>
              <w:bottom w:val="single" w:sz="4" w:color="D9DDD3"/>
              <w:right w:val="single" w:sz="4" w:color="D9DDD3"/>
              <w:insideH w:val="single" w:sz="4" w:color="D9DDD3"/>
              <w:insideV w:val="single" w:sz="4" w:color="D9DDD3"/>
            </w:tcBorders>
            <w:tcMar>
              <w:top w:w="65" w:type="dxa"/>
              <w:start w:w="85" w:type="dxa"/>
              <w:bottom w:w="65" w:type="dxa"/>
              <w:end w:w="85" w:type="dxa"/>
            </w:tcMar>
            <w:vAlign w:val="center"/>
          </w:tcPr>
          <w:p>
            <w:pPr>
              <w:spacing w:after="0"/>
            </w:pPr>
            <w:r>
              <w:rPr>
                <w:sz w:val="16"/>
              </w:rPr>
              <w:t>Selected activity + Estimate/Actual + provenance</w:t>
            </w:r>
          </w:p>
        </w:tc>
        <w:tc>
          <w:tcPr>
            <w:tcW w:type="dxa" w:w="3168"/>
            <w:shd w:fill="FFFFFF"/>
            <w:tcBorders>
              <w:top w:val="single" w:sz="4" w:color="D9DDD3"/>
              <w:left w:val="single" w:sz="4" w:color="D9DDD3"/>
              <w:bottom w:val="single" w:sz="4" w:color="D9DDD3"/>
              <w:right w:val="single" w:sz="4" w:color="D9DDD3"/>
              <w:insideH w:val="single" w:sz="4" w:color="D9DDD3"/>
              <w:insideV w:val="single" w:sz="4" w:color="D9DDD3"/>
            </w:tcBorders>
            <w:tcMar>
              <w:top w:w="65" w:type="dxa"/>
              <w:start w:w="85" w:type="dxa"/>
              <w:bottom w:w="65" w:type="dxa"/>
              <w:end w:w="85" w:type="dxa"/>
            </w:tcMar>
            <w:vAlign w:val="center"/>
          </w:tcPr>
          <w:p>
            <w:pPr>
              <w:spacing w:after="0"/>
            </w:pPr>
            <w:r>
              <w:rPr>
                <w:sz w:val="16"/>
              </w:rPr>
              <w:t>“How did this compare with the last application?”</w:t>
            </w:r>
          </w:p>
        </w:tc>
      </w:tr>
      <w:tr>
        <w:trPr>
          <w:cantSplit/>
        </w:trPr>
        <w:tc>
          <w:tcPr>
            <w:tcW w:type="dxa" w:w="1944"/>
            <w:shd w:fill="F7F8F4"/>
            <w:tcBorders>
              <w:top w:val="single" w:sz="4" w:color="D9DDD3"/>
              <w:left w:val="single" w:sz="4" w:color="D9DDD3"/>
              <w:bottom w:val="single" w:sz="4" w:color="D9DDD3"/>
              <w:right w:val="single" w:sz="4" w:color="D9DDD3"/>
              <w:insideH w:val="single" w:sz="4" w:color="D9DDD3"/>
              <w:insideV w:val="single" w:sz="4" w:color="D9DDD3"/>
            </w:tcBorders>
            <w:tcMar>
              <w:top w:w="65" w:type="dxa"/>
              <w:start w:w="85" w:type="dxa"/>
              <w:bottom w:w="65" w:type="dxa"/>
              <w:end w:w="85" w:type="dxa"/>
            </w:tcMar>
            <w:vAlign w:val="center"/>
          </w:tcPr>
          <w:p>
            <w:pPr>
              <w:spacing w:after="0"/>
            </w:pPr>
            <w:r>
              <w:rPr>
                <w:sz w:val="16"/>
              </w:rPr>
              <w:t>Satellite</w:t>
            </w:r>
          </w:p>
        </w:tc>
        <w:tc>
          <w:tcPr>
            <w:tcW w:type="dxa" w:w="4680"/>
            <w:shd w:fill="F7F8F4"/>
            <w:tcBorders>
              <w:top w:val="single" w:sz="4" w:color="D9DDD3"/>
              <w:left w:val="single" w:sz="4" w:color="D9DDD3"/>
              <w:bottom w:val="single" w:sz="4" w:color="D9DDD3"/>
              <w:right w:val="single" w:sz="4" w:color="D9DDD3"/>
              <w:insideH w:val="single" w:sz="4" w:color="D9DDD3"/>
              <w:insideV w:val="single" w:sz="4" w:color="D9DDD3"/>
            </w:tcBorders>
            <w:tcMar>
              <w:top w:w="65" w:type="dxa"/>
              <w:start w:w="85" w:type="dxa"/>
              <w:bottom w:w="65" w:type="dxa"/>
              <w:end w:w="85" w:type="dxa"/>
            </w:tcMar>
            <w:vAlign w:val="center"/>
          </w:tcPr>
          <w:p>
            <w:pPr>
              <w:spacing w:after="0"/>
            </w:pPr>
            <w:r>
              <w:rPr>
                <w:sz w:val="16"/>
              </w:rPr>
              <w:t>Selected field, scene dates, derived relative pattern/change</w:t>
            </w:r>
          </w:p>
        </w:tc>
        <w:tc>
          <w:tcPr>
            <w:tcW w:type="dxa" w:w="3168"/>
            <w:shd w:fill="F7F8F4"/>
            <w:tcBorders>
              <w:top w:val="single" w:sz="4" w:color="D9DDD3"/>
              <w:left w:val="single" w:sz="4" w:color="D9DDD3"/>
              <w:bottom w:val="single" w:sz="4" w:color="D9DDD3"/>
              <w:right w:val="single" w:sz="4" w:color="D9DDD3"/>
              <w:insideH w:val="single" w:sz="4" w:color="D9DDD3"/>
              <w:insideV w:val="single" w:sz="4" w:color="D9DDD3"/>
            </w:tcBorders>
            <w:tcMar>
              <w:top w:w="65" w:type="dxa"/>
              <w:start w:w="85" w:type="dxa"/>
              <w:bottom w:w="65" w:type="dxa"/>
              <w:end w:w="85" w:type="dxa"/>
            </w:tcMar>
            <w:vAlign w:val="center"/>
          </w:tcPr>
          <w:p>
            <w:pPr>
              <w:spacing w:after="0"/>
            </w:pPr>
            <w:r>
              <w:rPr>
                <w:sz w:val="16"/>
              </w:rPr>
              <w:t>“Why might this corner be worth inspecting?”</w:t>
            </w:r>
          </w:p>
        </w:tc>
      </w:tr>
      <w:tr>
        <w:trPr>
          <w:cantSplit/>
        </w:trPr>
        <w:tc>
          <w:tcPr>
            <w:tcW w:type="dxa" w:w="1944"/>
            <w:shd w:fill="FFFFFF"/>
            <w:tcBorders>
              <w:top w:val="single" w:sz="4" w:color="D9DDD3"/>
              <w:left w:val="single" w:sz="4" w:color="D9DDD3"/>
              <w:bottom w:val="single" w:sz="4" w:color="D9DDD3"/>
              <w:right w:val="single" w:sz="4" w:color="D9DDD3"/>
              <w:insideH w:val="single" w:sz="4" w:color="D9DDD3"/>
              <w:insideV w:val="single" w:sz="4" w:color="D9DDD3"/>
            </w:tcBorders>
            <w:tcMar>
              <w:top w:w="65" w:type="dxa"/>
              <w:start w:w="85" w:type="dxa"/>
              <w:bottom w:w="65" w:type="dxa"/>
              <w:end w:w="85" w:type="dxa"/>
            </w:tcMar>
            <w:vAlign w:val="center"/>
          </w:tcPr>
          <w:p>
            <w:pPr>
              <w:spacing w:after="0"/>
            </w:pPr>
            <w:r>
              <w:rPr>
                <w:sz w:val="16"/>
              </w:rPr>
              <w:t>Breeding &amp; Births</w:t>
            </w:r>
          </w:p>
        </w:tc>
        <w:tc>
          <w:tcPr>
            <w:tcW w:type="dxa" w:w="4680"/>
            <w:shd w:fill="FFFFFF"/>
            <w:tcBorders>
              <w:top w:val="single" w:sz="4" w:color="D9DDD3"/>
              <w:left w:val="single" w:sz="4" w:color="D9DDD3"/>
              <w:bottom w:val="single" w:sz="4" w:color="D9DDD3"/>
              <w:right w:val="single" w:sz="4" w:color="D9DDD3"/>
              <w:insideH w:val="single" w:sz="4" w:color="D9DDD3"/>
              <w:insideV w:val="single" w:sz="4" w:color="D9DDD3"/>
            </w:tcBorders>
            <w:tcMar>
              <w:top w:w="65" w:type="dxa"/>
              <w:start w:w="85" w:type="dxa"/>
              <w:bottom w:w="65" w:type="dxa"/>
              <w:end w:w="85" w:type="dxa"/>
            </w:tcMar>
            <w:vAlign w:val="center"/>
          </w:tcPr>
          <w:p>
            <w:pPr>
              <w:spacing w:after="0"/>
            </w:pPr>
            <w:r>
              <w:rPr>
                <w:sz w:val="16"/>
              </w:rPr>
              <w:t>Selected species/group/animal and recorded reproductive evidence</w:t>
            </w:r>
          </w:p>
        </w:tc>
        <w:tc>
          <w:tcPr>
            <w:tcW w:type="dxa" w:w="3168"/>
            <w:shd w:fill="FFFFFF"/>
            <w:tcBorders>
              <w:top w:val="single" w:sz="4" w:color="D9DDD3"/>
              <w:left w:val="single" w:sz="4" w:color="D9DDD3"/>
              <w:bottom w:val="single" w:sz="4" w:color="D9DDD3"/>
              <w:right w:val="single" w:sz="4" w:color="D9DDD3"/>
              <w:insideH w:val="single" w:sz="4" w:color="D9DDD3"/>
              <w:insideV w:val="single" w:sz="4" w:color="D9DDD3"/>
            </w:tcBorders>
            <w:tcMar>
              <w:top w:w="65" w:type="dxa"/>
              <w:start w:w="85" w:type="dxa"/>
              <w:bottom w:w="65" w:type="dxa"/>
              <w:end w:w="85" w:type="dxa"/>
            </w:tcMar>
            <w:vAlign w:val="center"/>
          </w:tcPr>
          <w:p>
            <w:pPr>
              <w:spacing w:after="0"/>
            </w:pPr>
            <w:r>
              <w:rPr>
                <w:sz w:val="16"/>
              </w:rPr>
              <w:t>“Which animals are due first?”</w:t>
            </w:r>
          </w:p>
        </w:tc>
      </w:tr>
      <w:tr>
        <w:trPr>
          <w:cantSplit/>
        </w:trPr>
        <w:tc>
          <w:tcPr>
            <w:tcW w:type="dxa" w:w="1944"/>
            <w:shd w:fill="F7F8F4"/>
            <w:tcBorders>
              <w:top w:val="single" w:sz="4" w:color="D9DDD3"/>
              <w:left w:val="single" w:sz="4" w:color="D9DDD3"/>
              <w:bottom w:val="single" w:sz="4" w:color="D9DDD3"/>
              <w:right w:val="single" w:sz="4" w:color="D9DDD3"/>
              <w:insideH w:val="single" w:sz="4" w:color="D9DDD3"/>
              <w:insideV w:val="single" w:sz="4" w:color="D9DDD3"/>
            </w:tcBorders>
            <w:tcMar>
              <w:top w:w="65" w:type="dxa"/>
              <w:start w:w="85" w:type="dxa"/>
              <w:bottom w:w="65" w:type="dxa"/>
              <w:end w:w="85" w:type="dxa"/>
            </w:tcMar>
            <w:vAlign w:val="center"/>
          </w:tcPr>
          <w:p>
            <w:pPr>
              <w:spacing w:after="0"/>
            </w:pPr>
            <w:r>
              <w:rPr>
                <w:sz w:val="16"/>
              </w:rPr>
              <w:t>Input Planning</w:t>
            </w:r>
          </w:p>
        </w:tc>
        <w:tc>
          <w:tcPr>
            <w:tcW w:type="dxa" w:w="4680"/>
            <w:shd w:fill="F7F8F4"/>
            <w:tcBorders>
              <w:top w:val="single" w:sz="4" w:color="D9DDD3"/>
              <w:left w:val="single" w:sz="4" w:color="D9DDD3"/>
              <w:bottom w:val="single" w:sz="4" w:color="D9DDD3"/>
              <w:right w:val="single" w:sz="4" w:color="D9DDD3"/>
              <w:insideH w:val="single" w:sz="4" w:color="D9DDD3"/>
              <w:insideV w:val="single" w:sz="4" w:color="D9DDD3"/>
            </w:tcBorders>
            <w:tcMar>
              <w:top w:w="65" w:type="dxa"/>
              <w:start w:w="85" w:type="dxa"/>
              <w:bottom w:w="65" w:type="dxa"/>
              <w:end w:w="85" w:type="dxa"/>
            </w:tcMar>
            <w:vAlign w:val="center"/>
          </w:tcPr>
          <w:p>
            <w:pPr>
              <w:spacing w:after="0"/>
            </w:pPr>
            <w:r>
              <w:rPr>
                <w:sz w:val="16"/>
              </w:rPr>
              <w:t>Visible forecast and secured quantities</w:t>
            </w:r>
          </w:p>
        </w:tc>
        <w:tc>
          <w:tcPr>
            <w:tcW w:type="dxa" w:w="3168"/>
            <w:shd w:fill="F7F8F4"/>
            <w:tcBorders>
              <w:top w:val="single" w:sz="4" w:color="D9DDD3"/>
              <w:left w:val="single" w:sz="4" w:color="D9DDD3"/>
              <w:bottom w:val="single" w:sz="4" w:color="D9DDD3"/>
              <w:right w:val="single" w:sz="4" w:color="D9DDD3"/>
              <w:insideH w:val="single" w:sz="4" w:color="D9DDD3"/>
              <w:insideV w:val="single" w:sz="4" w:color="D9DDD3"/>
            </w:tcBorders>
            <w:tcMar>
              <w:top w:w="65" w:type="dxa"/>
              <w:start w:w="85" w:type="dxa"/>
              <w:bottom w:w="65" w:type="dxa"/>
              <w:end w:w="85" w:type="dxa"/>
            </w:tcMar>
            <w:vAlign w:val="center"/>
          </w:tcPr>
          <w:p>
            <w:pPr>
              <w:spacing w:after="0"/>
            </w:pPr>
            <w:r>
              <w:rPr>
                <w:sz w:val="16"/>
              </w:rPr>
              <w:t>“What am I short of for spring?”</w:t>
            </w:r>
          </w:p>
        </w:tc>
      </w:tr>
    </w:tbl>
    <w:p>
      <w:pPr>
        <w:pStyle w:val="Heading2"/>
      </w:pPr>
      <w:r>
        <w:t>AI behaviour rules</w:t>
      </w:r>
    </w:p>
    <w:p>
      <w:pPr>
        <w:pStyle w:val="ListBullet"/>
        <w:spacing w:after="40"/>
        <w:ind w:left="259" w:hanging="115"/>
      </w:pPr>
      <w:r>
        <w:t>Answer from Farm Return data first; distinguish retrieved facts from general agronomic knowledge.</w:t>
      </w:r>
    </w:p>
    <w:p>
      <w:pPr>
        <w:pStyle w:val="ListBullet"/>
        <w:spacing w:after="40"/>
        <w:ind w:left="259" w:hanging="115"/>
      </w:pPr>
      <w:r>
        <w:t>Never convert missing farm context into a confident farm-specific claim.</w:t>
      </w:r>
    </w:p>
    <w:p>
      <w:pPr>
        <w:pStyle w:val="ListBullet"/>
        <w:spacing w:after="40"/>
        <w:ind w:left="259" w:hanging="115"/>
      </w:pPr>
      <w:r>
        <w:t>When a question could change a regulated, veterinary or high-impact decision, explain the evidence and uncertainty rather than presenting the AI response as authority.</w:t>
      </w:r>
    </w:p>
    <w:p>
      <w:pPr>
        <w:pStyle w:val="ListBullet"/>
        <w:spacing w:after="40"/>
        <w:ind w:left="259" w:hanging="115"/>
      </w:pPr>
      <w:r>
        <w:t>Where useful, let AI create a proposed observation, plan or draft action — but require explicit farmer confirmation before committing farm records.</w:t>
      </w:r>
    </w:p>
    <w:p>
      <w:pPr>
        <w:pStyle w:val="ListBullet"/>
        <w:spacing w:after="40"/>
        <w:ind w:left="259" w:hanging="115"/>
      </w:pPr>
      <w:r>
        <w:t>Ask AI must work as an overlay or bottom sheet so the farmer does not lose their place in the world.</w:t>
      </w:r>
    </w:p>
    <w:p>
      <w:r>
        <w:br w:type="page"/>
      </w:r>
    </w:p>
    <w:p>
      <w:pPr>
        <w:pStyle w:val="Eyebrow"/>
      </w:pPr>
      <w:r>
        <w:t>PRIORITY EXPERIENCE</w:t>
      </w:r>
    </w:p>
    <w:p>
      <w:pPr>
        <w:pStyle w:val="Heading1"/>
      </w:pPr>
      <w:r>
        <w:t>8. Today, Farm and the first complete job loop</w:t>
      </w:r>
    </w:p>
    <w:p>
      <w:pPr>
        <w:pStyle w:val="Heading2"/>
      </w:pPr>
      <w:r>
        <w:t>Today / Living farm world</w:t>
      </w:r>
    </w:p>
    <w:tbl>
      <w:tblPr>
        <w:tblW w:type="auto" w:w="0"/>
        <w:jc w:val="center"/>
        <w:tblLayout w:type="fixed"/>
        <w:tblLook w:firstColumn="1" w:firstRow="1" w:lastColumn="0" w:lastRow="0" w:noHBand="0" w:noVBand="1" w:val="04A0"/>
      </w:tblPr>
      <w:tblGrid>
        <w:gridCol w:w="9936"/>
      </w:tblGrid>
      <w:tr>
        <w:trPr>
          <w:cantSplit/>
        </w:trPr>
        <w:tc>
          <w:tcPr>
            <w:tcW w:type="dxa" w:w="10080"/>
            <w:shd w:fill="F8F8F4"/>
            <w:tcBorders>
              <w:top w:val="single" w:sz="8" w:color="DDE9D2"/>
              <w:left w:val="single" w:sz="8" w:color="DDE9D2"/>
              <w:bottom w:val="single" w:sz="8" w:color="DDE9D2"/>
              <w:right w:val="single" w:sz="8" w:color="DDE9D2"/>
              <w:insideH w:val="single" w:sz="8" w:color="DDE9D2"/>
              <w:insideV w:val="single" w:sz="8" w:color="DDE9D2"/>
            </w:tcBorders>
            <w:tcMar>
              <w:top w:w="120" w:type="dxa"/>
              <w:start w:w="140" w:type="dxa"/>
              <w:bottom w:w="120" w:type="dxa"/>
              <w:end w:w="140" w:type="dxa"/>
            </w:tcMar>
          </w:tcPr>
          <w:p>
            <w:pPr>
              <w:spacing w:after="60"/>
            </w:pPr>
            <w:r>
              <w:rPr>
                <w:rFonts w:ascii="Noto Sans" w:hAnsi="Noto Sans"/>
                <w:b/>
                <w:color w:val="3F5E34"/>
                <w:sz w:val="20"/>
              </w:rPr>
              <w:t>Visual-reference note</w:t>
            </w:r>
          </w:p>
          <w:p>
            <w:pPr>
              <w:pStyle w:val="Callout"/>
            </w:pPr>
            <w:r>
              <w:t>The following early dark mock-ups are interaction and composition references only. Their colour treatment is superseded by the approved light visual system in Section 3. Implement these layouts in the light theme.</w:t>
            </w:r>
          </w:p>
        </w:tc>
      </w:tr>
    </w:tbl>
    <w:p>
      <w:pPr>
        <w:pStyle w:val="ListBullet"/>
        <w:spacing w:after="40"/>
        <w:ind w:left="259" w:hanging="115"/>
      </w:pPr>
      <w:r>
        <w:t>Aerial/world view is the hero visual, with fields and yard acting as interactive places.</w:t>
      </w:r>
    </w:p>
    <w:p>
      <w:pPr>
        <w:pStyle w:val="ListBullet"/>
        <w:spacing w:after="40"/>
        <w:ind w:left="259" w:hanging="115"/>
      </w:pPr>
      <w:r>
        <w:t>Primary card: “What matters now”. One strongest genuine action, not a feed of everything.</w:t>
      </w:r>
    </w:p>
    <w:p>
      <w:pPr>
        <w:pStyle w:val="ListBullet"/>
        <w:spacing w:after="40"/>
        <w:ind w:left="259" w:hanging="115"/>
      </w:pPr>
      <w:r>
        <w:t>Spatial markers may show Ready, Active, Needs confirmation, informational or constraint states.</w:t>
      </w:r>
    </w:p>
    <w:p>
      <w:pPr>
        <w:pStyle w:val="ListBullet"/>
        <w:spacing w:after="40"/>
        <w:ind w:left="259" w:hanging="115"/>
      </w:pPr>
      <w:r>
        <w:t>A concise status strip may summarise ready jobs, active jobs and jobs awaiting confirmation.</w:t>
      </w:r>
    </w:p>
    <w:p>
      <w:pPr>
        <w:pStyle w:val="ListBullet"/>
        <w:spacing w:after="40"/>
        <w:ind w:left="259" w:hanging="115"/>
      </w:pPr>
      <w:r>
        <w:t>Location-aware card may say “Looks like you’re near Back Meadow” when real GPS context supports it.</w:t>
      </w:r>
    </w:p>
    <w:p>
      <w:pPr>
        <w:pStyle w:val="ListBullet"/>
        <w:spacing w:after="40"/>
        <w:ind w:left="259" w:hanging="115"/>
      </w:pPr>
      <w:r>
        <w:t>Weather is ambient context and should only dominate when it materially affects an action.</w:t>
      </w:r>
    </w:p>
    <w:p>
      <w:pPr>
        <w:spacing w:after="60"/>
        <w:jc w:val="center"/>
      </w:pPr>
      <w:r>
        <w:drawing>
          <wp:inline xmlns:a="http://schemas.openxmlformats.org/drawingml/2006/main" xmlns:pic="http://schemas.openxmlformats.org/drawingml/2006/picture">
            <wp:extent cx="3337560" cy="5930287"/>
            <wp:docPr id="2" name="Picture 2"/>
            <wp:cNvGraphicFramePr>
              <a:graphicFrameLocks noChangeAspect="1"/>
            </wp:cNvGraphicFramePr>
            <a:graphic>
              <a:graphicData uri="http://schemas.openxmlformats.org/drawingml/2006/picture">
                <pic:pic>
                  <pic:nvPicPr>
                    <pic:cNvPr id="0" name="farm_management_map_dashboard.png"/>
                    <pic:cNvPicPr/>
                  </pic:nvPicPr>
                  <pic:blipFill>
                    <a:blip r:embed="rId10"/>
                    <a:stretch>
                      <a:fillRect/>
                    </a:stretch>
                  </pic:blipFill>
                  <pic:spPr>
                    <a:xfrm>
                      <a:off x="0" y="0"/>
                      <a:ext cx="3337560" cy="5930287"/>
                    </a:xfrm>
                    <a:prstGeom prst="rect"/>
                  </pic:spPr>
                </pic:pic>
              </a:graphicData>
            </a:graphic>
          </wp:inline>
        </w:drawing>
      </w:r>
    </w:p>
    <w:p>
      <w:pPr>
        <w:pStyle w:val="Small"/>
        <w:jc w:val="center"/>
      </w:pPr>
      <w:r>
        <w:t>Interaction reference only — Today as a living farm world. Restyle in the approved light visual system.</w:t>
      </w:r>
    </w:p>
    <w:p>
      <w:r>
        <w:br w:type="page"/>
      </w:r>
    </w:p>
    <w:p>
      <w:pPr>
        <w:pStyle w:val="Heading2"/>
      </w:pPr>
      <w:r>
        <w:t>Field exploration</w:t>
      </w:r>
    </w:p>
    <w:p>
      <w:pPr>
        <w:pStyle w:val="ListBullet"/>
        <w:spacing w:after="40"/>
        <w:ind w:left="259" w:hanging="115"/>
      </w:pPr>
      <w:r>
        <w:t>Tap a field to zoom into its current state rather than navigating to a generic module.</w:t>
      </w:r>
    </w:p>
    <w:p>
      <w:pPr>
        <w:pStyle w:val="ListBullet"/>
        <w:spacing w:after="40"/>
        <w:ind w:left="259" w:hanging="115"/>
      </w:pPr>
      <w:r>
        <w:t>Context tabs may include Now, Soil, Activity and Constraints; satellite intelligence is available where real scenes exist.</w:t>
      </w:r>
    </w:p>
    <w:p>
      <w:pPr>
        <w:pStyle w:val="ListBullet"/>
        <w:spacing w:after="40"/>
        <w:ind w:left="259" w:hanging="115"/>
      </w:pPr>
      <w:r>
        <w:t>Prominent action should reflect the actual current state: Plan job, Start job, Inspect area, Review constraint, etc.</w:t>
      </w:r>
    </w:p>
    <w:p>
      <w:pPr>
        <w:pStyle w:val="ListBullet"/>
        <w:spacing w:after="40"/>
        <w:ind w:left="259" w:hanging="115"/>
      </w:pPr>
      <w:r>
        <w:t>Scientific detail is progressively disclosed; do not put all farm metrics on the initial field surface.</w:t>
      </w:r>
    </w:p>
    <w:p>
      <w:pPr>
        <w:spacing w:after="60"/>
        <w:jc w:val="center"/>
      </w:pPr>
      <w:r>
        <w:drawing>
          <wp:inline xmlns:a="http://schemas.openxmlformats.org/drawingml/2006/main" xmlns:pic="http://schemas.openxmlformats.org/drawingml/2006/picture">
            <wp:extent cx="3337560" cy="5930287"/>
            <wp:docPr id="3" name="Picture 3"/>
            <wp:cNvGraphicFramePr>
              <a:graphicFrameLocks noChangeAspect="1"/>
            </wp:cNvGraphicFramePr>
            <a:graphic>
              <a:graphicData uri="http://schemas.openxmlformats.org/drawingml/2006/picture">
                <pic:pic>
                  <pic:nvPicPr>
                    <pic:cNvPr id="0" name="field_7_fertiliser_readiness_map.png"/>
                    <pic:cNvPicPr/>
                  </pic:nvPicPr>
                  <pic:blipFill>
                    <a:blip r:embed="rId11"/>
                    <a:stretch>
                      <a:fillRect/>
                    </a:stretch>
                  </pic:blipFill>
                  <pic:spPr>
                    <a:xfrm>
                      <a:off x="0" y="0"/>
                      <a:ext cx="3337560" cy="5930287"/>
                    </a:xfrm>
                    <a:prstGeom prst="rect"/>
                  </pic:spPr>
                </pic:pic>
              </a:graphicData>
            </a:graphic>
          </wp:inline>
        </w:drawing>
      </w:r>
    </w:p>
    <w:p>
      <w:pPr>
        <w:pStyle w:val="Small"/>
        <w:jc w:val="center"/>
      </w:pPr>
      <w:r>
        <w:t>Interaction reference only — selected field as an explorable place. Restyle in the approved light visual system.</w:t>
      </w:r>
    </w:p>
    <w:p>
      <w:r>
        <w:br w:type="page"/>
      </w:r>
    </w:p>
    <w:p>
      <w:pPr>
        <w:pStyle w:val="Heading2"/>
      </w:pPr>
      <w:r>
        <w:t>GPS Job Mode</w:t>
      </w:r>
    </w:p>
    <w:tbl>
      <w:tblPr>
        <w:tblW w:type="auto" w:w="0"/>
        <w:jc w:val="center"/>
        <w:tblLayout w:type="fixed"/>
        <w:tblLook w:firstColumn="1" w:firstRow="1" w:lastColumn="0" w:lastRow="0" w:noHBand="0" w:noVBand="1" w:val="04A0"/>
      </w:tblPr>
      <w:tblGrid>
        <w:gridCol w:w="9936"/>
      </w:tblGrid>
      <w:tr>
        <w:trPr>
          <w:cantSplit/>
        </w:trPr>
        <w:tc>
          <w:tcPr>
            <w:tcW w:type="dxa" w:w="10080"/>
            <w:shd w:fill="EEF4E8"/>
            <w:tcBorders>
              <w:top w:val="single" w:sz="8" w:color="5E7D4A"/>
              <w:left w:val="single" w:sz="8" w:color="5E7D4A"/>
              <w:bottom w:val="single" w:sz="8" w:color="5E7D4A"/>
              <w:right w:val="single" w:sz="8" w:color="5E7D4A"/>
              <w:insideH w:val="single" w:sz="8" w:color="5E7D4A"/>
              <w:insideV w:val="single" w:sz="8" w:color="5E7D4A"/>
            </w:tcBorders>
            <w:tcMar>
              <w:top w:w="120" w:type="dxa"/>
              <w:start w:w="140" w:type="dxa"/>
              <w:bottom w:w="120" w:type="dxa"/>
              <w:end w:w="140" w:type="dxa"/>
            </w:tcMar>
          </w:tcPr>
          <w:p>
            <w:pPr>
              <w:spacing w:after="60"/>
            </w:pPr>
            <w:r>
              <w:rPr>
                <w:rFonts w:ascii="Noto Sans" w:hAnsi="Noto Sans"/>
                <w:b/>
                <w:color w:val="3F5E34"/>
                <w:sz w:val="20"/>
              </w:rPr>
              <w:t>Design rule</w:t>
            </w:r>
          </w:p>
          <w:p>
            <w:pPr>
              <w:pStyle w:val="Callout"/>
            </w:pPr>
            <w:r>
              <w:t>Starting a physical job should feel like entering an active mode, not opening a form.</w:t>
            </w:r>
          </w:p>
        </w:tc>
      </w:tr>
    </w:tbl>
    <w:p>
      <w:pPr>
        <w:pStyle w:val="ListBullet"/>
        <w:spacing w:after="40"/>
        <w:ind w:left="259" w:hanging="115"/>
      </w:pPr>
      <w:r>
        <w:t>Show job type, field and active state prominently.</w:t>
      </w:r>
    </w:p>
    <w:p>
      <w:pPr>
        <w:pStyle w:val="ListBullet"/>
        <w:spacing w:after="40"/>
        <w:ind w:left="259" w:hanging="115"/>
      </w:pPr>
      <w:r>
        <w:t>Show elapsed time, GPS/tracking status and area/coverage only where they are genuinely measured or derived.</w:t>
      </w:r>
    </w:p>
    <w:p>
      <w:pPr>
        <w:pStyle w:val="ListBullet"/>
        <w:spacing w:after="40"/>
        <w:ind w:left="259" w:hanging="115"/>
      </w:pPr>
      <w:r>
        <w:t>Minimise controls to Pause, Finish and essential map controls.</w:t>
      </w:r>
    </w:p>
    <w:p>
      <w:pPr>
        <w:pStyle w:val="ListBullet"/>
        <w:spacing w:after="40"/>
        <w:ind w:left="259" w:hanging="115"/>
      </w:pPr>
      <w:r>
        <w:t>Do not fabricate machine rate, exact coverage passes or sensor values. Planned/target values must be labelled as such.</w:t>
      </w:r>
    </w:p>
    <w:p>
      <w:pPr>
        <w:pStyle w:val="ListBullet"/>
        <w:spacing w:after="40"/>
        <w:ind w:left="259" w:hanging="115"/>
      </w:pPr>
      <w:r>
        <w:t>When movement/context suggests completion, Farm Return may prompt the farmer to finish rather than silently completing the job.</w:t>
      </w:r>
    </w:p>
    <w:p>
      <w:pPr>
        <w:spacing w:after="60"/>
        <w:jc w:val="center"/>
      </w:pPr>
      <w:r>
        <w:drawing>
          <wp:inline xmlns:a="http://schemas.openxmlformats.org/drawingml/2006/main" xmlns:pic="http://schemas.openxmlformats.org/drawingml/2006/picture">
            <wp:extent cx="3337560" cy="5930287"/>
            <wp:docPr id="4" name="Picture 4"/>
            <wp:cNvGraphicFramePr>
              <a:graphicFrameLocks noChangeAspect="1"/>
            </wp:cNvGraphicFramePr>
            <a:graphic>
              <a:graphicData uri="http://schemas.openxmlformats.org/drawingml/2006/picture">
                <pic:pic>
                  <pic:nvPicPr>
                    <pic:cNvPr id="0" name="agricultural_gps_field_mapping_app.png"/>
                    <pic:cNvPicPr/>
                  </pic:nvPicPr>
                  <pic:blipFill>
                    <a:blip r:embed="rId12"/>
                    <a:stretch>
                      <a:fillRect/>
                    </a:stretch>
                  </pic:blipFill>
                  <pic:spPr>
                    <a:xfrm>
                      <a:off x="0" y="0"/>
                      <a:ext cx="3337560" cy="5930287"/>
                    </a:xfrm>
                    <a:prstGeom prst="rect"/>
                  </pic:spPr>
                </pic:pic>
              </a:graphicData>
            </a:graphic>
          </wp:inline>
        </w:drawing>
      </w:r>
    </w:p>
    <w:p>
      <w:pPr>
        <w:pStyle w:val="Small"/>
        <w:jc w:val="center"/>
      </w:pPr>
      <w:r>
        <w:t>Interaction reference only — focused active-job mode. Restyle in the approved light visual system.</w:t>
      </w:r>
    </w:p>
    <w:p>
      <w:pPr>
        <w:pStyle w:val="Heading2"/>
      </w:pPr>
      <w:r>
        <w:t>Confirm Actual</w:t>
      </w:r>
    </w:p>
    <w:p>
      <w:pPr>
        <w:pStyle w:val="ListBullet"/>
        <w:spacing w:after="40"/>
        <w:ind w:left="259" w:hanging="115"/>
      </w:pPr>
      <w:r>
        <w:t>Completion creates a Completed—estimated state first.</w:t>
      </w:r>
    </w:p>
    <w:p>
      <w:pPr>
        <w:pStyle w:val="ListBullet"/>
        <w:spacing w:after="40"/>
        <w:ind w:left="259" w:hanging="115"/>
      </w:pPr>
      <w:r>
        <w:t>Show Estimated and proposed Actual side by side for the key job values.</w:t>
      </w:r>
    </w:p>
    <w:p>
      <w:pPr>
        <w:pStyle w:val="ListBullet"/>
        <w:spacing w:after="40"/>
        <w:ind w:left="259" w:hanging="115"/>
      </w:pPr>
      <w:r>
        <w:t>Pre-fill Actual from the best real evidence available, but make it easy to edit.</w:t>
      </w:r>
    </w:p>
    <w:p>
      <w:pPr>
        <w:pStyle w:val="ListBullet"/>
        <w:spacing w:after="40"/>
        <w:ind w:left="259" w:hanging="115"/>
      </w:pPr>
      <w:r>
        <w:t>The primary action is Confirm actual; secondary actions are Edit and Save later.</w:t>
      </w:r>
    </w:p>
    <w:p>
      <w:pPr>
        <w:pStyle w:val="ListBullet"/>
        <w:spacing w:after="40"/>
        <w:ind w:left="259" w:hanging="115"/>
      </w:pPr>
      <w:r>
        <w:t>Once confirmed, the activity becomes Completed—actual / confirmed and appears in Records.</w:t>
      </w:r>
    </w:p>
    <w:p>
      <w:pPr>
        <w:pStyle w:val="ListBullet"/>
        <w:spacing w:after="40"/>
        <w:ind w:left="259" w:hanging="115"/>
      </w:pPr>
      <w:r>
        <w:t>Preserve the estimate/actual difference for later calibration and confidence learning.</w:t>
      </w:r>
    </w:p>
    <w:p>
      <w:pPr>
        <w:spacing w:after="60"/>
        <w:jc w:val="center"/>
      </w:pPr>
      <w:r>
        <w:drawing>
          <wp:inline xmlns:a="http://schemas.openxmlformats.org/drawingml/2006/main" xmlns:pic="http://schemas.openxmlformats.org/drawingml/2006/picture">
            <wp:extent cx="3337560" cy="5930287"/>
            <wp:docPr id="5" name="Picture 5"/>
            <wp:cNvGraphicFramePr>
              <a:graphicFrameLocks noChangeAspect="1"/>
            </wp:cNvGraphicFramePr>
            <a:graphic>
              <a:graphicData uri="http://schemas.openxmlformats.org/drawingml/2006/picture">
                <pic:pic>
                  <pic:nvPicPr>
                    <pic:cNvPr id="0" name="farming_job_completion_dashboard.png"/>
                    <pic:cNvPicPr/>
                  </pic:nvPicPr>
                  <pic:blipFill>
                    <a:blip r:embed="rId13"/>
                    <a:stretch>
                      <a:fillRect/>
                    </a:stretch>
                  </pic:blipFill>
                  <pic:spPr>
                    <a:xfrm>
                      <a:off x="0" y="0"/>
                      <a:ext cx="3337560" cy="5930287"/>
                    </a:xfrm>
                    <a:prstGeom prst="rect"/>
                  </pic:spPr>
                </pic:pic>
              </a:graphicData>
            </a:graphic>
          </wp:inline>
        </w:drawing>
      </w:r>
    </w:p>
    <w:p>
      <w:pPr>
        <w:pStyle w:val="Small"/>
        <w:jc w:val="center"/>
      </w:pPr>
      <w:r>
        <w:t>Interaction reference only — Estimated → Actual close-out. Restyle in the approved light visual system.</w:t>
      </w:r>
    </w:p>
    <w:p>
      <w:r>
        <w:br w:type="page"/>
      </w:r>
    </w:p>
    <w:p>
      <w:pPr>
        <w:pStyle w:val="Eyebrow"/>
      </w:pPr>
      <w:r>
        <w:t>CORE SUPPORTING SCREENS</w:t>
      </w:r>
    </w:p>
    <w:p>
      <w:pPr>
        <w:pStyle w:val="Heading1"/>
      </w:pPr>
      <w:r>
        <w:t>9. Plan and Records</w:t>
      </w:r>
    </w:p>
    <w:p>
      <w:pPr>
        <w:pStyle w:val="Heading2"/>
      </w:pPr>
      <w:r>
        <w:t>Plan</w:t>
      </w:r>
    </w:p>
    <w:p>
      <w:pPr>
        <w:pStyle w:val="ListBullet"/>
        <w:spacing w:after="40"/>
        <w:ind w:left="259" w:hanging="115"/>
      </w:pPr>
      <w:r>
        <w:t>Organise around Day / Week / Month with strong emphasis on Today, Tomorrow and This week.</w:t>
      </w:r>
    </w:p>
    <w:p>
      <w:pPr>
        <w:pStyle w:val="ListBullet"/>
        <w:spacing w:after="40"/>
        <w:ind w:left="259" w:hanging="115"/>
      </w:pPr>
      <w:r>
        <w:t>Separate committed planned work from genuine opportunities/suggestions.</w:t>
      </w:r>
    </w:p>
    <w:p>
      <w:pPr>
        <w:pStyle w:val="ListBullet"/>
        <w:spacing w:after="40"/>
        <w:ind w:left="259" w:hanging="115"/>
      </w:pPr>
      <w:r>
        <w:t>A weather window is useful only if tied to real domain logic and a real action.</w:t>
      </w:r>
    </w:p>
    <w:p>
      <w:pPr>
        <w:pStyle w:val="ListBullet"/>
        <w:spacing w:after="40"/>
        <w:ind w:left="259" w:hanging="115"/>
      </w:pPr>
      <w:r>
        <w:t>Selecting a planned item should return the user to the relevant farm/field context where possible.</w:t>
      </w:r>
    </w:p>
    <w:p>
      <w:pPr>
        <w:pStyle w:val="ListBullet"/>
        <w:spacing w:after="40"/>
        <w:ind w:left="259" w:hanging="115"/>
      </w:pPr>
      <w:r>
        <w:t>Avoid a generic calendar-first implementation.</w:t>
      </w:r>
    </w:p>
    <w:p>
      <w:pPr>
        <w:pStyle w:val="Heading2"/>
      </w:pPr>
      <w:r>
        <w:t>Records</w:t>
      </w:r>
    </w:p>
    <w:p>
      <w:pPr>
        <w:pStyle w:val="ListBullet"/>
        <w:spacing w:after="40"/>
        <w:ind w:left="259" w:hanging="115"/>
      </w:pPr>
      <w:r>
        <w:t>Default view is a chronological activity timeline, not a spreadsheet register.</w:t>
      </w:r>
    </w:p>
    <w:p>
      <w:pPr>
        <w:pStyle w:val="ListBullet"/>
        <w:spacing w:after="40"/>
        <w:ind w:left="259" w:hanging="115"/>
      </w:pPr>
      <w:r>
        <w:t>Each item identifies activity, field/group, date/time, core quantity, and provenance/status.</w:t>
      </w:r>
    </w:p>
    <w:p>
      <w:pPr>
        <w:pStyle w:val="ListBullet"/>
        <w:spacing w:after="40"/>
        <w:ind w:left="259" w:hanging="115"/>
      </w:pPr>
      <w:r>
        <w:t>Clearly distinguish estimated-only, awaiting confirmation and confirmed actual records.</w:t>
      </w:r>
    </w:p>
    <w:p>
      <w:pPr>
        <w:pStyle w:val="ListBullet"/>
        <w:spacing w:after="40"/>
        <w:ind w:left="259" w:hanging="115"/>
      </w:pPr>
      <w:r>
        <w:t>Opening a record should reveal the connected field/map context, evidence, Estimate/Actual values and related Prompt/decision where available.</w:t>
      </w:r>
    </w:p>
    <w:p>
      <w:pPr>
        <w:pStyle w:val="ListBullet"/>
        <w:spacing w:after="40"/>
        <w:ind w:left="259" w:hanging="115"/>
      </w:pPr>
      <w:r>
        <w:t>Filters may exist, but they remain secondary to the readable history.</w:t>
      </w:r>
    </w:p>
    <w:p>
      <w:r>
        <w:br w:type="page"/>
      </w:r>
    </w:p>
    <w:p>
      <w:pPr>
        <w:pStyle w:val="Eyebrow"/>
      </w:pPr>
      <w:r>
        <w:t>SPECIES-AWARE FARM STATE</w:t>
      </w:r>
    </w:p>
    <w:p>
      <w:pPr>
        <w:pStyle w:val="Heading1"/>
      </w:pPr>
      <w:r>
        <w:t>10. Livestock world</w:t>
      </w:r>
    </w:p>
    <w:p>
      <w:r>
        <w:t>Livestock must fit the world-first model rather than becoming a separate spreadsheet product. Groups and animals should be anchored to paddocks, sheds or management groups when location/context is known.</w:t>
      </w:r>
    </w:p>
    <w:p>
      <w:pPr>
        <w:pStyle w:val="ListBullet"/>
        <w:spacing w:after="40"/>
        <w:ind w:left="259" w:hanging="115"/>
      </w:pPr>
      <w:r>
        <w:t>Overview may show animal/group counts spatially on the farm map.</w:t>
      </w:r>
    </w:p>
    <w:p>
      <w:pPr>
        <w:pStyle w:val="ListBullet"/>
        <w:spacing w:after="40"/>
        <w:ind w:left="259" w:hanging="115"/>
      </w:pPr>
      <w:r>
        <w:t>Primary concepts: group, species, current location, lifecycle/status, recent movement/activity, upcoming action.</w:t>
      </w:r>
    </w:p>
    <w:p>
      <w:pPr>
        <w:pStyle w:val="ListBullet"/>
        <w:spacing w:after="40"/>
        <w:ind w:left="259" w:hanging="115"/>
      </w:pPr>
      <w:r>
        <w:t>Allow movement between group-level and individual-animal detail depending on the species and farming system.</w:t>
      </w:r>
    </w:p>
    <w:p>
      <w:pPr>
        <w:pStyle w:val="ListBullet"/>
        <w:spacing w:after="40"/>
        <w:ind w:left="259" w:hanging="115"/>
      </w:pPr>
      <w:r>
        <w:t>Cattle may mix group and individual management; sheep should strongly support batch/group workflows; horses usually require richer individual-animal views.</w:t>
      </w:r>
    </w:p>
    <w:p>
      <w:pPr>
        <w:pStyle w:val="ListBullet"/>
        <w:spacing w:after="40"/>
        <w:ind w:left="259" w:hanging="115"/>
      </w:pPr>
      <w:r>
        <w:t>The same visual language must support health, movements, breeding and other later livestock workflows without creating a second app inside Farm Return.</w:t>
      </w:r>
    </w:p>
    <w:p>
      <w:pPr>
        <w:pStyle w:val="Heading2"/>
      </w:pPr>
      <w:r>
        <w:t>Breeding &amp; Births</w:t>
      </w:r>
    </w:p>
    <w:tbl>
      <w:tblPr>
        <w:tblW w:type="auto" w:w="0"/>
        <w:jc w:val="center"/>
        <w:tblLayout w:type="fixed"/>
        <w:tblLook w:firstColumn="1" w:firstRow="1" w:lastColumn="0" w:lastRow="0" w:noHBand="0" w:noVBand="1" w:val="04A0"/>
      </w:tblPr>
      <w:tblGrid>
        <w:gridCol w:w="9936"/>
      </w:tblGrid>
      <w:tr>
        <w:trPr>
          <w:cantSplit/>
        </w:trPr>
        <w:tc>
          <w:tcPr>
            <w:tcW w:type="dxa" w:w="10080"/>
            <w:shd w:fill="EEF4E8"/>
            <w:tcBorders>
              <w:top w:val="single" w:sz="8" w:color="5E7D4A"/>
              <w:left w:val="single" w:sz="8" w:color="5E7D4A"/>
              <w:bottom w:val="single" w:sz="8" w:color="5E7D4A"/>
              <w:right w:val="single" w:sz="8" w:color="5E7D4A"/>
              <w:insideH w:val="single" w:sz="8" w:color="5E7D4A"/>
              <w:insideV w:val="single" w:sz="8" w:color="5E7D4A"/>
            </w:tcBorders>
            <w:tcMar>
              <w:top w:w="120" w:type="dxa"/>
              <w:start w:w="140" w:type="dxa"/>
              <w:bottom w:w="120" w:type="dxa"/>
              <w:end w:w="140" w:type="dxa"/>
            </w:tcMar>
          </w:tcPr>
          <w:p>
            <w:pPr>
              <w:spacing w:after="60"/>
            </w:pPr>
            <w:r>
              <w:rPr>
                <w:rFonts w:ascii="Noto Sans" w:hAnsi="Noto Sans"/>
                <w:b/>
                <w:color w:val="3F5E34"/>
                <w:sz w:val="20"/>
              </w:rPr>
              <w:t>Product rule</w:t>
            </w:r>
          </w:p>
          <w:p>
            <w:pPr>
              <w:pStyle w:val="Callout"/>
            </w:pPr>
            <w:r>
              <w:t>Do not build a cattle-only “pregnancy screen”. Build one species-aware Breeding &amp; Births engine whose terminology, evidence model and group/individual behaviour adapt to the animal.</w:t>
            </w:r>
          </w:p>
        </w:tc>
      </w:tr>
    </w:tbl>
    <w:tbl>
      <w:tblPr>
        <w:tblW w:type="auto" w:w="0"/>
        <w:jc w:val="center"/>
        <w:tblLayout w:type="fixed"/>
        <w:tblLook w:firstColumn="1" w:firstRow="1" w:lastColumn="0" w:lastRow="0" w:noHBand="0" w:noVBand="1" w:val="04A0"/>
      </w:tblPr>
      <w:tblGrid>
        <w:gridCol w:w="2520"/>
        <w:gridCol w:w="2520"/>
        <w:gridCol w:w="2520"/>
        <w:gridCol w:w="2520"/>
      </w:tblGrid>
      <w:tr>
        <w:trPr>
          <w:cantSplit/>
        </w:trPr>
        <w:tc>
          <w:tcPr>
            <w:tcW w:type="dxa" w:w="2520"/>
            <w:shd w:fill="3F5E34"/>
            <w:tcBorders>
              <w:top w:val="single" w:sz="6" w:color="3F5E34"/>
              <w:left w:val="single" w:sz="6" w:color="3F5E34"/>
              <w:bottom w:val="single" w:sz="6" w:color="3F5E34"/>
              <w:right w:val="single" w:sz="6" w:color="3F5E34"/>
              <w:insideH w:val="single" w:sz="6" w:color="3F5E34"/>
              <w:insideV w:val="single" w:sz="6" w:color="3F5E34"/>
            </w:tcBorders>
            <w:tcMar>
              <w:top w:w="70" w:type="dxa"/>
              <w:start w:w="85" w:type="dxa"/>
              <w:bottom w:w="70" w:type="dxa"/>
              <w:end w:w="85" w:type="dxa"/>
            </w:tcMar>
          </w:tcPr>
          <w:p>
            <w:r>
              <w:rPr>
                <w:b/>
                <w:color w:val="FFFFFF"/>
                <w:sz w:val="16"/>
              </w:rPr>
              <w:t>Species</w:t>
            </w:r>
          </w:p>
        </w:tc>
        <w:tc>
          <w:tcPr>
            <w:tcW w:type="dxa" w:w="2520"/>
            <w:shd w:fill="3F5E34"/>
            <w:tcBorders>
              <w:top w:val="single" w:sz="6" w:color="3F5E34"/>
              <w:left w:val="single" w:sz="6" w:color="3F5E34"/>
              <w:bottom w:val="single" w:sz="6" w:color="3F5E34"/>
              <w:right w:val="single" w:sz="6" w:color="3F5E34"/>
              <w:insideH w:val="single" w:sz="6" w:color="3F5E34"/>
              <w:insideV w:val="single" w:sz="6" w:color="3F5E34"/>
            </w:tcBorders>
            <w:tcMar>
              <w:top w:w="70" w:type="dxa"/>
              <w:start w:w="85" w:type="dxa"/>
              <w:bottom w:w="70" w:type="dxa"/>
              <w:end w:w="85" w:type="dxa"/>
            </w:tcMar>
          </w:tcPr>
          <w:p>
            <w:r>
              <w:rPr>
                <w:b/>
                <w:color w:val="FFFFFF"/>
                <w:sz w:val="16"/>
              </w:rPr>
              <w:t>Primary planning shape</w:t>
            </w:r>
          </w:p>
        </w:tc>
        <w:tc>
          <w:tcPr>
            <w:tcW w:type="dxa" w:w="2520"/>
            <w:shd w:fill="3F5E34"/>
            <w:tcBorders>
              <w:top w:val="single" w:sz="6" w:color="3F5E34"/>
              <w:left w:val="single" w:sz="6" w:color="3F5E34"/>
              <w:bottom w:val="single" w:sz="6" w:color="3F5E34"/>
              <w:right w:val="single" w:sz="6" w:color="3F5E34"/>
              <w:insideH w:val="single" w:sz="6" w:color="3F5E34"/>
              <w:insideV w:val="single" w:sz="6" w:color="3F5E34"/>
            </w:tcBorders>
            <w:tcMar>
              <w:top w:w="70" w:type="dxa"/>
              <w:start w:w="85" w:type="dxa"/>
              <w:bottom w:w="70" w:type="dxa"/>
              <w:end w:w="85" w:type="dxa"/>
            </w:tcMar>
          </w:tcPr>
          <w:p>
            <w:r>
              <w:rPr>
                <w:b/>
                <w:color w:val="FFFFFF"/>
                <w:sz w:val="16"/>
              </w:rPr>
              <w:t>Typical evidence progression</w:t>
            </w:r>
          </w:p>
        </w:tc>
        <w:tc>
          <w:tcPr>
            <w:tcW w:type="dxa" w:w="2520"/>
            <w:shd w:fill="3F5E34"/>
            <w:tcBorders>
              <w:top w:val="single" w:sz="6" w:color="3F5E34"/>
              <w:left w:val="single" w:sz="6" w:color="3F5E34"/>
              <w:bottom w:val="single" w:sz="6" w:color="3F5E34"/>
              <w:right w:val="single" w:sz="6" w:color="3F5E34"/>
              <w:insideH w:val="single" w:sz="6" w:color="3F5E34"/>
              <w:insideV w:val="single" w:sz="6" w:color="3F5E34"/>
            </w:tcBorders>
            <w:tcMar>
              <w:top w:w="70" w:type="dxa"/>
              <w:start w:w="85" w:type="dxa"/>
              <w:bottom w:w="70" w:type="dxa"/>
              <w:end w:w="85" w:type="dxa"/>
            </w:tcMar>
          </w:tcPr>
          <w:p>
            <w:r>
              <w:rPr>
                <w:b/>
                <w:color w:val="FFFFFF"/>
                <w:sz w:val="16"/>
              </w:rPr>
              <w:t>Birth terminology</w:t>
            </w:r>
          </w:p>
        </w:tc>
      </w:tr>
      <w:tr>
        <w:trPr>
          <w:cantSplit/>
        </w:trPr>
        <w:tc>
          <w:tcPr>
            <w:tcW w:type="dxa" w:w="1296"/>
            <w:shd w:fill="FFFFFF"/>
            <w:tcBorders>
              <w:top w:val="single" w:sz="4" w:color="D9DDD3"/>
              <w:left w:val="single" w:sz="4" w:color="D9DDD3"/>
              <w:bottom w:val="single" w:sz="4" w:color="D9DDD3"/>
              <w:right w:val="single" w:sz="4" w:color="D9DDD3"/>
              <w:insideH w:val="single" w:sz="4" w:color="D9DDD3"/>
              <w:insideV w:val="single" w:sz="4" w:color="D9DDD3"/>
            </w:tcBorders>
            <w:tcMar>
              <w:top w:w="65" w:type="dxa"/>
              <w:start w:w="85" w:type="dxa"/>
              <w:bottom w:w="65" w:type="dxa"/>
              <w:end w:w="85" w:type="dxa"/>
            </w:tcMar>
            <w:vAlign w:val="center"/>
          </w:tcPr>
          <w:p>
            <w:pPr>
              <w:spacing w:after="0"/>
            </w:pPr>
            <w:r>
              <w:rPr>
                <w:sz w:val="16"/>
              </w:rPr>
              <w:t>Cattle</w:t>
            </w:r>
          </w:p>
        </w:tc>
        <w:tc>
          <w:tcPr>
            <w:tcW w:type="dxa" w:w="3096"/>
            <w:shd w:fill="FFFFFF"/>
            <w:tcBorders>
              <w:top w:val="single" w:sz="4" w:color="D9DDD3"/>
              <w:left w:val="single" w:sz="4" w:color="D9DDD3"/>
              <w:bottom w:val="single" w:sz="4" w:color="D9DDD3"/>
              <w:right w:val="single" w:sz="4" w:color="D9DDD3"/>
              <w:insideH w:val="single" w:sz="4" w:color="D9DDD3"/>
              <w:insideV w:val="single" w:sz="4" w:color="D9DDD3"/>
            </w:tcBorders>
            <w:tcMar>
              <w:top w:w="65" w:type="dxa"/>
              <w:start w:w="85" w:type="dxa"/>
              <w:bottom w:w="65" w:type="dxa"/>
              <w:end w:w="85" w:type="dxa"/>
            </w:tcMar>
            <w:vAlign w:val="center"/>
          </w:tcPr>
          <w:p>
            <w:pPr>
              <w:spacing w:after="0"/>
            </w:pPr>
            <w:r>
              <w:rPr>
                <w:sz w:val="16"/>
              </w:rPr>
              <w:t>Target calving window; individual or breeding group</w:t>
            </w:r>
          </w:p>
        </w:tc>
        <w:tc>
          <w:tcPr>
            <w:tcW w:type="dxa" w:w="4320"/>
            <w:shd w:fill="FFFFFF"/>
            <w:tcBorders>
              <w:top w:val="single" w:sz="4" w:color="D9DDD3"/>
              <w:left w:val="single" w:sz="4" w:color="D9DDD3"/>
              <w:bottom w:val="single" w:sz="4" w:color="D9DDD3"/>
              <w:right w:val="single" w:sz="4" w:color="D9DDD3"/>
              <w:insideH w:val="single" w:sz="4" w:color="D9DDD3"/>
              <w:insideV w:val="single" w:sz="4" w:color="D9DDD3"/>
            </w:tcBorders>
            <w:tcMar>
              <w:top w:w="65" w:type="dxa"/>
              <w:start w:w="85" w:type="dxa"/>
              <w:bottom w:w="65" w:type="dxa"/>
              <w:end w:w="85" w:type="dxa"/>
            </w:tcMar>
            <w:vAlign w:val="center"/>
          </w:tcPr>
          <w:p>
            <w:pPr>
              <w:spacing w:after="0"/>
            </w:pPr>
            <w:r>
              <w:rPr>
                <w:sz w:val="16"/>
              </w:rPr>
              <w:t>Bull exposure / AI service → pregnancy confirmation / scan / vet estimate → actual birth</w:t>
            </w:r>
          </w:p>
        </w:tc>
        <w:tc>
          <w:tcPr>
            <w:tcW w:type="dxa" w:w="1296"/>
            <w:shd w:fill="FFFFFF"/>
            <w:tcBorders>
              <w:top w:val="single" w:sz="4" w:color="D9DDD3"/>
              <w:left w:val="single" w:sz="4" w:color="D9DDD3"/>
              <w:bottom w:val="single" w:sz="4" w:color="D9DDD3"/>
              <w:right w:val="single" w:sz="4" w:color="D9DDD3"/>
              <w:insideH w:val="single" w:sz="4" w:color="D9DDD3"/>
              <w:insideV w:val="single" w:sz="4" w:color="D9DDD3"/>
            </w:tcBorders>
            <w:tcMar>
              <w:top w:w="65" w:type="dxa"/>
              <w:start w:w="85" w:type="dxa"/>
              <w:bottom w:w="65" w:type="dxa"/>
              <w:end w:w="85" w:type="dxa"/>
            </w:tcMar>
            <w:vAlign w:val="center"/>
          </w:tcPr>
          <w:p>
            <w:pPr>
              <w:spacing w:after="0"/>
            </w:pPr>
            <w:r>
              <w:rPr>
                <w:sz w:val="16"/>
              </w:rPr>
              <w:t>Calving</w:t>
            </w:r>
          </w:p>
        </w:tc>
      </w:tr>
      <w:tr>
        <w:trPr>
          <w:cantSplit/>
        </w:trPr>
        <w:tc>
          <w:tcPr>
            <w:tcW w:type="dxa" w:w="1296"/>
            <w:shd w:fill="F7F8F4"/>
            <w:tcBorders>
              <w:top w:val="single" w:sz="4" w:color="D9DDD3"/>
              <w:left w:val="single" w:sz="4" w:color="D9DDD3"/>
              <w:bottom w:val="single" w:sz="4" w:color="D9DDD3"/>
              <w:right w:val="single" w:sz="4" w:color="D9DDD3"/>
              <w:insideH w:val="single" w:sz="4" w:color="D9DDD3"/>
              <w:insideV w:val="single" w:sz="4" w:color="D9DDD3"/>
            </w:tcBorders>
            <w:tcMar>
              <w:top w:w="65" w:type="dxa"/>
              <w:start w:w="85" w:type="dxa"/>
              <w:bottom w:w="65" w:type="dxa"/>
              <w:end w:w="85" w:type="dxa"/>
            </w:tcMar>
            <w:vAlign w:val="center"/>
          </w:tcPr>
          <w:p>
            <w:pPr>
              <w:spacing w:after="0"/>
            </w:pPr>
            <w:r>
              <w:rPr>
                <w:sz w:val="16"/>
              </w:rPr>
              <w:t>Sheep</w:t>
            </w:r>
          </w:p>
        </w:tc>
        <w:tc>
          <w:tcPr>
            <w:tcW w:type="dxa" w:w="3096"/>
            <w:shd w:fill="F7F8F4"/>
            <w:tcBorders>
              <w:top w:val="single" w:sz="4" w:color="D9DDD3"/>
              <w:left w:val="single" w:sz="4" w:color="D9DDD3"/>
              <w:bottom w:val="single" w:sz="4" w:color="D9DDD3"/>
              <w:right w:val="single" w:sz="4" w:color="D9DDD3"/>
              <w:insideH w:val="single" w:sz="4" w:color="D9DDD3"/>
              <w:insideV w:val="single" w:sz="4" w:color="D9DDD3"/>
            </w:tcBorders>
            <w:tcMar>
              <w:top w:w="65" w:type="dxa"/>
              <w:start w:w="85" w:type="dxa"/>
              <w:bottom w:w="65" w:type="dxa"/>
              <w:end w:w="85" w:type="dxa"/>
            </w:tcMar>
            <w:vAlign w:val="center"/>
          </w:tcPr>
          <w:p>
            <w:pPr>
              <w:spacing w:after="0"/>
            </w:pPr>
            <w:r>
              <w:rPr>
                <w:sz w:val="16"/>
              </w:rPr>
              <w:t>Target lambing period; strongly group/batch oriented</w:t>
            </w:r>
          </w:p>
        </w:tc>
        <w:tc>
          <w:tcPr>
            <w:tcW w:type="dxa" w:w="4320"/>
            <w:shd w:fill="F7F8F4"/>
            <w:tcBorders>
              <w:top w:val="single" w:sz="4" w:color="D9DDD3"/>
              <w:left w:val="single" w:sz="4" w:color="D9DDD3"/>
              <w:bottom w:val="single" w:sz="4" w:color="D9DDD3"/>
              <w:right w:val="single" w:sz="4" w:color="D9DDD3"/>
              <w:insideH w:val="single" w:sz="4" w:color="D9DDD3"/>
              <w:insideV w:val="single" w:sz="4" w:color="D9DDD3"/>
            </w:tcBorders>
            <w:tcMar>
              <w:top w:w="65" w:type="dxa"/>
              <w:start w:w="85" w:type="dxa"/>
              <w:bottom w:w="65" w:type="dxa"/>
              <w:end w:w="85" w:type="dxa"/>
            </w:tcMar>
            <w:vAlign w:val="center"/>
          </w:tcPr>
          <w:p>
            <w:pPr>
              <w:spacing w:after="0"/>
            </w:pPr>
            <w:r>
              <w:rPr>
                <w:sz w:val="16"/>
              </w:rPr>
              <w:t>Ram in/out → pregnancy scan → singles/twins/triplets → actual lambing</w:t>
            </w:r>
          </w:p>
        </w:tc>
        <w:tc>
          <w:tcPr>
            <w:tcW w:type="dxa" w:w="1296"/>
            <w:shd w:fill="F7F8F4"/>
            <w:tcBorders>
              <w:top w:val="single" w:sz="4" w:color="D9DDD3"/>
              <w:left w:val="single" w:sz="4" w:color="D9DDD3"/>
              <w:bottom w:val="single" w:sz="4" w:color="D9DDD3"/>
              <w:right w:val="single" w:sz="4" w:color="D9DDD3"/>
              <w:insideH w:val="single" w:sz="4" w:color="D9DDD3"/>
              <w:insideV w:val="single" w:sz="4" w:color="D9DDD3"/>
            </w:tcBorders>
            <w:tcMar>
              <w:top w:w="65" w:type="dxa"/>
              <w:start w:w="85" w:type="dxa"/>
              <w:bottom w:w="65" w:type="dxa"/>
              <w:end w:w="85" w:type="dxa"/>
            </w:tcMar>
            <w:vAlign w:val="center"/>
          </w:tcPr>
          <w:p>
            <w:pPr>
              <w:spacing w:after="0"/>
            </w:pPr>
            <w:r>
              <w:rPr>
                <w:sz w:val="16"/>
              </w:rPr>
              <w:t>Lambing</w:t>
            </w:r>
          </w:p>
        </w:tc>
      </w:tr>
      <w:tr>
        <w:trPr>
          <w:cantSplit/>
        </w:trPr>
        <w:tc>
          <w:tcPr>
            <w:tcW w:type="dxa" w:w="1296"/>
            <w:shd w:fill="FFFFFF"/>
            <w:tcBorders>
              <w:top w:val="single" w:sz="4" w:color="D9DDD3"/>
              <w:left w:val="single" w:sz="4" w:color="D9DDD3"/>
              <w:bottom w:val="single" w:sz="4" w:color="D9DDD3"/>
              <w:right w:val="single" w:sz="4" w:color="D9DDD3"/>
              <w:insideH w:val="single" w:sz="4" w:color="D9DDD3"/>
              <w:insideV w:val="single" w:sz="4" w:color="D9DDD3"/>
            </w:tcBorders>
            <w:tcMar>
              <w:top w:w="65" w:type="dxa"/>
              <w:start w:w="85" w:type="dxa"/>
              <w:bottom w:w="65" w:type="dxa"/>
              <w:end w:w="85" w:type="dxa"/>
            </w:tcMar>
            <w:vAlign w:val="center"/>
          </w:tcPr>
          <w:p>
            <w:pPr>
              <w:spacing w:after="0"/>
            </w:pPr>
            <w:r>
              <w:rPr>
                <w:sz w:val="16"/>
              </w:rPr>
              <w:t>Horses</w:t>
            </w:r>
          </w:p>
        </w:tc>
        <w:tc>
          <w:tcPr>
            <w:tcW w:type="dxa" w:w="3096"/>
            <w:shd w:fill="FFFFFF"/>
            <w:tcBorders>
              <w:top w:val="single" w:sz="4" w:color="D9DDD3"/>
              <w:left w:val="single" w:sz="4" w:color="D9DDD3"/>
              <w:bottom w:val="single" w:sz="4" w:color="D9DDD3"/>
              <w:right w:val="single" w:sz="4" w:color="D9DDD3"/>
              <w:insideH w:val="single" w:sz="4" w:color="D9DDD3"/>
              <w:insideV w:val="single" w:sz="4" w:color="D9DDD3"/>
            </w:tcBorders>
            <w:tcMar>
              <w:top w:w="65" w:type="dxa"/>
              <w:start w:w="85" w:type="dxa"/>
              <w:bottom w:w="65" w:type="dxa"/>
              <w:end w:w="85" w:type="dxa"/>
            </w:tcMar>
            <w:vAlign w:val="center"/>
          </w:tcPr>
          <w:p>
            <w:pPr>
              <w:spacing w:after="0"/>
            </w:pPr>
            <w:r>
              <w:rPr>
                <w:sz w:val="16"/>
              </w:rPr>
              <w:t>Individual mare and desired foaling window</w:t>
            </w:r>
          </w:p>
        </w:tc>
        <w:tc>
          <w:tcPr>
            <w:tcW w:type="dxa" w:w="4320"/>
            <w:shd w:fill="FFFFFF"/>
            <w:tcBorders>
              <w:top w:val="single" w:sz="4" w:color="D9DDD3"/>
              <w:left w:val="single" w:sz="4" w:color="D9DDD3"/>
              <w:bottom w:val="single" w:sz="4" w:color="D9DDD3"/>
              <w:right w:val="single" w:sz="4" w:color="D9DDD3"/>
              <w:insideH w:val="single" w:sz="4" w:color="D9DDD3"/>
              <w:insideV w:val="single" w:sz="4" w:color="D9DDD3"/>
            </w:tcBorders>
            <w:tcMar>
              <w:top w:w="65" w:type="dxa"/>
              <w:start w:w="85" w:type="dxa"/>
              <w:bottom w:w="65" w:type="dxa"/>
              <w:end w:w="85" w:type="dxa"/>
            </w:tcMar>
            <w:vAlign w:val="center"/>
          </w:tcPr>
          <w:p>
            <w:pPr>
              <w:spacing w:after="0"/>
            </w:pPr>
            <w:r>
              <w:rPr>
                <w:sz w:val="16"/>
              </w:rPr>
              <w:t>Cover / AI → reproductive scans / vet evidence → actual foaling</w:t>
            </w:r>
          </w:p>
        </w:tc>
        <w:tc>
          <w:tcPr>
            <w:tcW w:type="dxa" w:w="1296"/>
            <w:shd w:fill="FFFFFF"/>
            <w:tcBorders>
              <w:top w:val="single" w:sz="4" w:color="D9DDD3"/>
              <w:left w:val="single" w:sz="4" w:color="D9DDD3"/>
              <w:bottom w:val="single" w:sz="4" w:color="D9DDD3"/>
              <w:right w:val="single" w:sz="4" w:color="D9DDD3"/>
              <w:insideH w:val="single" w:sz="4" w:color="D9DDD3"/>
              <w:insideV w:val="single" w:sz="4" w:color="D9DDD3"/>
            </w:tcBorders>
            <w:tcMar>
              <w:top w:w="65" w:type="dxa"/>
              <w:start w:w="85" w:type="dxa"/>
              <w:bottom w:w="65" w:type="dxa"/>
              <w:end w:w="85" w:type="dxa"/>
            </w:tcMar>
            <w:vAlign w:val="center"/>
          </w:tcPr>
          <w:p>
            <w:pPr>
              <w:spacing w:after="0"/>
            </w:pPr>
            <w:r>
              <w:rPr>
                <w:sz w:val="16"/>
              </w:rPr>
              <w:t>Foaling</w:t>
            </w:r>
          </w:p>
        </w:tc>
      </w:tr>
    </w:tbl>
    <w:p>
      <w:pPr>
        <w:pStyle w:val="Heading2"/>
      </w:pPr>
      <w:r>
        <w:t>Breeding logic</w:t>
      </w:r>
    </w:p>
    <w:p>
      <w:pPr>
        <w:pStyle w:val="ListBullet"/>
        <w:spacing w:after="40"/>
        <w:ind w:left="259" w:hanging="115"/>
      </w:pPr>
      <w:r>
        <w:t>The farmer can start from the desired outcome: e.g. target calving/lambing/foaling period. Farm Return works backwards to estimate the breeding window using species-configured domain logic.</w:t>
      </w:r>
    </w:p>
    <w:p>
      <w:pPr>
        <w:pStyle w:val="ListBullet"/>
        <w:spacing w:after="40"/>
        <w:ind w:left="259" w:hanging="115"/>
      </w:pPr>
      <w:r>
        <w:t>Once a service/AI/covering or ram/bull exposure is recorded, calculate an estimated birth window and label it as an estimate.</w:t>
      </w:r>
    </w:p>
    <w:p>
      <w:pPr>
        <w:pStyle w:val="ListBullet"/>
        <w:spacing w:after="40"/>
        <w:ind w:left="259" w:hanging="115"/>
      </w:pPr>
      <w:r>
        <w:t>When stronger evidence arrives — AI record, pregnancy scan, vet gestational estimate, etc. — refine the expected birth window and increase confidence.</w:t>
      </w:r>
    </w:p>
    <w:p>
      <w:pPr>
        <w:pStyle w:val="ListBullet"/>
        <w:spacing w:after="40"/>
        <w:ind w:left="259" w:hanging="115"/>
      </w:pPr>
      <w:r>
        <w:t>Actual calving/lambing/foaling closes the loop and is preserved as the actual outcome.</w:t>
      </w:r>
    </w:p>
    <w:p>
      <w:pPr>
        <w:pStyle w:val="ListBullet"/>
        <w:spacing w:after="40"/>
        <w:ind w:left="259" w:hanging="115"/>
      </w:pPr>
      <w:r>
        <w:t>Do not hard-code a single gestation number into the UX. Gestation logic belongs in an authoritative species/domain layer and may account for breed/individual variation where supported.</w:t>
      </w:r>
    </w:p>
    <w:p>
      <w:pPr>
        <w:pStyle w:val="Heading2"/>
      </w:pPr>
      <w:r>
        <w:t>Breeding screen structure</w:t>
      </w:r>
    </w:p>
    <w:p>
      <w:pPr>
        <w:pStyle w:val="ListBullet"/>
        <w:spacing w:after="40"/>
        <w:ind w:left="259" w:hanging="115"/>
      </w:pPr>
      <w:r>
        <w:t>Header: Breeding &amp; Births + selected species/group.</w:t>
      </w:r>
    </w:p>
    <w:p>
      <w:pPr>
        <w:pStyle w:val="ListBullet"/>
        <w:spacing w:after="40"/>
        <w:ind w:left="259" w:hanging="115"/>
      </w:pPr>
      <w:r>
        <w:t>Seasonal/timeline hero: target birth period, estimated breeding window, confirmation/scan period and expected birth period.</w:t>
      </w:r>
    </w:p>
    <w:p>
      <w:pPr>
        <w:pStyle w:val="ListBullet"/>
        <w:spacing w:after="40"/>
        <w:ind w:left="259" w:hanging="115"/>
      </w:pPr>
      <w:r>
        <w:t>Primary card: “18 cows approaching breeding window”, “126 ewes — ram-in window approaching”, or “Mare Willow — scan due”.</w:t>
      </w:r>
    </w:p>
    <w:p>
      <w:pPr>
        <w:pStyle w:val="ListBullet"/>
        <w:spacing w:after="40"/>
        <w:ind w:left="259" w:hanging="115"/>
      </w:pPr>
      <w:r>
        <w:t>Group summary: confirmed pregnant / awaiting evidence / empty / unknown; sheep may additionally show scanned litter-size distribution.</w:t>
      </w:r>
    </w:p>
    <w:p>
      <w:pPr>
        <w:pStyle w:val="ListBullet"/>
        <w:spacing w:after="40"/>
        <w:ind w:left="259" w:hanging="115"/>
      </w:pPr>
      <w:r>
        <w:t>Individual animal detail: service/cover evidence, expected birth window, confidence and upcoming action.</w:t>
      </w:r>
    </w:p>
    <w:p>
      <w:pPr>
        <w:pStyle w:val="ListBullet"/>
        <w:spacing w:after="40"/>
        <w:ind w:left="259" w:hanging="115"/>
      </w:pPr>
      <w:r>
        <w:t>Ask AI can answer queries such as “Which are due first?”, “Which ewes still need scanning?” or “When should I breed for a March lambing start?” based on real recorded context.</w:t>
      </w:r>
    </w:p>
    <w:p>
      <w:r>
        <w:br w:type="page"/>
      </w:r>
    </w:p>
    <w:p>
      <w:pPr>
        <w:pStyle w:val="Eyebrow"/>
      </w:pPr>
      <w:r>
        <w:t>EARLY PRODUCT BOUNDARY</w:t>
      </w:r>
    </w:p>
    <w:p>
      <w:pPr>
        <w:pStyle w:val="Heading1"/>
      </w:pPr>
      <w:r>
        <w:t>11. Satellite / Vegetation Intelligence</w:t>
      </w:r>
    </w:p>
    <w:tbl>
      <w:tblPr>
        <w:tblW w:type="auto" w:w="0"/>
        <w:jc w:val="center"/>
        <w:tblLayout w:type="fixed"/>
        <w:tblLook w:firstColumn="1" w:firstRow="1" w:lastColumn="0" w:lastRow="0" w:noHBand="0" w:noVBand="1" w:val="04A0"/>
      </w:tblPr>
      <w:tblGrid>
        <w:gridCol w:w="9936"/>
      </w:tblGrid>
      <w:tr>
        <w:trPr>
          <w:cantSplit/>
        </w:trPr>
        <w:tc>
          <w:tcPr>
            <w:tcW w:type="dxa" w:w="10080"/>
            <w:shd w:fill="EEF4E8"/>
            <w:tcBorders>
              <w:top w:val="single" w:sz="8" w:color="5E7D4A"/>
              <w:left w:val="single" w:sz="8" w:color="5E7D4A"/>
              <w:bottom w:val="single" w:sz="8" w:color="5E7D4A"/>
              <w:right w:val="single" w:sz="8" w:color="5E7D4A"/>
              <w:insideH w:val="single" w:sz="8" w:color="5E7D4A"/>
              <w:insideV w:val="single" w:sz="8" w:color="5E7D4A"/>
            </w:tcBorders>
            <w:tcMar>
              <w:top w:w="120" w:type="dxa"/>
              <w:start w:w="140" w:type="dxa"/>
              <w:bottom w:w="120" w:type="dxa"/>
              <w:end w:w="140" w:type="dxa"/>
            </w:tcMar>
          </w:tcPr>
          <w:p>
            <w:pPr>
              <w:spacing w:after="60"/>
            </w:pPr>
            <w:r>
              <w:rPr>
                <w:rFonts w:ascii="Noto Sans" w:hAnsi="Noto Sans"/>
                <w:b/>
                <w:color w:val="3F5E34"/>
                <w:sz w:val="20"/>
              </w:rPr>
              <w:t>V1 capability</w:t>
            </w:r>
          </w:p>
          <w:p>
            <w:pPr>
              <w:pStyle w:val="Callout"/>
            </w:pPr>
            <w:r>
              <w:t>Relative vegetation intelligence: see stronger/weaker parts of a field, compare usable scenes over time, identify persistent underperforming zones and guide ground inspection. It is not an exact biomass or kg DM/ha feature yet.</w:t>
            </w:r>
          </w:p>
        </w:tc>
      </w:tr>
    </w:tbl>
    <w:p>
      <w:pPr>
        <w:pStyle w:val="Heading2"/>
      </w:pPr>
      <w:r>
        <w:t>Core screen</w:t>
      </w:r>
    </w:p>
    <w:p>
      <w:pPr>
        <w:pStyle w:val="ListBullet"/>
        <w:spacing w:after="40"/>
        <w:ind w:left="259" w:hanging="115"/>
      </w:pPr>
      <w:r>
        <w:t>Header: field name, area, latest usable scene date, source and image-quality/cloud status.</w:t>
      </w:r>
    </w:p>
    <w:p>
      <w:pPr>
        <w:pStyle w:val="ListBullet"/>
        <w:spacing w:after="40"/>
        <w:ind w:left="259" w:hanging="115"/>
      </w:pPr>
      <w:r>
        <w:t>Layer switch: Satellite / Vegetation / Change / History.</w:t>
      </w:r>
    </w:p>
    <w:p>
      <w:pPr>
        <w:pStyle w:val="ListBullet"/>
        <w:spacing w:after="40"/>
        <w:ind w:left="259" w:hanging="115"/>
      </w:pPr>
      <w:r>
        <w:t>Vegetation view uses relative language: Lower ← Typical → Higher. Do not label lower vegetation as a diagnosis by itself.</w:t>
      </w:r>
    </w:p>
    <w:p>
      <w:pPr>
        <w:pStyle w:val="ListBullet"/>
        <w:spacing w:after="40"/>
        <w:ind w:left="259" w:hanging="115"/>
      </w:pPr>
      <w:r>
        <w:t>Tap a zone to reveal relative performance and known contextual farm information; do not claim causal diagnosis unless supported by a real model/evidence.</w:t>
      </w:r>
    </w:p>
    <w:p>
      <w:pPr>
        <w:pStyle w:val="ListBullet"/>
        <w:spacing w:after="40"/>
        <w:ind w:left="259" w:hanging="115"/>
      </w:pPr>
      <w:r>
        <w:t>Insight card can describe pattern (e.g. Uneven), approximate affected area, and comparison with the field.</w:t>
      </w:r>
    </w:p>
    <w:p>
      <w:pPr>
        <w:pStyle w:val="ListBullet"/>
        <w:spacing w:after="40"/>
        <w:ind w:left="259" w:hanging="115"/>
      </w:pPr>
      <w:r>
        <w:t>History shows clear and unavailable/cloudy scenes transparently; do not cherry-pick or hide unusable dates.</w:t>
      </w:r>
    </w:p>
    <w:p>
      <w:pPr>
        <w:pStyle w:val="ListBullet"/>
        <w:spacing w:after="40"/>
        <w:ind w:left="259" w:hanging="115"/>
      </w:pPr>
      <w:r>
        <w:t>Change mode compares valid scenes and may show relative strengthened / stable / lower-response areas.</w:t>
      </w:r>
    </w:p>
    <w:p>
      <w:pPr>
        <w:pStyle w:val="ListBullet"/>
        <w:spacing w:after="40"/>
        <w:ind w:left="259" w:hanging="115"/>
      </w:pPr>
      <w:r>
        <w:t>Primary action for a persistent anomaly is Inspect area / Log observation, closing the satellite → ground truth loop.</w:t>
      </w:r>
    </w:p>
    <w:p>
      <w:pPr>
        <w:spacing w:after="60"/>
        <w:jc w:val="center"/>
      </w:pPr>
      <w:r>
        <w:drawing>
          <wp:inline xmlns:a="http://schemas.openxmlformats.org/drawingml/2006/main" xmlns:pic="http://schemas.openxmlformats.org/drawingml/2006/picture">
            <wp:extent cx="3794760" cy="5692140"/>
            <wp:docPr id="6" name="Picture 6"/>
            <wp:cNvGraphicFramePr>
              <a:graphicFrameLocks noChangeAspect="1"/>
            </wp:cNvGraphicFramePr>
            <a:graphic>
              <a:graphicData uri="http://schemas.openxmlformats.org/drawingml/2006/picture">
                <pic:pic>
                  <pic:nvPicPr>
                    <pic:cNvPr id="0" name="a_detailed_ui_concept_screenshot_mockup_of_an_ag.png"/>
                    <pic:cNvPicPr/>
                  </pic:nvPicPr>
                  <pic:blipFill>
                    <a:blip r:embed="rId14"/>
                    <a:stretch>
                      <a:fillRect/>
                    </a:stretch>
                  </pic:blipFill>
                  <pic:spPr>
                    <a:xfrm>
                      <a:off x="0" y="0"/>
                      <a:ext cx="3794760" cy="5692140"/>
                    </a:xfrm>
                    <a:prstGeom prst="rect"/>
                  </pic:spPr>
                </pic:pic>
              </a:graphicData>
            </a:graphic>
          </wp:inline>
        </w:drawing>
      </w:r>
    </w:p>
    <w:p>
      <w:pPr>
        <w:pStyle w:val="Small"/>
        <w:jc w:val="center"/>
      </w:pPr>
      <w:r>
        <w:t>Interaction/logic reference — relative vegetation map, history, explanation and ground inspection. Restyle in the approved light visual system.</w:t>
      </w:r>
    </w:p>
    <w:p>
      <w:pPr>
        <w:pStyle w:val="Heading2"/>
      </w:pPr>
      <w:r>
        <w:t>Scientific boundaries</w:t>
      </w:r>
    </w:p>
    <w:tbl>
      <w:tblPr>
        <w:tblW w:type="auto" w:w="0"/>
        <w:jc w:val="center"/>
        <w:tblLayout w:type="fixed"/>
        <w:tblLook w:firstColumn="1" w:firstRow="1" w:lastColumn="0" w:lastRow="0" w:noHBand="0" w:noVBand="1" w:val="04A0"/>
      </w:tblPr>
      <w:tblGrid>
        <w:gridCol w:w="5040"/>
        <w:gridCol w:w="5040"/>
      </w:tblGrid>
      <w:tr>
        <w:trPr>
          <w:cantSplit/>
        </w:trPr>
        <w:tc>
          <w:tcPr>
            <w:tcW w:type="dxa" w:w="5040"/>
            <w:shd w:fill="3F5E34"/>
            <w:tcBorders>
              <w:top w:val="single" w:sz="6" w:color="3F5E34"/>
              <w:left w:val="single" w:sz="6" w:color="3F5E34"/>
              <w:bottom w:val="single" w:sz="6" w:color="3F5E34"/>
              <w:right w:val="single" w:sz="6" w:color="3F5E34"/>
              <w:insideH w:val="single" w:sz="6" w:color="3F5E34"/>
              <w:insideV w:val="single" w:sz="6" w:color="3F5E34"/>
            </w:tcBorders>
            <w:tcMar>
              <w:top w:w="70" w:type="dxa"/>
              <w:start w:w="85" w:type="dxa"/>
              <w:bottom w:w="70" w:type="dxa"/>
              <w:end w:w="85" w:type="dxa"/>
            </w:tcMar>
          </w:tcPr>
          <w:p>
            <w:r>
              <w:rPr>
                <w:b/>
                <w:color w:val="FFFFFF"/>
                <w:sz w:val="16"/>
              </w:rPr>
              <w:t>Allowed now</w:t>
            </w:r>
          </w:p>
        </w:tc>
        <w:tc>
          <w:tcPr>
            <w:tcW w:type="dxa" w:w="5040"/>
            <w:shd w:fill="3F5E34"/>
            <w:tcBorders>
              <w:top w:val="single" w:sz="6" w:color="3F5E34"/>
              <w:left w:val="single" w:sz="6" w:color="3F5E34"/>
              <w:bottom w:val="single" w:sz="6" w:color="3F5E34"/>
              <w:right w:val="single" w:sz="6" w:color="3F5E34"/>
              <w:insideH w:val="single" w:sz="6" w:color="3F5E34"/>
              <w:insideV w:val="single" w:sz="6" w:color="3F5E34"/>
            </w:tcBorders>
            <w:tcMar>
              <w:top w:w="70" w:type="dxa"/>
              <w:start w:w="85" w:type="dxa"/>
              <w:bottom w:w="70" w:type="dxa"/>
              <w:end w:w="85" w:type="dxa"/>
            </w:tcMar>
          </w:tcPr>
          <w:p>
            <w:r>
              <w:rPr>
                <w:b/>
                <w:color w:val="FFFFFF"/>
                <w:sz w:val="16"/>
              </w:rPr>
              <w:t>Deferred until scientifically validated</w:t>
            </w:r>
          </w:p>
        </w:tc>
      </w:tr>
      <w:tr>
        <w:trPr>
          <w:cantSplit/>
        </w:trPr>
        <w:tc>
          <w:tcPr>
            <w:tcW w:type="dxa" w:w="4896"/>
            <w:shd w:fill="FFFFFF"/>
            <w:tcBorders>
              <w:top w:val="single" w:sz="4" w:color="D9DDD3"/>
              <w:left w:val="single" w:sz="4" w:color="D9DDD3"/>
              <w:bottom w:val="single" w:sz="4" w:color="D9DDD3"/>
              <w:right w:val="single" w:sz="4" w:color="D9DDD3"/>
              <w:insideH w:val="single" w:sz="4" w:color="D9DDD3"/>
              <w:insideV w:val="single" w:sz="4" w:color="D9DDD3"/>
            </w:tcBorders>
            <w:tcMar>
              <w:top w:w="65" w:type="dxa"/>
              <w:start w:w="85" w:type="dxa"/>
              <w:bottom w:w="65" w:type="dxa"/>
              <w:end w:w="85" w:type="dxa"/>
            </w:tcMar>
            <w:vAlign w:val="center"/>
          </w:tcPr>
          <w:p>
            <w:pPr>
              <w:spacing w:after="0"/>
            </w:pPr>
            <w:r>
              <w:rPr>
                <w:sz w:val="16"/>
              </w:rPr>
              <w:t>Latest usable real scene; relative within-field variation; historical comparison; change detection; approximate affected area; observational Prompt; farmer ground note/photo/voice.</w:t>
            </w:r>
          </w:p>
        </w:tc>
        <w:tc>
          <w:tcPr>
            <w:tcW w:type="dxa" w:w="4896"/>
            <w:shd w:fill="FFFFFF"/>
            <w:tcBorders>
              <w:top w:val="single" w:sz="4" w:color="D9DDD3"/>
              <w:left w:val="single" w:sz="4" w:color="D9DDD3"/>
              <w:bottom w:val="single" w:sz="4" w:color="D9DDD3"/>
              <w:right w:val="single" w:sz="4" w:color="D9DDD3"/>
              <w:insideH w:val="single" w:sz="4" w:color="D9DDD3"/>
              <w:insideV w:val="single" w:sz="4" w:color="D9DDD3"/>
            </w:tcBorders>
            <w:tcMar>
              <w:top w:w="65" w:type="dxa"/>
              <w:start w:w="85" w:type="dxa"/>
              <w:bottom w:w="65" w:type="dxa"/>
              <w:end w:w="85" w:type="dxa"/>
            </w:tcMar>
            <w:vAlign w:val="center"/>
          </w:tcPr>
          <w:p>
            <w:pPr>
              <w:spacing w:after="0"/>
            </w:pPr>
            <w:r>
              <w:rPr>
                <w:sz w:val="16"/>
              </w:rPr>
              <w:t>Exact kg DM/ha; tonnes DM; exact grass-growth rate; precise yield forecast; feed wedge values; causal agronomic diagnosis; pseudo-precise fertiliser response.</w:t>
            </w:r>
          </w:p>
        </w:tc>
      </w:tr>
    </w:tbl>
    <w:p>
      <w:r>
        <w:br w:type="page"/>
      </w:r>
    </w:p>
    <w:p>
      <w:pPr>
        <w:pStyle w:val="Eyebrow"/>
      </w:pPr>
      <w:r>
        <w:t>DATA-HEAVY PATTERNS</w:t>
      </w:r>
    </w:p>
    <w:p>
      <w:pPr>
        <w:pStyle w:val="Heading1"/>
      </w:pPr>
      <w:r>
        <w:t>12. Scientific detail, Input Planning and Constraints</w:t>
      </w:r>
    </w:p>
    <w:p>
      <w:pPr>
        <w:pStyle w:val="Heading2"/>
      </w:pPr>
      <w:r>
        <w:t>Soil / scientific detail</w:t>
      </w:r>
    </w:p>
    <w:p>
      <w:pPr>
        <w:pStyle w:val="ListBullet"/>
        <w:spacing w:after="40"/>
        <w:ind w:left="259" w:hanging="115"/>
      </w:pPr>
      <w:r>
        <w:t>Show real result, unit, source/date and whether a value is measured or estimated.</w:t>
      </w:r>
    </w:p>
    <w:p>
      <w:pPr>
        <w:pStyle w:val="ListBullet"/>
        <w:spacing w:after="40"/>
        <w:ind w:left="259" w:hanging="115"/>
      </w:pPr>
      <w:r>
        <w:t>Use clear P/K/pH and other agronomic values, trend/history and relevant recommendation without burying the user in raw calculation tables.</w:t>
      </w:r>
    </w:p>
    <w:p>
      <w:pPr>
        <w:pStyle w:val="ListBullet"/>
        <w:spacing w:after="40"/>
        <w:ind w:left="259" w:hanging="115"/>
      </w:pPr>
      <w:r>
        <w:t>Provide “Why?” and Ask AI access to evidence, assumptions and confidence.</w:t>
      </w:r>
    </w:p>
    <w:p>
      <w:pPr>
        <w:pStyle w:val="ListBullet"/>
        <w:spacing w:after="40"/>
        <w:ind w:left="259" w:hanging="115"/>
      </w:pPr>
      <w:r>
        <w:t>Regulatory constraints should surface in context, not as surprising failures at the final save step.</w:t>
      </w:r>
    </w:p>
    <w:p>
      <w:pPr>
        <w:pStyle w:val="Heading2"/>
      </w:pPr>
      <w:r>
        <w:t>Input Planning</w:t>
      </w:r>
    </w:p>
    <w:p>
      <w:pPr>
        <w:pStyle w:val="ListBullet"/>
        <w:spacing w:after="40"/>
        <w:ind w:left="259" w:hanging="115"/>
      </w:pPr>
      <w:r>
        <w:t>Forecast what the farm needs to buy from mapped land, soil/fertiliser plans, silage/crops, livestock, housing, feed, slurry/organic nutrients and financial assumptions.</w:t>
      </w:r>
    </w:p>
    <w:p>
      <w:pPr>
        <w:pStyle w:val="ListBullet"/>
        <w:spacing w:after="40"/>
        <w:ind w:left="259" w:hanging="115"/>
      </w:pPr>
      <w:r>
        <w:t>Show needed quantity, secured quantity, timing and the confidence/source of the forecast.</w:t>
      </w:r>
    </w:p>
    <w:p>
      <w:pPr>
        <w:pStyle w:val="ListBullet"/>
        <w:spacing w:after="40"/>
        <w:ind w:left="259" w:hanging="115"/>
      </w:pPr>
      <w:r>
        <w:t>Surface bulk-buy opportunities as a commercial layer without compromising the correctness of agronomic recommendations.</w:t>
      </w:r>
    </w:p>
    <w:p>
      <w:pPr>
        <w:pStyle w:val="ListBullet"/>
        <w:spacing w:after="40"/>
        <w:ind w:left="259" w:hanging="115"/>
      </w:pPr>
      <w:r>
        <w:t>Allow farmers to adjust assumptions; preserve the relationship between forecast and eventual actual purchase/use.</w:t>
      </w:r>
    </w:p>
    <w:p>
      <w:pPr>
        <w:pStyle w:val="Heading2"/>
      </w:pPr>
      <w:r>
        <w:t>Gate / Constraint pattern</w:t>
      </w:r>
    </w:p>
    <w:p>
      <w:pPr>
        <w:pStyle w:val="ListBullet"/>
        <w:spacing w:after="40"/>
        <w:ind w:left="259" w:hanging="115"/>
      </w:pPr>
      <w:r>
        <w:t>Title the restriction plainly: e.g. “P build-up not permitted”.</w:t>
      </w:r>
    </w:p>
    <w:p>
      <w:pPr>
        <w:pStyle w:val="ListBullet"/>
        <w:spacing w:after="40"/>
        <w:ind w:left="259" w:hanging="115"/>
      </w:pPr>
      <w:r>
        <w:t>Explain what the restriction affects and what remains permissible.</w:t>
      </w:r>
    </w:p>
    <w:p>
      <w:pPr>
        <w:pStyle w:val="ListBullet"/>
        <w:spacing w:after="40"/>
        <w:ind w:left="259" w:hanging="115"/>
      </w:pPr>
      <w:r>
        <w:t>Show the real eligibility criteria and which are met/not met when available.</w:t>
      </w:r>
    </w:p>
    <w:p>
      <w:pPr>
        <w:pStyle w:val="ListBullet"/>
        <w:spacing w:after="40"/>
        <w:ind w:left="259" w:hanging="115"/>
      </w:pPr>
      <w:r>
        <w:t>Offer View details / I understand / Ask AI — not accept/edit/dismiss as if it were a Prompt.</w:t>
      </w:r>
    </w:p>
    <w:p>
      <w:pPr>
        <w:pStyle w:val="ListBullet"/>
        <w:spacing w:after="40"/>
        <w:ind w:left="259" w:hanging="115"/>
      </w:pPr>
      <w:r>
        <w:t>A constraint may influence or block a planned action, but should retain its own lifecycle and provenance.</w:t>
      </w:r>
    </w:p>
    <w:p>
      <w:r>
        <w:br w:type="page"/>
      </w:r>
    </w:p>
    <w:p>
      <w:pPr>
        <w:pStyle w:val="Eyebrow"/>
      </w:pPr>
      <w:r>
        <w:t>CONSISTENCY RULES</w:t>
      </w:r>
    </w:p>
    <w:p>
      <w:pPr>
        <w:pStyle w:val="Heading1"/>
      </w:pPr>
      <w:r>
        <w:t>13. Scientific Validation, Calculation &amp; Evidence Ledger</w:t>
      </w:r>
    </w:p>
    <w:tbl>
      <w:tblPr>
        <w:tblW w:type="auto" w:w="0"/>
        <w:jc w:val="center"/>
        <w:tblLayout w:type="fixed"/>
        <w:tblLook w:firstColumn="1" w:firstRow="1" w:lastColumn="0" w:lastRow="0" w:noHBand="0" w:noVBand="1" w:val="04A0"/>
      </w:tblPr>
      <w:tblGrid>
        <w:gridCol w:w="9936"/>
      </w:tblGrid>
      <w:tr>
        <w:trPr>
          <w:cantSplit/>
        </w:trPr>
        <w:tc>
          <w:tcPr>
            <w:tcW w:type="dxa" w:w="10080"/>
            <w:shd w:fill="EEF4E8"/>
            <w:tcBorders>
              <w:top w:val="single" w:sz="8" w:color="5E7D4A"/>
              <w:left w:val="single" w:sz="8" w:color="5E7D4A"/>
              <w:bottom w:val="single" w:sz="8" w:color="5E7D4A"/>
              <w:right w:val="single" w:sz="8" w:color="5E7D4A"/>
              <w:insideH w:val="single" w:sz="8" w:color="5E7D4A"/>
              <w:insideV w:val="single" w:sz="8" w:color="5E7D4A"/>
            </w:tcBorders>
            <w:tcMar>
              <w:top w:w="120" w:type="dxa"/>
              <w:start w:w="140" w:type="dxa"/>
              <w:bottom w:w="120" w:type="dxa"/>
              <w:end w:w="140" w:type="dxa"/>
            </w:tcMar>
          </w:tcPr>
          <w:p>
            <w:pPr>
              <w:spacing w:after="60"/>
            </w:pPr>
            <w:r/>
            <w:r>
              <w:rPr>
                <w:b/>
              </w:rPr>
              <w:t>System rule</w:t>
            </w:r>
          </w:p>
          <w:p>
            <w:pPr>
              <w:spacing w:after="60"/>
            </w:pPr>
            <w:r>
              <w:t>No material recommendation is complete unless Farm Return can show where it came from. The app must be able to produce an evidence chain that an independent Irish agricultural expert can reproduce and audit.</w:t>
            </w:r>
          </w:p>
        </w:tc>
      </w:tr>
    </w:tbl>
    <w:p>
      <w:pPr>
        <w:pStyle w:val="Heading2"/>
      </w:pPr>
      <w:r>
        <w:t>Evidence classification</w:t>
      </w:r>
    </w:p>
    <w:p>
      <w:pPr>
        <w:pStyle w:val="ListBullet"/>
      </w:pPr>
      <w:r>
        <w:t>Measured Actual — laboratory, scale, sensor, vet, soil test or other direct measurement.</w:t>
      </w:r>
    </w:p>
    <w:p>
      <w:pPr>
        <w:pStyle w:val="ListBullet"/>
      </w:pPr>
      <w:r>
        <w:t>Farmer Actual — confirmed activity, quantity, price, date, observation or outcome entered/confirmed by the farmer.</w:t>
      </w:r>
    </w:p>
    <w:p>
      <w:pPr>
        <w:pStyle w:val="ListBullet"/>
      </w:pPr>
      <w:r>
        <w:t>Authoritative External Data — current approved data from trusted Irish/EU sources or licensed providers.</w:t>
      </w:r>
    </w:p>
    <w:p>
      <w:pPr>
        <w:pStyle w:val="ListBullet"/>
      </w:pPr>
      <w:r>
        <w:t>Derived Estimate — output produced by a defined and versioned calculation/model from known inputs.</w:t>
      </w:r>
    </w:p>
    <w:p>
      <w:pPr>
        <w:pStyle w:val="ListBullet"/>
      </w:pPr>
      <w:r>
        <w:t>Assumption — an explicit fallback used only because better evidence is unavailable; it must remain visible as an assumption.</w:t>
      </w:r>
    </w:p>
    <w:p>
      <w:pPr>
        <w:pStyle w:val="Heading2"/>
      </w:pPr>
      <w:r>
        <w:t>Calculation identity and reproducibility</w:t>
      </w:r>
    </w:p>
    <w:p>
      <w:pPr/>
      <w:r>
        <w:t>Every material formula or model must have a stable calculation ID and version. Reports must preserve the exact inputs, units, transformations, source references, model version and price/data snapshots used at the time, so an older result can still be reproduced after sources or models change. Historical calculations must never silently rebase onto newer coefficients.</w:t>
      </w:r>
    </w:p>
    <w:tbl>
      <w:tblPr>
        <w:tblW w:type="auto" w:w="0"/>
        <w:jc w:val="center"/>
        <w:tblLook w:firstColumn="1" w:firstRow="1" w:lastColumn="0" w:lastRow="0" w:noHBand="0" w:noVBand="1" w:val="04A0"/>
      </w:tblPr>
      <w:tblGrid>
        <w:gridCol w:w="3360"/>
        <w:gridCol w:w="3360"/>
        <w:gridCol w:w="3360"/>
      </w:tblGrid>
      <w:tr>
        <w:tc>
          <w:tcPr>
            <w:tcW w:type="dxa" w:w="3360"/>
            <w:vAlign w:val="center"/>
            <w:tcMar>
              <w:top w:w="140" w:type="dxa"/>
              <w:start w:w="160" w:type="dxa"/>
              <w:bottom w:w="140" w:type="dxa"/>
              <w:end w:w="160" w:type="dxa"/>
            </w:tcMar>
            <w:shd w:fill="DDE7DB"/>
          </w:tcPr>
          <w:p>
            <w:pPr>
              <w:spacing w:after="40" w:before="0"/>
            </w:pPr>
            <w:r>
              <w:rPr>
                <w:b/>
                <w:sz w:val="17"/>
              </w:rPr>
              <w:t>Ledger field</w:t>
            </w:r>
          </w:p>
        </w:tc>
        <w:tc>
          <w:tcPr>
            <w:tcW w:type="dxa" w:w="3360"/>
            <w:vAlign w:val="center"/>
            <w:tcMar>
              <w:top w:w="140" w:type="dxa"/>
              <w:start w:w="160" w:type="dxa"/>
              <w:bottom w:w="140" w:type="dxa"/>
              <w:end w:w="160" w:type="dxa"/>
            </w:tcMar>
            <w:shd w:fill="DDE7DB"/>
          </w:tcPr>
          <w:p>
            <w:pPr>
              <w:spacing w:after="40" w:before="0"/>
            </w:pPr>
            <w:r>
              <w:rPr>
                <w:b/>
                <w:sz w:val="17"/>
              </w:rPr>
              <w:t>Required content</w:t>
            </w:r>
          </w:p>
        </w:tc>
        <w:tc>
          <w:tcPr>
            <w:tcW w:type="dxa" w:w="3360"/>
            <w:vAlign w:val="center"/>
            <w:tcMar>
              <w:top w:w="140" w:type="dxa"/>
              <w:start w:w="160" w:type="dxa"/>
              <w:bottom w:w="140" w:type="dxa"/>
              <w:end w:w="160" w:type="dxa"/>
            </w:tcMar>
            <w:shd w:fill="DDE7DB"/>
          </w:tcPr>
          <w:p>
            <w:pPr>
              <w:spacing w:after="40" w:before="0"/>
            </w:pPr>
            <w:r>
              <w:rPr>
                <w:b/>
                <w:sz w:val="17"/>
              </w:rPr>
              <w:t>Example treatment</w:t>
            </w:r>
          </w:p>
        </w:tc>
      </w:tr>
      <w:tr>
        <w:tc>
          <w:tcPr>
            <w:tcW w:type="dxa" w:w="3360"/>
            <w:vAlign w:val="center"/>
            <w:tcMar>
              <w:top w:w="140" w:type="dxa"/>
              <w:start w:w="160" w:type="dxa"/>
              <w:bottom w:w="140" w:type="dxa"/>
              <w:end w:w="160" w:type="dxa"/>
            </w:tcMar>
          </w:tcPr>
          <w:p>
            <w:pPr>
              <w:spacing w:after="40" w:before="0"/>
            </w:pPr>
            <w:r>
              <w:rPr>
                <w:sz w:val="17"/>
              </w:rPr>
              <w:t>Calculation ID / version</w:t>
            </w:r>
          </w:p>
        </w:tc>
        <w:tc>
          <w:tcPr>
            <w:tcW w:type="dxa" w:w="3360"/>
            <w:vAlign w:val="center"/>
            <w:tcMar>
              <w:top w:w="140" w:type="dxa"/>
              <w:start w:w="160" w:type="dxa"/>
              <w:bottom w:w="140" w:type="dxa"/>
              <w:end w:w="160" w:type="dxa"/>
            </w:tcMar>
          </w:tcPr>
          <w:p>
            <w:pPr>
              <w:spacing w:after="40" w:before="0"/>
            </w:pPr>
            <w:r>
              <w:rPr>
                <w:sz w:val="17"/>
              </w:rPr>
              <w:t>Stable identity for the formula/model and released version</w:t>
            </w:r>
          </w:p>
        </w:tc>
        <w:tc>
          <w:tcPr>
            <w:tcW w:type="dxa" w:w="3360"/>
            <w:vAlign w:val="center"/>
            <w:tcMar>
              <w:top w:w="140" w:type="dxa"/>
              <w:start w:w="160" w:type="dxa"/>
              <w:bottom w:w="140" w:type="dxa"/>
              <w:end w:w="160" w:type="dxa"/>
            </w:tcMar>
          </w:tcPr>
          <w:p>
            <w:pPr>
              <w:spacing w:after="40" w:before="0"/>
            </w:pPr>
            <w:r>
              <w:rPr>
                <w:sz w:val="17"/>
              </w:rPr>
              <w:t>FR-BEEF-FEED-014 / v1.2</w:t>
            </w:r>
          </w:p>
        </w:tc>
      </w:tr>
      <w:tr>
        <w:tc>
          <w:tcPr>
            <w:tcW w:type="dxa" w:w="3360"/>
            <w:vAlign w:val="center"/>
            <w:tcMar>
              <w:top w:w="140" w:type="dxa"/>
              <w:start w:w="160" w:type="dxa"/>
              <w:bottom w:w="140" w:type="dxa"/>
              <w:end w:w="160" w:type="dxa"/>
            </w:tcMar>
            <w:shd w:fill="F7F8F5"/>
          </w:tcPr>
          <w:p>
            <w:pPr>
              <w:spacing w:after="40" w:before="0"/>
            </w:pPr>
            <w:r>
              <w:rPr>
                <w:sz w:val="17"/>
              </w:rPr>
              <w:t>Inputs</w:t>
            </w:r>
          </w:p>
        </w:tc>
        <w:tc>
          <w:tcPr>
            <w:tcW w:type="dxa" w:w="3360"/>
            <w:vAlign w:val="center"/>
            <w:tcMar>
              <w:top w:w="140" w:type="dxa"/>
              <w:start w:w="160" w:type="dxa"/>
              <w:bottom w:w="140" w:type="dxa"/>
              <w:end w:w="160" w:type="dxa"/>
            </w:tcMar>
            <w:shd w:fill="F7F8F5"/>
          </w:tcPr>
          <w:p>
            <w:pPr>
              <w:spacing w:after="40" w:before="0"/>
            </w:pPr>
            <w:r>
              <w:rPr>
                <w:sz w:val="17"/>
              </w:rPr>
              <w:t>Value, unit, evidence type and timestamp</w:t>
            </w:r>
          </w:p>
        </w:tc>
        <w:tc>
          <w:tcPr>
            <w:tcW w:type="dxa" w:w="3360"/>
            <w:vAlign w:val="center"/>
            <w:tcMar>
              <w:top w:w="140" w:type="dxa"/>
              <w:start w:w="160" w:type="dxa"/>
              <w:bottom w:w="140" w:type="dxa"/>
              <w:end w:w="160" w:type="dxa"/>
            </w:tcMar>
            <w:shd w:fill="F7F8F5"/>
          </w:tcPr>
          <w:p>
            <w:pPr>
              <w:spacing w:after="40" w:before="0"/>
            </w:pPr>
            <w:r>
              <w:rPr>
                <w:sz w:val="17"/>
              </w:rPr>
              <w:t>20 animals; 600 kg measured/confirmed</w:t>
            </w:r>
          </w:p>
        </w:tc>
      </w:tr>
      <w:tr>
        <w:tc>
          <w:tcPr>
            <w:tcW w:type="dxa" w:w="3360"/>
            <w:vAlign w:val="center"/>
            <w:tcMar>
              <w:top w:w="140" w:type="dxa"/>
              <w:start w:w="160" w:type="dxa"/>
              <w:bottom w:w="140" w:type="dxa"/>
              <w:end w:w="160" w:type="dxa"/>
            </w:tcMar>
          </w:tcPr>
          <w:p>
            <w:pPr>
              <w:spacing w:after="40" w:before="0"/>
            </w:pPr>
            <w:r>
              <w:rPr>
                <w:sz w:val="17"/>
              </w:rPr>
              <w:t>Source</w:t>
            </w:r>
          </w:p>
        </w:tc>
        <w:tc>
          <w:tcPr>
            <w:tcW w:type="dxa" w:w="3360"/>
            <w:vAlign w:val="center"/>
            <w:tcMar>
              <w:top w:w="140" w:type="dxa"/>
              <w:start w:w="160" w:type="dxa"/>
              <w:bottom w:w="140" w:type="dxa"/>
              <w:end w:w="160" w:type="dxa"/>
            </w:tcMar>
          </w:tcPr>
          <w:p>
            <w:pPr>
              <w:spacing w:after="40" w:before="0"/>
            </w:pPr>
            <w:r>
              <w:rPr>
                <w:sz w:val="17"/>
              </w:rPr>
              <w:t>Authoritative document/dataset/API and source version/date</w:t>
            </w:r>
          </w:p>
        </w:tc>
        <w:tc>
          <w:tcPr>
            <w:tcW w:type="dxa" w:w="3360"/>
            <w:vAlign w:val="center"/>
            <w:tcMar>
              <w:top w:w="140" w:type="dxa"/>
              <w:start w:w="160" w:type="dxa"/>
              <w:bottom w:w="140" w:type="dxa"/>
              <w:end w:w="160" w:type="dxa"/>
            </w:tcMar>
          </w:tcPr>
          <w:p>
            <w:pPr>
              <w:spacing w:after="40" w:before="0"/>
            </w:pPr>
            <w:r>
              <w:rPr>
                <w:sz w:val="17"/>
              </w:rPr>
              <w:t>Approved Teagasc/DAFM/CSO/Met Éireann source record</w:t>
            </w:r>
          </w:p>
        </w:tc>
      </w:tr>
      <w:tr>
        <w:tc>
          <w:tcPr>
            <w:tcW w:type="dxa" w:w="3360"/>
            <w:vAlign w:val="center"/>
            <w:tcMar>
              <w:top w:w="140" w:type="dxa"/>
              <w:start w:w="160" w:type="dxa"/>
              <w:bottom w:w="140" w:type="dxa"/>
              <w:end w:w="160" w:type="dxa"/>
            </w:tcMar>
            <w:shd w:fill="F7F8F5"/>
          </w:tcPr>
          <w:p>
            <w:pPr>
              <w:spacing w:after="40" w:before="0"/>
            </w:pPr>
            <w:r>
              <w:rPr>
                <w:sz w:val="17"/>
              </w:rPr>
              <w:t>Method</w:t>
            </w:r>
          </w:p>
        </w:tc>
        <w:tc>
          <w:tcPr>
            <w:tcW w:type="dxa" w:w="3360"/>
            <w:vAlign w:val="center"/>
            <w:tcMar>
              <w:top w:w="140" w:type="dxa"/>
              <w:start w:w="160" w:type="dxa"/>
              <w:bottom w:w="140" w:type="dxa"/>
              <w:end w:w="160" w:type="dxa"/>
            </w:tcMar>
            <w:shd w:fill="F7F8F5"/>
          </w:tcPr>
          <w:p>
            <w:pPr>
              <w:spacing w:after="40" w:before="0"/>
            </w:pPr>
            <w:r>
              <w:rPr>
                <w:sz w:val="17"/>
              </w:rPr>
              <w:t>Formula, lookup, coefficient set or model path</w:t>
            </w:r>
          </w:p>
        </w:tc>
        <w:tc>
          <w:tcPr>
            <w:tcW w:type="dxa" w:w="3360"/>
            <w:vAlign w:val="center"/>
            <w:tcMar>
              <w:top w:w="140" w:type="dxa"/>
              <w:start w:w="160" w:type="dxa"/>
              <w:bottom w:w="140" w:type="dxa"/>
              <w:end w:w="160" w:type="dxa"/>
            </w:tcMar>
            <w:shd w:fill="F7F8F5"/>
          </w:tcPr>
          <w:p>
            <w:pPr>
              <w:spacing w:after="40" w:before="0"/>
            </w:pPr>
            <w:r>
              <w:rPr>
                <w:sz w:val="17"/>
              </w:rPr>
              <w:t>Explicit calculation, not hidden AI reasoning</w:t>
            </w:r>
          </w:p>
        </w:tc>
      </w:tr>
      <w:tr>
        <w:tc>
          <w:tcPr>
            <w:tcW w:type="dxa" w:w="3360"/>
            <w:vAlign w:val="center"/>
            <w:tcMar>
              <w:top w:w="140" w:type="dxa"/>
              <w:start w:w="160" w:type="dxa"/>
              <w:bottom w:w="140" w:type="dxa"/>
              <w:end w:w="160" w:type="dxa"/>
            </w:tcMar>
          </w:tcPr>
          <w:p>
            <w:pPr>
              <w:spacing w:after="40" w:before="0"/>
            </w:pPr>
            <w:r>
              <w:rPr>
                <w:sz w:val="17"/>
              </w:rPr>
              <w:t>Output</w:t>
            </w:r>
          </w:p>
        </w:tc>
        <w:tc>
          <w:tcPr>
            <w:tcW w:type="dxa" w:w="3360"/>
            <w:vAlign w:val="center"/>
            <w:tcMar>
              <w:top w:w="140" w:type="dxa"/>
              <w:start w:w="160" w:type="dxa"/>
              <w:bottom w:w="140" w:type="dxa"/>
              <w:end w:w="160" w:type="dxa"/>
            </w:tcMar>
          </w:tcPr>
          <w:p>
            <w:pPr>
              <w:spacing w:after="40" w:before="0"/>
            </w:pPr>
            <w:r>
              <w:rPr>
                <w:sz w:val="17"/>
              </w:rPr>
              <w:t>Value, unit, Estimate/Actual state</w:t>
            </w:r>
          </w:p>
        </w:tc>
        <w:tc>
          <w:tcPr>
            <w:tcW w:type="dxa" w:w="3360"/>
            <w:vAlign w:val="center"/>
            <w:tcMar>
              <w:top w:w="140" w:type="dxa"/>
              <w:start w:w="160" w:type="dxa"/>
              <w:bottom w:w="140" w:type="dxa"/>
              <w:end w:w="160" w:type="dxa"/>
            </w:tcMar>
          </w:tcPr>
          <w:p>
            <w:pPr>
              <w:spacing w:after="40" w:before="0"/>
            </w:pPr>
            <w:r>
              <w:rPr>
                <w:sz w:val="17"/>
              </w:rPr>
              <w:t>10.0 t concentrate — Estimated</w:t>
            </w:r>
          </w:p>
        </w:tc>
      </w:tr>
      <w:tr>
        <w:tc>
          <w:tcPr>
            <w:tcW w:type="dxa" w:w="3360"/>
            <w:vAlign w:val="center"/>
            <w:tcMar>
              <w:top w:w="140" w:type="dxa"/>
              <w:start w:w="160" w:type="dxa"/>
              <w:bottom w:w="140" w:type="dxa"/>
              <w:end w:w="160" w:type="dxa"/>
            </w:tcMar>
            <w:shd w:fill="F7F8F5"/>
          </w:tcPr>
          <w:p>
            <w:pPr>
              <w:spacing w:after="40" w:before="0"/>
            </w:pPr>
            <w:r>
              <w:rPr>
                <w:sz w:val="17"/>
              </w:rPr>
              <w:t>Confidence</w:t>
            </w:r>
          </w:p>
        </w:tc>
        <w:tc>
          <w:tcPr>
            <w:tcW w:type="dxa" w:w="3360"/>
            <w:vAlign w:val="center"/>
            <w:tcMar>
              <w:top w:w="140" w:type="dxa"/>
              <w:start w:w="160" w:type="dxa"/>
              <w:bottom w:w="140" w:type="dxa"/>
              <w:end w:w="160" w:type="dxa"/>
            </w:tcMar>
            <w:shd w:fill="F7F8F5"/>
          </w:tcPr>
          <w:p>
            <w:pPr>
              <w:spacing w:after="40" w:before="0"/>
            </w:pPr>
            <w:r>
              <w:rPr>
                <w:sz w:val="17"/>
              </w:rPr>
              <w:t>High / Medium / Low plus reason</w:t>
            </w:r>
          </w:p>
        </w:tc>
        <w:tc>
          <w:tcPr>
            <w:tcW w:type="dxa" w:w="3360"/>
            <w:vAlign w:val="center"/>
            <w:tcMar>
              <w:top w:w="140" w:type="dxa"/>
              <w:start w:w="160" w:type="dxa"/>
              <w:bottom w:w="140" w:type="dxa"/>
              <w:end w:w="160" w:type="dxa"/>
            </w:tcMar>
            <w:shd w:fill="F7F8F5"/>
          </w:tcPr>
          <w:p>
            <w:pPr>
              <w:spacing w:after="40" w:before="0"/>
            </w:pPr>
            <w:r>
              <w:rPr>
                <w:sz w:val="17"/>
              </w:rPr>
              <w:t>Reduced if feed analysis is missing</w:t>
            </w:r>
          </w:p>
        </w:tc>
      </w:tr>
      <w:tr>
        <w:tc>
          <w:tcPr>
            <w:tcW w:type="dxa" w:w="3360"/>
            <w:vAlign w:val="center"/>
            <w:tcMar>
              <w:top w:w="140" w:type="dxa"/>
              <w:start w:w="160" w:type="dxa"/>
              <w:bottom w:w="140" w:type="dxa"/>
              <w:end w:w="160" w:type="dxa"/>
            </w:tcMar>
          </w:tcPr>
          <w:p>
            <w:pPr>
              <w:spacing w:after="40" w:before="0"/>
            </w:pPr>
            <w:r>
              <w:rPr>
                <w:sz w:val="17"/>
              </w:rPr>
              <w:t>Review state</w:t>
            </w:r>
          </w:p>
        </w:tc>
        <w:tc>
          <w:tcPr>
            <w:tcW w:type="dxa" w:w="3360"/>
            <w:vAlign w:val="center"/>
            <w:tcMar>
              <w:top w:w="140" w:type="dxa"/>
              <w:start w:w="160" w:type="dxa"/>
              <w:bottom w:w="140" w:type="dxa"/>
              <w:end w:w="160" w:type="dxa"/>
            </w:tcMar>
          </w:tcPr>
          <w:p>
            <w:pPr>
              <w:spacing w:after="40" w:before="0"/>
            </w:pPr>
            <w:r>
              <w:rPr>
                <w:sz w:val="17"/>
              </w:rPr>
              <w:t>Draft / validated / expert-reviewed / superseded</w:t>
            </w:r>
          </w:p>
        </w:tc>
        <w:tc>
          <w:tcPr>
            <w:tcW w:type="dxa" w:w="3360"/>
            <w:vAlign w:val="center"/>
            <w:tcMar>
              <w:top w:w="140" w:type="dxa"/>
              <w:start w:w="160" w:type="dxa"/>
              <w:bottom w:w="140" w:type="dxa"/>
              <w:end w:w="160" w:type="dxa"/>
            </w:tcMar>
          </w:tcPr>
          <w:p>
            <w:pPr>
              <w:spacing w:after="40" w:before="0"/>
            </w:pPr>
            <w:r>
              <w:rPr>
                <w:sz w:val="17"/>
              </w:rPr>
              <w:t>Model release status</w:t>
            </w:r>
          </w:p>
        </w:tc>
      </w:tr>
    </w:tbl>
    <w:p>
      <w:pPr>
        <w:pStyle w:val="Heading2"/>
      </w:pPr>
      <w:r>
        <w:t>Expert validation framework</w:t>
      </w:r>
    </w:p>
    <w:p>
      <w:pPr>
        <w:pStyle w:val="ListBullet"/>
      </w:pPr>
      <w:r>
        <w:t>Validate models at the engine/version level rather than requiring an expert to review every farmer report.</w:t>
      </w:r>
    </w:p>
    <w:p>
      <w:pPr>
        <w:pStyle w:val="ListBullet"/>
      </w:pPr>
      <w:r>
        <w:t>Give the relevant specialist a validation pack containing every formula, coefficient, lookup table, source, assumption, scenario test, boundary condition and known limitation.</w:t>
      </w:r>
    </w:p>
    <w:p>
      <w:pPr>
        <w:pStyle w:val="ListBullet"/>
      </w:pPr>
      <w:r>
        <w:t>Use domain-appropriate reviewers: ruminant nutrition, soils/nutrients, veterinary/reproduction, grassland, agricultural economics and regulation as applicable.</w:t>
      </w:r>
    </w:p>
    <w:p>
      <w:pPr>
        <w:pStyle w:val="ListBullet"/>
      </w:pPr>
      <w:r>
        <w:t>Record reviewer identity/role, review date, findings, approval status and model version. Do not claim independent expert validation until it has genuinely occurred.</w:t>
      </w:r>
    </w:p>
    <w:p>
      <w:pPr>
        <w:pStyle w:val="ListBullet"/>
      </w:pPr>
      <w:r>
        <w:t>A source update can create a review requirement; it must not automatically mutate a released scientific model.</w:t>
      </w:r>
    </w:p>
    <w:p>
      <w:pPr>
        <w:pStyle w:val="Heading2"/>
      </w:pPr>
      <w:r>
        <w:t>Source hierarchy and freshness</w:t>
      </w:r>
    </w:p>
    <w:tbl>
      <w:tblPr>
        <w:tblW w:type="auto" w:w="0"/>
        <w:jc w:val="center"/>
        <w:tblLook w:firstColumn="1" w:firstRow="1" w:lastColumn="0" w:lastRow="0" w:noHBand="0" w:noVBand="1" w:val="04A0"/>
      </w:tblPr>
      <w:tblGrid>
        <w:gridCol w:w="3360"/>
        <w:gridCol w:w="3360"/>
        <w:gridCol w:w="3360"/>
      </w:tblGrid>
      <w:tr>
        <w:tc>
          <w:tcPr>
            <w:tcW w:type="dxa" w:w="3360"/>
            <w:vAlign w:val="center"/>
            <w:tcMar>
              <w:top w:w="140" w:type="dxa"/>
              <w:start w:w="160" w:type="dxa"/>
              <w:bottom w:w="140" w:type="dxa"/>
              <w:end w:w="160" w:type="dxa"/>
            </w:tcMar>
            <w:shd w:fill="DDE7DB"/>
          </w:tcPr>
          <w:p>
            <w:pPr>
              <w:spacing w:after="40" w:before="0"/>
            </w:pPr>
            <w:r>
              <w:rPr>
                <w:b/>
                <w:sz w:val="17"/>
              </w:rPr>
              <w:t>Tier</w:t>
            </w:r>
          </w:p>
        </w:tc>
        <w:tc>
          <w:tcPr>
            <w:tcW w:type="dxa" w:w="3360"/>
            <w:vAlign w:val="center"/>
            <w:tcMar>
              <w:top w:w="140" w:type="dxa"/>
              <w:start w:w="160" w:type="dxa"/>
              <w:bottom w:w="140" w:type="dxa"/>
              <w:end w:w="160" w:type="dxa"/>
            </w:tcMar>
            <w:shd w:fill="DDE7DB"/>
          </w:tcPr>
          <w:p>
            <w:pPr>
              <w:spacing w:after="40" w:before="0"/>
            </w:pPr>
            <w:r>
              <w:rPr>
                <w:b/>
                <w:sz w:val="17"/>
              </w:rPr>
              <w:t>Preferred source class</w:t>
            </w:r>
          </w:p>
        </w:tc>
        <w:tc>
          <w:tcPr>
            <w:tcW w:type="dxa" w:w="3360"/>
            <w:vAlign w:val="center"/>
            <w:tcMar>
              <w:top w:w="140" w:type="dxa"/>
              <w:start w:w="160" w:type="dxa"/>
              <w:bottom w:w="140" w:type="dxa"/>
              <w:end w:w="160" w:type="dxa"/>
            </w:tcMar>
            <w:shd w:fill="DDE7DB"/>
          </w:tcPr>
          <w:p>
            <w:pPr>
              <w:spacing w:after="40" w:before="0"/>
            </w:pPr>
            <w:r>
              <w:rPr>
                <w:b/>
                <w:sz w:val="17"/>
              </w:rPr>
              <w:t>Rule</w:t>
            </w:r>
          </w:p>
        </w:tc>
      </w:tr>
      <w:tr>
        <w:tc>
          <w:tcPr>
            <w:tcW w:type="dxa" w:w="3360"/>
            <w:vAlign w:val="center"/>
            <w:tcMar>
              <w:top w:w="140" w:type="dxa"/>
              <w:start w:w="160" w:type="dxa"/>
              <w:bottom w:w="140" w:type="dxa"/>
              <w:end w:w="160" w:type="dxa"/>
            </w:tcMar>
          </w:tcPr>
          <w:p>
            <w:pPr>
              <w:spacing w:after="40" w:before="0"/>
            </w:pPr>
            <w:r>
              <w:rPr>
                <w:sz w:val="17"/>
              </w:rPr>
              <w:t>1</w:t>
            </w:r>
          </w:p>
        </w:tc>
        <w:tc>
          <w:tcPr>
            <w:tcW w:type="dxa" w:w="3360"/>
            <w:vAlign w:val="center"/>
            <w:tcMar>
              <w:top w:w="140" w:type="dxa"/>
              <w:start w:w="160" w:type="dxa"/>
              <w:bottom w:w="140" w:type="dxa"/>
              <w:end w:w="160" w:type="dxa"/>
            </w:tcMar>
          </w:tcPr>
          <w:p>
            <w:pPr>
              <w:spacing w:after="40" w:before="0"/>
            </w:pPr>
            <w:r>
              <w:rPr>
                <w:sz w:val="17"/>
              </w:rPr>
              <w:t>Irish/EU law and regulation; DAFM / Irish Statute Book</w:t>
            </w:r>
          </w:p>
        </w:tc>
        <w:tc>
          <w:tcPr>
            <w:tcW w:type="dxa" w:w="3360"/>
            <w:vAlign w:val="center"/>
            <w:tcMar>
              <w:top w:w="140" w:type="dxa"/>
              <w:start w:w="160" w:type="dxa"/>
              <w:bottom w:w="140" w:type="dxa"/>
              <w:end w:w="160" w:type="dxa"/>
            </w:tcMar>
          </w:tcPr>
          <w:p>
            <w:pPr>
              <w:spacing w:after="40" w:before="0"/>
            </w:pPr>
            <w:r>
              <w:rPr>
                <w:sz w:val="17"/>
              </w:rPr>
              <w:t>Controls compliance logic and overrides non-regulatory guidance.</w:t>
            </w:r>
          </w:p>
        </w:tc>
      </w:tr>
      <w:tr>
        <w:tc>
          <w:tcPr>
            <w:tcW w:type="dxa" w:w="3360"/>
            <w:vAlign w:val="center"/>
            <w:tcMar>
              <w:top w:w="140" w:type="dxa"/>
              <w:start w:w="160" w:type="dxa"/>
              <w:bottom w:w="140" w:type="dxa"/>
              <w:end w:w="160" w:type="dxa"/>
            </w:tcMar>
            <w:shd w:fill="F7F8F5"/>
          </w:tcPr>
          <w:p>
            <w:pPr>
              <w:spacing w:after="40" w:before="0"/>
            </w:pPr>
            <w:r>
              <w:rPr>
                <w:sz w:val="17"/>
              </w:rPr>
              <w:t>2</w:t>
            </w:r>
          </w:p>
        </w:tc>
        <w:tc>
          <w:tcPr>
            <w:tcW w:type="dxa" w:w="3360"/>
            <w:vAlign w:val="center"/>
            <w:tcMar>
              <w:top w:w="140" w:type="dxa"/>
              <w:start w:w="160" w:type="dxa"/>
              <w:bottom w:w="140" w:type="dxa"/>
              <w:end w:w="160" w:type="dxa"/>
            </w:tcMar>
            <w:shd w:fill="F7F8F5"/>
          </w:tcPr>
          <w:p>
            <w:pPr>
              <w:spacing w:after="40" w:before="0"/>
            </w:pPr>
            <w:r>
              <w:rPr>
                <w:sz w:val="17"/>
              </w:rPr>
              <w:t>Irish authoritative technical data: Teagasc, ICBF, DAFM, CSO, Met Éireann, EPA, Bord Bia where applicable</w:t>
            </w:r>
          </w:p>
        </w:tc>
        <w:tc>
          <w:tcPr>
            <w:tcW w:type="dxa" w:w="3360"/>
            <w:vAlign w:val="center"/>
            <w:tcMar>
              <w:top w:w="140" w:type="dxa"/>
              <w:start w:w="160" w:type="dxa"/>
              <w:bottom w:w="140" w:type="dxa"/>
              <w:end w:w="160" w:type="dxa"/>
            </w:tcMar>
            <w:shd w:fill="F7F8F5"/>
          </w:tcPr>
          <w:p>
            <w:pPr>
              <w:spacing w:after="40" w:before="0"/>
            </w:pPr>
            <w:r>
              <w:rPr>
                <w:sz w:val="17"/>
              </w:rPr>
              <w:t>Preferred technical/market/public-data foundation.</w:t>
            </w:r>
          </w:p>
        </w:tc>
      </w:tr>
      <w:tr>
        <w:tc>
          <w:tcPr>
            <w:tcW w:type="dxa" w:w="3360"/>
            <w:vAlign w:val="center"/>
            <w:tcMar>
              <w:top w:w="140" w:type="dxa"/>
              <w:start w:w="160" w:type="dxa"/>
              <w:bottom w:w="140" w:type="dxa"/>
              <w:end w:w="160" w:type="dxa"/>
            </w:tcMar>
          </w:tcPr>
          <w:p>
            <w:pPr>
              <w:spacing w:after="40" w:before="0"/>
            </w:pPr>
            <w:r>
              <w:rPr>
                <w:sz w:val="17"/>
              </w:rPr>
              <w:t>3</w:t>
            </w:r>
          </w:p>
        </w:tc>
        <w:tc>
          <w:tcPr>
            <w:tcW w:type="dxa" w:w="3360"/>
            <w:vAlign w:val="center"/>
            <w:tcMar>
              <w:top w:w="140" w:type="dxa"/>
              <w:start w:w="160" w:type="dxa"/>
              <w:bottom w:w="140" w:type="dxa"/>
              <w:end w:w="160" w:type="dxa"/>
            </w:tcMar>
          </w:tcPr>
          <w:p>
            <w:pPr>
              <w:spacing w:after="40" w:before="0"/>
            </w:pPr>
            <w:r>
              <w:rPr>
                <w:sz w:val="17"/>
              </w:rPr>
              <w:t>Peer-reviewed science</w:t>
            </w:r>
          </w:p>
        </w:tc>
        <w:tc>
          <w:tcPr>
            <w:tcW w:type="dxa" w:w="3360"/>
            <w:vAlign w:val="center"/>
            <w:tcMar>
              <w:top w:w="140" w:type="dxa"/>
              <w:start w:w="160" w:type="dxa"/>
              <w:bottom w:w="140" w:type="dxa"/>
              <w:end w:w="160" w:type="dxa"/>
            </w:tcMar>
          </w:tcPr>
          <w:p>
            <w:pPr>
              <w:spacing w:after="40" w:before="0"/>
            </w:pPr>
            <w:r>
              <w:rPr>
                <w:sz w:val="17"/>
              </w:rPr>
              <w:t>Use where authoritative Irish guidance is absent or a validated model requires it.</w:t>
            </w:r>
          </w:p>
        </w:tc>
      </w:tr>
      <w:tr>
        <w:tc>
          <w:tcPr>
            <w:tcW w:type="dxa" w:w="3360"/>
            <w:vAlign w:val="center"/>
            <w:tcMar>
              <w:top w:w="140" w:type="dxa"/>
              <w:start w:w="160" w:type="dxa"/>
              <w:bottom w:w="140" w:type="dxa"/>
              <w:end w:w="160" w:type="dxa"/>
            </w:tcMar>
            <w:shd w:fill="F7F8F5"/>
          </w:tcPr>
          <w:p>
            <w:pPr>
              <w:spacing w:after="40" w:before="0"/>
            </w:pPr>
            <w:r>
              <w:rPr>
                <w:sz w:val="17"/>
              </w:rPr>
              <w:t>4</w:t>
            </w:r>
          </w:p>
        </w:tc>
        <w:tc>
          <w:tcPr>
            <w:tcW w:type="dxa" w:w="3360"/>
            <w:vAlign w:val="center"/>
            <w:tcMar>
              <w:top w:w="140" w:type="dxa"/>
              <w:start w:w="160" w:type="dxa"/>
              <w:bottom w:w="140" w:type="dxa"/>
              <w:end w:w="160" w:type="dxa"/>
            </w:tcMar>
            <w:shd w:fill="F7F8F5"/>
          </w:tcPr>
          <w:p>
            <w:pPr>
              <w:spacing w:after="40" w:before="0"/>
            </w:pPr>
            <w:r>
              <w:rPr>
                <w:sz w:val="17"/>
              </w:rPr>
              <w:t>Farm-specific evidence</w:t>
            </w:r>
          </w:p>
        </w:tc>
        <w:tc>
          <w:tcPr>
            <w:tcW w:type="dxa" w:w="3360"/>
            <w:vAlign w:val="center"/>
            <w:tcMar>
              <w:top w:w="140" w:type="dxa"/>
              <w:start w:w="160" w:type="dxa"/>
              <w:bottom w:w="140" w:type="dxa"/>
              <w:end w:w="160" w:type="dxa"/>
            </w:tcMar>
            <w:shd w:fill="F7F8F5"/>
          </w:tcPr>
          <w:p>
            <w:pPr>
              <w:spacing w:after="40" w:before="0"/>
            </w:pPr>
            <w:r>
              <w:rPr>
                <w:sz w:val="17"/>
              </w:rPr>
              <w:t>Lab tests, weights, scans, soil tests, invoices, supplier quotes, confirmed jobs and observations.</w:t>
            </w:r>
          </w:p>
        </w:tc>
      </w:tr>
      <w:tr>
        <w:tc>
          <w:tcPr>
            <w:tcW w:type="dxa" w:w="3360"/>
            <w:vAlign w:val="center"/>
            <w:tcMar>
              <w:top w:w="140" w:type="dxa"/>
              <w:start w:w="160" w:type="dxa"/>
              <w:bottom w:w="140" w:type="dxa"/>
              <w:end w:w="160" w:type="dxa"/>
            </w:tcMar>
          </w:tcPr>
          <w:p>
            <w:pPr>
              <w:spacing w:after="40" w:before="0"/>
            </w:pPr>
            <w:r>
              <w:rPr>
                <w:sz w:val="17"/>
              </w:rPr>
              <w:t>5</w:t>
            </w:r>
          </w:p>
        </w:tc>
        <w:tc>
          <w:tcPr>
            <w:tcW w:type="dxa" w:w="3360"/>
            <w:vAlign w:val="center"/>
            <w:tcMar>
              <w:top w:w="140" w:type="dxa"/>
              <w:start w:w="160" w:type="dxa"/>
              <w:bottom w:w="140" w:type="dxa"/>
              <w:end w:w="160" w:type="dxa"/>
            </w:tcMar>
          </w:tcPr>
          <w:p>
            <w:pPr>
              <w:spacing w:after="40" w:before="0"/>
            </w:pPr>
            <w:r>
              <w:rPr>
                <w:sz w:val="17"/>
              </w:rPr>
              <w:t>Explicit assumptions</w:t>
            </w:r>
          </w:p>
        </w:tc>
        <w:tc>
          <w:tcPr>
            <w:tcW w:type="dxa" w:w="3360"/>
            <w:vAlign w:val="center"/>
            <w:tcMar>
              <w:top w:w="140" w:type="dxa"/>
              <w:start w:w="160" w:type="dxa"/>
              <w:bottom w:w="140" w:type="dxa"/>
              <w:end w:w="160" w:type="dxa"/>
            </w:tcMar>
          </w:tcPr>
          <w:p>
            <w:pPr>
              <w:spacing w:after="40" w:before="0"/>
            </w:pPr>
            <w:r>
              <w:rPr>
                <w:sz w:val="17"/>
              </w:rPr>
              <w:t>Fallback only; disclose and downgrade confidence.</w:t>
            </w:r>
          </w:p>
        </w:tc>
      </w:tr>
    </w:tbl>
    <w:p>
      <w:pPr>
        <w:pStyle w:val="Heading2"/>
      </w:pPr>
      <w:r>
        <w:t>Generated Calculation &amp; Evidence Report</w:t>
      </w:r>
    </w:p>
    <w:p>
      <w:pPr>
        <w:pStyle w:val="ListBullet"/>
      </w:pPr>
      <w:r>
        <w:t>The farmer must be able to generate a human-readable PDF/report for a field, animal/group, plan, recommendation, job, financial forecast or whole-farm view.</w:t>
      </w:r>
    </w:p>
    <w:p>
      <w:pPr>
        <w:pStyle w:val="ListBullet"/>
      </w:pPr>
      <w:r>
        <w:t>The report should show Result → Inputs → Source → Method/Formula → Output → Confidence → Estimate/Actual status → model/source versions.</w:t>
      </w:r>
    </w:p>
    <w:p>
      <w:pPr>
        <w:pStyle w:val="ListBullet"/>
      </w:pPr>
      <w:r>
        <w:t>A report should flag stale sources, missing inputs and assumptions rather than disguising them as verified facts.</w:t>
      </w:r>
    </w:p>
    <w:p>
      <w:pPr>
        <w:pStyle w:val="ListBullet"/>
      </w:pPr>
      <w:r>
        <w:t>Ask AI may explain any calculation in plain language by reading the ledger; it may not independently replace the validated engine with an LLM-generated recommendation.</w:t>
      </w:r>
    </w:p>
    <w:p>
      <w:pPr>
        <w:pStyle w:val="Heading1"/>
      </w:pPr>
      <w:r>
        <w:t>14. Financial Intelligence</w:t>
      </w:r>
    </w:p>
    <w:tbl>
      <w:tblPr>
        <w:tblW w:type="auto" w:w="0"/>
        <w:jc w:val="center"/>
        <w:tblLayout w:type="fixed"/>
        <w:tblLook w:firstColumn="1" w:firstRow="1" w:lastColumn="0" w:lastRow="0" w:noHBand="0" w:noVBand="1" w:val="04A0"/>
      </w:tblPr>
      <w:tblGrid>
        <w:gridCol w:w="9936"/>
      </w:tblGrid>
      <w:tr>
        <w:trPr>
          <w:cantSplit/>
        </w:trPr>
        <w:tc>
          <w:tcPr>
            <w:tcW w:type="dxa" w:w="10080"/>
            <w:shd w:fill="EEF4E8"/>
            <w:tcBorders>
              <w:top w:val="single" w:sz="8" w:color="5E7D4A"/>
              <w:left w:val="single" w:sz="8" w:color="5E7D4A"/>
              <w:bottom w:val="single" w:sz="8" w:color="5E7D4A"/>
              <w:right w:val="single" w:sz="8" w:color="5E7D4A"/>
              <w:insideH w:val="single" w:sz="8" w:color="5E7D4A"/>
              <w:insideV w:val="single" w:sz="8" w:color="5E7D4A"/>
            </w:tcBorders>
            <w:tcMar>
              <w:top w:w="120" w:type="dxa"/>
              <w:start w:w="140" w:type="dxa"/>
              <w:bottom w:w="120" w:type="dxa"/>
              <w:end w:w="140" w:type="dxa"/>
            </w:tcMar>
          </w:tcPr>
          <w:p>
            <w:pPr>
              <w:spacing w:after="60"/>
            </w:pPr>
            <w:r/>
            <w:r>
              <w:rPr>
                <w:b/>
              </w:rPr>
              <w:t>Financial principle</w:t>
            </w:r>
          </w:p>
          <w:p>
            <w:pPr>
              <w:spacing w:after="60"/>
            </w:pPr>
            <w:r>
              <w:t>Operational decisions and financial consequences are one system. Farm Return should estimate the cost/return of a plan before it happens, replace assumptions with quotes and Actuals as evidence improves, and preserve the provenance of every important financial value.</w:t>
            </w:r>
          </w:p>
        </w:tc>
      </w:tr>
    </w:tbl>
    <w:p>
      <w:pPr>
        <w:pStyle w:val="Heading2"/>
      </w:pPr>
      <w:r>
        <w:t>Required financial capability</w:t>
      </w:r>
    </w:p>
    <w:p>
      <w:pPr>
        <w:pStyle w:val="ListBullet"/>
      </w:pPr>
      <w:r>
        <w:t>Whole-farm and enterprise-level profitability for the farm types supported by the product.</w:t>
      </w:r>
    </w:p>
    <w:p>
      <w:pPr>
        <w:pStyle w:val="ListBullet"/>
      </w:pPr>
      <w:r>
        <w:t>Field/activity costs where attribution is defensible; input, feed, veterinary, contractor, housing and other connected costs.</w:t>
      </w:r>
    </w:p>
    <w:p>
      <w:pPr>
        <w:pStyle w:val="ListBullet"/>
      </w:pPr>
      <w:r>
        <w:t>Livestock purchase/sale values and expected sale timing where entered or connected to approved market/reference data.</w:t>
      </w:r>
    </w:p>
    <w:p>
      <w:pPr>
        <w:pStyle w:val="ListBullet"/>
      </w:pPr>
      <w:r>
        <w:t>Estimated versus Actual cost and revenue, including variance and explanation.</w:t>
      </w:r>
    </w:p>
    <w:p>
      <w:pPr>
        <w:pStyle w:val="ListBullet"/>
      </w:pPr>
      <w:r>
        <w:t>Gross margin / contribution views, cash-flow forecasting and scenario planning.</w:t>
      </w:r>
    </w:p>
    <w:p>
      <w:pPr>
        <w:pStyle w:val="ListBullet"/>
      </w:pPr>
      <w:r>
        <w:t>Per-head, per-hectare or per-unit-production metrics only where definitions and allocation methods are explicit and scientifically/financially valid.</w:t>
      </w:r>
    </w:p>
    <w:p>
      <w:pPr>
        <w:pStyle w:val="ListBullet"/>
      </w:pPr>
      <w:r>
        <w:t>Ask AI can change scenario assumptions in natural language, but the financial engine performs the arithmetic and the Evidence Ledger records the result.</w:t>
      </w:r>
    </w:p>
    <w:p>
      <w:pPr>
        <w:pStyle w:val="Heading2"/>
      </w:pPr>
      <w:r>
        <w:t>Financial provenance</w:t>
      </w:r>
    </w:p>
    <w:p>
      <w:pPr/>
      <w:r>
        <w:t>Every price must identify its origin: farmer-entered actual invoice, supplier quote, contracted price, approved external benchmark or explicit assumption. Time-sensitive prices retain their observation/quote date. A later market update must not alter a historical plan or Actual.</w:t>
      </w:r>
    </w:p>
    <w:p>
      <w:pPr>
        <w:pStyle w:val="Heading1"/>
      </w:pPr>
      <w:r>
        <w:t>15. Feed &amp; Finish Intelligence</w:t>
      </w:r>
    </w:p>
    <w:tbl>
      <w:tblPr>
        <w:tblW w:type="auto" w:w="0"/>
        <w:jc w:val="center"/>
        <w:tblLayout w:type="fixed"/>
        <w:tblLook w:firstColumn="1" w:firstRow="1" w:lastColumn="0" w:lastRow="0" w:noHBand="0" w:noVBand="1" w:val="04A0"/>
      </w:tblPr>
      <w:tblGrid>
        <w:gridCol w:w="9936"/>
      </w:tblGrid>
      <w:tr>
        <w:trPr>
          <w:cantSplit/>
        </w:trPr>
        <w:tc>
          <w:tcPr>
            <w:tcW w:type="dxa" w:w="10080"/>
            <w:shd w:fill="EEF4E8"/>
            <w:tcBorders>
              <w:top w:val="single" w:sz="8" w:color="5E7D4A"/>
              <w:left w:val="single" w:sz="8" w:color="5E7D4A"/>
              <w:bottom w:val="single" w:sz="8" w:color="5E7D4A"/>
              <w:right w:val="single" w:sz="8" w:color="5E7D4A"/>
              <w:insideH w:val="single" w:sz="8" w:color="5E7D4A"/>
              <w:insideV w:val="single" w:sz="8" w:color="5E7D4A"/>
            </w:tcBorders>
            <w:tcMar>
              <w:top w:w="120" w:type="dxa"/>
              <w:start w:w="140" w:type="dxa"/>
              <w:bottom w:w="120" w:type="dxa"/>
              <w:end w:w="140" w:type="dxa"/>
            </w:tcMar>
          </w:tcPr>
          <w:p>
            <w:pPr>
              <w:spacing w:after="60"/>
            </w:pPr>
            <w:r/>
            <w:r>
              <w:rPr>
                <w:b/>
              </w:rPr>
              <w:t>Product question</w:t>
            </w:r>
          </w:p>
          <w:p>
            <w:pPr>
              <w:spacing w:after="60"/>
            </w:pPr>
            <w:r>
              <w:t>Given these animals, their current state, the target finish/birth/production goal, the feed available and current prices: what feed is required, do I have enough, what realistic strategies exist, and what does each strategy cost?</w:t>
            </w:r>
          </w:p>
        </w:tc>
      </w:tr>
    </w:tbl>
    <w:p>
      <w:pPr>
        <w:pStyle w:val="Heading2"/>
      </w:pPr>
      <w:r>
        <w:t>Core planning flow</w:t>
      </w:r>
    </w:p>
    <w:p>
      <w:pPr>
        <w:pStyle w:val="ListBullet"/>
      </w:pPr>
      <w:r>
        <w:t>Start from a group/animal state such as animal class, sex, current liveweight, age where relevant, housing date, physiological state and farm-recorded history.</w:t>
      </w:r>
    </w:p>
    <w:p>
      <w:pPr>
        <w:pStyle w:val="ListBullet"/>
      </w:pPr>
      <w:r>
        <w:t>Allow the farmer to specify an outcome such as target finish date, target liveweight or other scientifically supported goal. Work backwards to the required performance rather than forcing a feed-entry-first workflow.</w:t>
      </w:r>
    </w:p>
    <w:p>
      <w:pPr>
        <w:pStyle w:val="ListBullet"/>
      </w:pPr>
      <w:r>
        <w:t>Use feed inventory and quality: silage/pit/bales, dry matter, DMD, crude protein and other analysis where scientifically relevant; concentrates/ration composition and price; minerals and other feed inputs.</w:t>
      </w:r>
    </w:p>
    <w:p>
      <w:pPr>
        <w:pStyle w:val="ListBullet"/>
      </w:pPr>
      <w:r>
        <w:t>Calculate total feed requirement, daily rate where valid, total tonnes/bales, projected depletion/reserve/deficit and estimated total cost.</w:t>
      </w:r>
    </w:p>
    <w:p>
      <w:pPr>
        <w:pStyle w:val="ListBullet"/>
      </w:pPr>
      <w:r>
        <w:t>Offer realistic scenario comparisons such as forage-led / target-date / faster-finish only when supported by a validated model. Show the trade-off in feed, finish date, cost and projected financial result.</w:t>
      </w:r>
    </w:p>
    <w:p>
      <w:pPr>
        <w:pStyle w:val="ListBullet"/>
      </w:pPr>
      <w:r>
        <w:t>If a requested target is not supported by the available feed/model evidence, Farm Return must say so rather than manufacturing a plan.</w:t>
      </w:r>
    </w:p>
    <w:p>
      <w:pPr>
        <w:pStyle w:val="Heading2"/>
      </w:pPr>
      <w:r>
        <w:t>Breed and type refinement</w:t>
      </w:r>
    </w:p>
    <w:p>
      <w:pPr/>
      <w:r>
        <w:t>Breed/type must be supported architecturally as an optional refinement rather than a V1 blocking input. Begin with robust animal-class/type assumptions, then allow broader categories and later breed/cross-specific modifiers only when validated evidence exists. Unknown breed must remain usable with clearly stated baseline assumptions. Over time, reliable farm-specific Actual performance may calibrate future estimates without erasing the scientific baseline.</w:t>
      </w:r>
    </w:p>
    <w:p>
      <w:pPr>
        <w:pStyle w:val="Heading2"/>
      </w:pPr>
      <w:r>
        <w:t>Estimate → Actual learning</w:t>
      </w:r>
    </w:p>
    <w:p>
      <w:pPr/>
      <w:r>
        <w:t>The feed plan must retain its original forecast and compare it with actual feed used, actual finishing date, actual weight/performance and actual cost. These differences become farm evidence for later calibration and financial review; they do not justify arbitrary model self-modification.</w:t>
      </w:r>
    </w:p>
    <w:p>
      <w:pPr>
        <w:pStyle w:val="Heading2"/>
      </w:pPr>
      <w:r>
        <w:t>Cross-species architecture</w:t>
      </w:r>
    </w:p>
    <w:p>
      <w:pPr/>
      <w:r>
        <w:t>Design the underlying feed-requirement contract around species, animal class, physiological state, weight, target, environment, feed quality and availability. Validate one deep initial implementation before expanding shallowly. Cattle Feed &amp; Finish can be the first expert-reviewed exemplar; sheep and horses reuse the framework with species-appropriate science and terminology.</w:t>
      </w:r>
    </w:p>
    <w:p>
      <w:pPr>
        <w:pStyle w:val="Heading1"/>
      </w:pPr>
      <w:r>
        <w:t>16. Trusted Data Update Layer</w:t>
      </w:r>
    </w:p>
    <w:tbl>
      <w:tblPr>
        <w:tblW w:type="auto" w:w="0"/>
        <w:jc w:val="center"/>
        <w:tblLayout w:type="fixed"/>
        <w:tblLook w:firstColumn="1" w:firstRow="1" w:lastColumn="0" w:lastRow="0" w:noHBand="0" w:noVBand="1" w:val="04A0"/>
      </w:tblPr>
      <w:tblGrid>
        <w:gridCol w:w="9936"/>
      </w:tblGrid>
      <w:tr>
        <w:trPr>
          <w:cantSplit/>
        </w:trPr>
        <w:tc>
          <w:tcPr>
            <w:tcW w:type="dxa" w:w="10080"/>
            <w:shd w:fill="EEF4E8"/>
            <w:tcBorders>
              <w:top w:val="single" w:sz="8" w:color="5E7D4A"/>
              <w:left w:val="single" w:sz="8" w:color="5E7D4A"/>
              <w:bottom w:val="single" w:sz="8" w:color="5E7D4A"/>
              <w:right w:val="single" w:sz="8" w:color="5E7D4A"/>
              <w:insideH w:val="single" w:sz="8" w:color="5E7D4A"/>
              <w:insideV w:val="single" w:sz="8" w:color="5E7D4A"/>
            </w:tcBorders>
            <w:tcMar>
              <w:top w:w="120" w:type="dxa"/>
              <w:start w:w="140" w:type="dxa"/>
              <w:bottom w:w="120" w:type="dxa"/>
              <w:end w:w="140" w:type="dxa"/>
            </w:tcMar>
          </w:tcPr>
          <w:p>
            <w:pPr>
              <w:spacing w:after="60"/>
            </w:pPr>
            <w:r/>
            <w:r>
              <w:rPr>
                <w:b/>
              </w:rPr>
              <w:t>Connectivity principle</w:t>
            </w:r>
          </w:p>
          <w:p>
            <w:pPr>
              <w:spacing w:after="60"/>
            </w:pPr>
            <w:r>
              <w:t>Farm Return should be cloud-connected but offline-capable. Internet connectivity keeps approved data current; it must not allow an AI agent or external webpage to silently rewrite scientific or regulatory logic.</w:t>
            </w:r>
          </w:p>
        </w:tc>
      </w:tr>
    </w:tbl>
    <w:p>
      <w:pPr>
        <w:pStyle w:val="Heading2"/>
      </w:pPr>
      <w:r>
        <w:t>Three update classes</w:t>
      </w:r>
    </w:p>
    <w:tbl>
      <w:tblPr>
        <w:tblW w:type="auto" w:w="0"/>
        <w:jc w:val="center"/>
        <w:tblLook w:firstColumn="1" w:firstRow="1" w:lastColumn="0" w:lastRow="0" w:noHBand="0" w:noVBand="1" w:val="04A0"/>
      </w:tblPr>
      <w:tblGrid>
        <w:gridCol w:w="3360"/>
        <w:gridCol w:w="3360"/>
        <w:gridCol w:w="3360"/>
      </w:tblGrid>
      <w:tr>
        <w:tc>
          <w:tcPr>
            <w:tcW w:type="dxa" w:w="3360"/>
            <w:vAlign w:val="center"/>
            <w:tcMar>
              <w:top w:w="140" w:type="dxa"/>
              <w:start w:w="160" w:type="dxa"/>
              <w:bottom w:w="140" w:type="dxa"/>
              <w:end w:w="160" w:type="dxa"/>
            </w:tcMar>
            <w:shd w:fill="DDE7DB"/>
          </w:tcPr>
          <w:p>
            <w:pPr>
              <w:spacing w:after="40" w:before="0"/>
            </w:pPr>
            <w:r>
              <w:rPr>
                <w:b/>
                <w:sz w:val="17"/>
              </w:rPr>
              <w:t>Class</w:t>
            </w:r>
          </w:p>
        </w:tc>
        <w:tc>
          <w:tcPr>
            <w:tcW w:type="dxa" w:w="3360"/>
            <w:vAlign w:val="center"/>
            <w:tcMar>
              <w:top w:w="140" w:type="dxa"/>
              <w:start w:w="160" w:type="dxa"/>
              <w:bottom w:w="140" w:type="dxa"/>
              <w:end w:w="160" w:type="dxa"/>
            </w:tcMar>
            <w:shd w:fill="DDE7DB"/>
          </w:tcPr>
          <w:p>
            <w:pPr>
              <w:spacing w:after="40" w:before="0"/>
            </w:pPr>
            <w:r>
              <w:rPr>
                <w:b/>
                <w:sz w:val="17"/>
              </w:rPr>
              <w:t>Examples</w:t>
            </w:r>
          </w:p>
        </w:tc>
        <w:tc>
          <w:tcPr>
            <w:tcW w:type="dxa" w:w="3360"/>
            <w:vAlign w:val="center"/>
            <w:tcMar>
              <w:top w:w="140" w:type="dxa"/>
              <w:start w:w="160" w:type="dxa"/>
              <w:bottom w:w="140" w:type="dxa"/>
              <w:end w:w="160" w:type="dxa"/>
            </w:tcMar>
            <w:shd w:fill="DDE7DB"/>
          </w:tcPr>
          <w:p>
            <w:pPr>
              <w:spacing w:after="40" w:before="0"/>
            </w:pPr>
            <w:r>
              <w:rPr>
                <w:b/>
                <w:sz w:val="17"/>
              </w:rPr>
              <w:t>Update rule</w:t>
            </w:r>
          </w:p>
        </w:tc>
      </w:tr>
      <w:tr>
        <w:tc>
          <w:tcPr>
            <w:tcW w:type="dxa" w:w="3360"/>
            <w:vAlign w:val="center"/>
            <w:tcMar>
              <w:top w:w="140" w:type="dxa"/>
              <w:start w:w="160" w:type="dxa"/>
              <w:bottom w:w="140" w:type="dxa"/>
              <w:end w:w="160" w:type="dxa"/>
            </w:tcMar>
          </w:tcPr>
          <w:p>
            <w:pPr>
              <w:spacing w:after="40" w:before="0"/>
            </w:pPr>
            <w:r>
              <w:rPr>
                <w:sz w:val="17"/>
              </w:rPr>
              <w:t>Live / operational</w:t>
            </w:r>
          </w:p>
        </w:tc>
        <w:tc>
          <w:tcPr>
            <w:tcW w:type="dxa" w:w="3360"/>
            <w:vAlign w:val="center"/>
            <w:tcMar>
              <w:top w:w="140" w:type="dxa"/>
              <w:start w:w="160" w:type="dxa"/>
              <w:bottom w:w="140" w:type="dxa"/>
              <w:end w:w="160" w:type="dxa"/>
            </w:tcMar>
          </w:tcPr>
          <w:p>
            <w:pPr>
              <w:spacing w:after="40" w:before="0"/>
            </w:pPr>
            <w:r>
              <w:rPr>
                <w:sz w:val="17"/>
              </w:rPr>
              <w:t>Weather observations/forecast; satellite scene discovery; other approved live feeds</w:t>
            </w:r>
          </w:p>
        </w:tc>
        <w:tc>
          <w:tcPr>
            <w:tcW w:type="dxa" w:w="3360"/>
            <w:vAlign w:val="center"/>
            <w:tcMar>
              <w:top w:w="140" w:type="dxa"/>
              <w:start w:w="160" w:type="dxa"/>
              <w:bottom w:w="140" w:type="dxa"/>
              <w:end w:w="160" w:type="dxa"/>
            </w:tcMar>
          </w:tcPr>
          <w:p>
            <w:pPr>
              <w:spacing w:after="40" w:before="0"/>
            </w:pPr>
            <w:r>
              <w:rPr>
                <w:sz w:val="17"/>
              </w:rPr>
              <w:t>Automated ingestion after schema/licence validation; timestamp every observation.</w:t>
            </w:r>
          </w:p>
        </w:tc>
      </w:tr>
      <w:tr>
        <w:tc>
          <w:tcPr>
            <w:tcW w:type="dxa" w:w="3360"/>
            <w:vAlign w:val="center"/>
            <w:tcMar>
              <w:top w:w="140" w:type="dxa"/>
              <w:start w:w="160" w:type="dxa"/>
              <w:bottom w:w="140" w:type="dxa"/>
              <w:end w:w="160" w:type="dxa"/>
            </w:tcMar>
            <w:shd w:fill="F7F8F5"/>
          </w:tcPr>
          <w:p>
            <w:pPr>
              <w:spacing w:after="40" w:before="0"/>
            </w:pPr>
            <w:r>
              <w:rPr>
                <w:sz w:val="17"/>
              </w:rPr>
              <w:t>Reference / market</w:t>
            </w:r>
          </w:p>
        </w:tc>
        <w:tc>
          <w:tcPr>
            <w:tcW w:type="dxa" w:w="3360"/>
            <w:vAlign w:val="center"/>
            <w:tcMar>
              <w:top w:w="140" w:type="dxa"/>
              <w:start w:w="160" w:type="dxa"/>
              <w:bottom w:w="140" w:type="dxa"/>
              <w:end w:w="160" w:type="dxa"/>
            </w:tcMar>
            <w:shd w:fill="F7F8F5"/>
          </w:tcPr>
          <w:p>
            <w:pPr>
              <w:spacing w:after="40" w:before="0"/>
            </w:pPr>
            <w:r>
              <w:rPr>
                <w:sz w:val="17"/>
              </w:rPr>
              <w:t>CSO/market benchmarks, input price indices, approved reference datasets</w:t>
            </w:r>
          </w:p>
        </w:tc>
        <w:tc>
          <w:tcPr>
            <w:tcW w:type="dxa" w:w="3360"/>
            <w:vAlign w:val="center"/>
            <w:tcMar>
              <w:top w:w="140" w:type="dxa"/>
              <w:start w:w="160" w:type="dxa"/>
              <w:bottom w:w="140" w:type="dxa"/>
              <w:end w:w="160" w:type="dxa"/>
            </w:tcMar>
            <w:shd w:fill="F7F8F5"/>
          </w:tcPr>
          <w:p>
            <w:pPr>
              <w:spacing w:after="40" w:before="0"/>
            </w:pPr>
            <w:r>
              <w:rPr>
                <w:sz w:val="17"/>
              </w:rPr>
              <w:t>Automated or scheduled versioned snapshots; retain history.</w:t>
            </w:r>
          </w:p>
        </w:tc>
      </w:tr>
      <w:tr>
        <w:tc>
          <w:tcPr>
            <w:tcW w:type="dxa" w:w="3360"/>
            <w:vAlign w:val="center"/>
            <w:tcMar>
              <w:top w:w="140" w:type="dxa"/>
              <w:start w:w="160" w:type="dxa"/>
              <w:bottom w:w="140" w:type="dxa"/>
              <w:end w:w="160" w:type="dxa"/>
            </w:tcMar>
          </w:tcPr>
          <w:p>
            <w:pPr>
              <w:spacing w:after="40" w:before="0"/>
            </w:pPr>
            <w:r>
              <w:rPr>
                <w:sz w:val="17"/>
              </w:rPr>
              <w:t>Scientific / regulatory logic</w:t>
            </w:r>
          </w:p>
        </w:tc>
        <w:tc>
          <w:tcPr>
            <w:tcW w:type="dxa" w:w="3360"/>
            <w:vAlign w:val="center"/>
            <w:tcMar>
              <w:top w:w="140" w:type="dxa"/>
              <w:start w:w="160" w:type="dxa"/>
              <w:bottom w:w="140" w:type="dxa"/>
              <w:end w:w="160" w:type="dxa"/>
            </w:tcMar>
          </w:tcPr>
          <w:p>
            <w:pPr>
              <w:spacing w:after="40" w:before="0"/>
            </w:pPr>
            <w:r>
              <w:rPr>
                <w:sz w:val="17"/>
              </w:rPr>
              <w:t>Nutrient tables, feed coefficients, legislation, breed modifiers, gestation/reproduction logic</w:t>
            </w:r>
          </w:p>
        </w:tc>
        <w:tc>
          <w:tcPr>
            <w:tcW w:type="dxa" w:w="3360"/>
            <w:vAlign w:val="center"/>
            <w:tcMar>
              <w:top w:w="140" w:type="dxa"/>
              <w:start w:w="160" w:type="dxa"/>
              <w:bottom w:w="140" w:type="dxa"/>
              <w:end w:w="160" w:type="dxa"/>
            </w:tcMar>
          </w:tcPr>
          <w:p>
            <w:pPr>
              <w:spacing w:after="40" w:before="0"/>
            </w:pPr>
            <w:r>
              <w:rPr>
                <w:sz w:val="17"/>
              </w:rPr>
              <w:t>Detect change → review → test → expert/owner approval where required → release new version. Never auto-mutate a released model.</w:t>
            </w:r>
          </w:p>
        </w:tc>
      </w:tr>
    </w:tbl>
    <w:p>
      <w:pPr>
        <w:pStyle w:val="Heading2"/>
      </w:pPr>
      <w:r>
        <w:t>Source Registry and monitoring</w:t>
      </w:r>
    </w:p>
    <w:p>
      <w:pPr>
        <w:pStyle w:val="ListBullet"/>
      </w:pPr>
      <w:r>
        <w:t>Maintain a Source Registry containing source owner, URL/API/dataset identifier, licence/usage status, schema/version, refresh cadence, last successful sync, affected calculations and review status.</w:t>
      </w:r>
    </w:p>
    <w:p>
      <w:pPr>
        <w:pStyle w:val="ListBullet"/>
      </w:pPr>
      <w:r>
        <w:t>Store immutable raw/versioned snapshots where needed for reproducibility before transforming data into an approved current layer.</w:t>
      </w:r>
    </w:p>
    <w:p>
      <w:pPr>
        <w:pStyle w:val="ListBullet"/>
      </w:pPr>
      <w:r>
        <w:t>A Source Monitor may detect newly published guidance or regulations and create a review item. It must not interpret and publish new scientific coefficients autonomously.</w:t>
      </w:r>
    </w:p>
    <w:p>
      <w:pPr>
        <w:pStyle w:val="ListBullet"/>
      </w:pPr>
      <w:r>
        <w:t>Expose data currency in the app/report when it matters: observation time, market-data period, regulation/model version and last scientific review.</w:t>
      </w:r>
    </w:p>
    <w:p>
      <w:pPr>
        <w:pStyle w:val="ListBullet"/>
      </w:pPr>
      <w:r>
        <w:t>Offline-first behaviour remains mandatory for farm work: active jobs and recent/required farm state continue locally and sync through the durable outbox when connectivity returns.</w:t>
      </w:r>
    </w:p>
    <w:p>
      <w:pPr>
        <w:pStyle w:val="Heading1"/>
      </w:pPr>
      <w:r>
        <w:t>17. Quote &amp; Procurement Intelligence</w:t>
      </w:r>
    </w:p>
    <w:tbl>
      <w:tblPr>
        <w:tblW w:type="auto" w:w="0"/>
        <w:jc w:val="center"/>
        <w:tblLayout w:type="fixed"/>
        <w:tblLook w:firstColumn="1" w:firstRow="1" w:lastColumn="0" w:lastRow="0" w:noHBand="0" w:noVBand="1" w:val="04A0"/>
      </w:tblPr>
      <w:tblGrid>
        <w:gridCol w:w="9936"/>
      </w:tblGrid>
      <w:tr>
        <w:trPr>
          <w:cantSplit/>
        </w:trPr>
        <w:tc>
          <w:tcPr>
            <w:tcW w:type="dxa" w:w="10080"/>
            <w:shd w:fill="EEF4E8"/>
            <w:tcBorders>
              <w:top w:val="single" w:sz="8" w:color="5E7D4A"/>
              <w:left w:val="single" w:sz="8" w:color="5E7D4A"/>
              <w:bottom w:val="single" w:sz="8" w:color="5E7D4A"/>
              <w:right w:val="single" w:sz="8" w:color="5E7D4A"/>
              <w:insideH w:val="single" w:sz="8" w:color="5E7D4A"/>
              <w:insideV w:val="single" w:sz="8" w:color="5E7D4A"/>
            </w:tcBorders>
            <w:tcMar>
              <w:top w:w="120" w:type="dxa"/>
              <w:start w:w="140" w:type="dxa"/>
              <w:bottom w:w="120" w:type="dxa"/>
              <w:end w:w="140" w:type="dxa"/>
            </w:tcMar>
          </w:tcPr>
          <w:p>
            <w:pPr>
              <w:spacing w:after="60"/>
            </w:pPr>
            <w:r/>
            <w:r>
              <w:rPr>
                <w:b/>
              </w:rPr>
              <w:t>Initial commercial model</w:t>
            </w:r>
          </w:p>
          <w:p>
            <w:pPr>
              <w:spacing w:after="60"/>
            </w:pPr>
            <w:r>
              <w:t>Request Quote is the farmer-facing purchasing feature. Farm Return calculates a genuine need, the farmer chooses whether to request a quote, approved suppliers quote the farmer, and the farmer pays/transacts directly with the supplier. Farm Return does not hold customer funds in the initial version.</w:t>
            </w:r>
          </w:p>
        </w:tc>
      </w:tr>
    </w:tbl>
    <w:p>
      <w:pPr>
        <w:pStyle w:val="Heading2"/>
      </w:pPr>
      <w:r>
        <w:t>Farmer workflow</w:t>
      </w:r>
    </w:p>
    <w:p>
      <w:pPr>
        <w:pStyle w:val="ListBullet"/>
      </w:pPr>
      <w:r>
        <w:t>Input Planning or Feed &amp; Finish produces the product, quantity, timing and delivery need from the farm plan.</w:t>
      </w:r>
    </w:p>
    <w:p>
      <w:pPr>
        <w:pStyle w:val="ListBullet"/>
      </w:pPr>
      <w:r>
        <w:t>The farmer reviews the requirement and explicitly taps Request Quote; Farm Return never sends a commercial enquiry without consent.</w:t>
      </w:r>
    </w:p>
    <w:p>
      <w:pPr>
        <w:pStyle w:val="ListBullet"/>
      </w:pPr>
      <w:r>
        <w:t>The request carries only the approved minimum farm/delivery context required to price the job. Farmer identity/contact sharing must follow explicit consent and privacy rules.</w:t>
      </w:r>
    </w:p>
    <w:p>
      <w:pPr>
        <w:pStyle w:val="ListBullet"/>
      </w:pPr>
      <w:r>
        <w:t>One or more approved suppliers return a delivered quote with product, unit price, delivery terms, validity period and total price.</w:t>
      </w:r>
    </w:p>
    <w:p>
      <w:pPr>
        <w:pStyle w:val="ListBullet"/>
      </w:pPr>
      <w:r>
        <w:t>The farmer may accept/contact the supplier. The commercial contract and payment are directly between farmer and supplier in the initial model.</w:t>
      </w:r>
    </w:p>
    <w:p>
      <w:pPr>
        <w:pStyle w:val="ListBullet"/>
      </w:pPr>
      <w:r>
        <w:t>A received quote can replace a benchmark assumption in the Financial plan after farmer confirmation; an eventual invoice/actual purchase can replace the quote as Actual.</w:t>
      </w:r>
    </w:p>
    <w:p>
      <w:pPr>
        <w:pStyle w:val="Heading2"/>
      </w:pPr>
      <w:r>
        <w:t>Economies of scale without a buying-group UX</w:t>
      </w:r>
    </w:p>
    <w:p>
      <w:pPr/>
      <w:r>
        <w:t>Farm Return may aggregate anonymised, consent-compatible demand across farms by product, region and delivery window to negotiate stronger supplier pricing or commercial arrangements. The farmer still receives an individual delivered quote. Aggregated demand must not expose identifiable farm information outside the approved workflow.</w:t>
      </w:r>
    </w:p>
    <w:p>
      <w:pPr>
        <w:pStyle w:val="Heading2"/>
      </w:pPr>
      <w:r>
        <w:t>Supplier commercial model</w:t>
      </w:r>
    </w:p>
    <w:p>
      <w:pPr>
        <w:pStyle w:val="ListBullet"/>
      </w:pPr>
      <w:r>
        <w:t>Initial preference: a success-based supplier referral/commission fee or another transparent supplier-funded commercial arrangement.</w:t>
      </w:r>
    </w:p>
    <w:p>
      <w:pPr>
        <w:pStyle w:val="ListBullet"/>
      </w:pPr>
      <w:r>
        <w:t>Avoid charging the farmer simply to request a quote in the initial model unless product strategy is explicitly changed.</w:t>
      </w:r>
    </w:p>
    <w:p>
      <w:pPr>
        <w:pStyle w:val="ListBullet"/>
      </w:pPr>
      <w:r>
        <w:t>Online/in-app payment, invoicing, financing and order settlement are deferred capabilities. Design contracts so they can be added later without making Farm Return the merchant of record today.</w:t>
      </w:r>
    </w:p>
    <w:p>
      <w:pPr>
        <w:pStyle w:val="Heading1"/>
      </w:pPr>
      <w:r>
        <w:t>18. States, labels and status language</w:t>
      </w:r>
    </w:p>
    <w:tbl>
      <w:tblPr>
        <w:tblW w:type="auto" w:w="0"/>
        <w:jc w:val="center"/>
        <w:tblLayout w:type="fixed"/>
        <w:tblLook w:firstColumn="1" w:firstRow="1" w:lastColumn="0" w:lastRow="0" w:noHBand="0" w:noVBand="1" w:val="04A0"/>
      </w:tblPr>
      <w:tblGrid>
        <w:gridCol w:w="3360"/>
        <w:gridCol w:w="3360"/>
        <w:gridCol w:w="3360"/>
      </w:tblGrid>
      <w:tr>
        <w:trPr>
          <w:cantSplit/>
        </w:trPr>
        <w:tc>
          <w:tcPr>
            <w:tcW w:type="dxa" w:w="3360"/>
            <w:shd w:fill="3F5E34"/>
            <w:tcBorders>
              <w:top w:val="single" w:sz="6" w:color="3F5E34"/>
              <w:left w:val="single" w:sz="6" w:color="3F5E34"/>
              <w:bottom w:val="single" w:sz="6" w:color="3F5E34"/>
              <w:right w:val="single" w:sz="6" w:color="3F5E34"/>
              <w:insideH w:val="single" w:sz="6" w:color="3F5E34"/>
              <w:insideV w:val="single" w:sz="6" w:color="3F5E34"/>
            </w:tcBorders>
            <w:tcMar>
              <w:top w:w="70" w:type="dxa"/>
              <w:start w:w="85" w:type="dxa"/>
              <w:bottom w:w="70" w:type="dxa"/>
              <w:end w:w="85" w:type="dxa"/>
            </w:tcMar>
          </w:tcPr>
          <w:p>
            <w:r>
              <w:rPr>
                <w:b/>
                <w:color w:val="FFFFFF"/>
                <w:sz w:val="16"/>
              </w:rPr>
              <w:t>State</w:t>
            </w:r>
          </w:p>
        </w:tc>
        <w:tc>
          <w:tcPr>
            <w:tcW w:type="dxa" w:w="3360"/>
            <w:shd w:fill="3F5E34"/>
            <w:tcBorders>
              <w:top w:val="single" w:sz="6" w:color="3F5E34"/>
              <w:left w:val="single" w:sz="6" w:color="3F5E34"/>
              <w:bottom w:val="single" w:sz="6" w:color="3F5E34"/>
              <w:right w:val="single" w:sz="6" w:color="3F5E34"/>
              <w:insideH w:val="single" w:sz="6" w:color="3F5E34"/>
              <w:insideV w:val="single" w:sz="6" w:color="3F5E34"/>
            </w:tcBorders>
            <w:tcMar>
              <w:top w:w="70" w:type="dxa"/>
              <w:start w:w="85" w:type="dxa"/>
              <w:bottom w:w="70" w:type="dxa"/>
              <w:end w:w="85" w:type="dxa"/>
            </w:tcMar>
          </w:tcPr>
          <w:p>
            <w:r>
              <w:rPr>
                <w:b/>
                <w:color w:val="FFFFFF"/>
                <w:sz w:val="16"/>
              </w:rPr>
              <w:t>Meaning</w:t>
            </w:r>
          </w:p>
        </w:tc>
        <w:tc>
          <w:tcPr>
            <w:tcW w:type="dxa" w:w="3360"/>
            <w:shd w:fill="3F5E34"/>
            <w:tcBorders>
              <w:top w:val="single" w:sz="6" w:color="3F5E34"/>
              <w:left w:val="single" w:sz="6" w:color="3F5E34"/>
              <w:bottom w:val="single" w:sz="6" w:color="3F5E34"/>
              <w:right w:val="single" w:sz="6" w:color="3F5E34"/>
              <w:insideH w:val="single" w:sz="6" w:color="3F5E34"/>
              <w:insideV w:val="single" w:sz="6" w:color="3F5E34"/>
            </w:tcBorders>
            <w:tcMar>
              <w:top w:w="70" w:type="dxa"/>
              <w:start w:w="85" w:type="dxa"/>
              <w:bottom w:w="70" w:type="dxa"/>
              <w:end w:w="85" w:type="dxa"/>
            </w:tcMar>
          </w:tcPr>
          <w:p>
            <w:r>
              <w:rPr>
                <w:b/>
                <w:color w:val="FFFFFF"/>
                <w:sz w:val="16"/>
              </w:rPr>
              <w:t>UI treatment</w:t>
            </w:r>
          </w:p>
        </w:tc>
      </w:tr>
      <w:tr>
        <w:trPr>
          <w:cantSplit/>
        </w:trPr>
        <w:tc>
          <w:tcPr>
            <w:tcW w:type="dxa" w:w="2232"/>
            <w:shd w:fill="FFFFFF"/>
            <w:tcBorders>
              <w:top w:val="single" w:sz="4" w:color="D9DDD3"/>
              <w:left w:val="single" w:sz="4" w:color="D9DDD3"/>
              <w:bottom w:val="single" w:sz="4" w:color="D9DDD3"/>
              <w:right w:val="single" w:sz="4" w:color="D9DDD3"/>
              <w:insideH w:val="single" w:sz="4" w:color="D9DDD3"/>
              <w:insideV w:val="single" w:sz="4" w:color="D9DDD3"/>
            </w:tcBorders>
            <w:tcMar>
              <w:top w:w="65" w:type="dxa"/>
              <w:start w:w="85" w:type="dxa"/>
              <w:bottom w:w="65" w:type="dxa"/>
              <w:end w:w="85" w:type="dxa"/>
            </w:tcMar>
            <w:vAlign w:val="center"/>
          </w:tcPr>
          <w:p>
            <w:pPr>
              <w:spacing w:after="0"/>
            </w:pPr>
            <w:r>
              <w:rPr>
                <w:sz w:val="16"/>
              </w:rPr>
              <w:t>Suggested</w:t>
            </w:r>
          </w:p>
        </w:tc>
        <w:tc>
          <w:tcPr>
            <w:tcW w:type="dxa" w:w="4752"/>
            <w:shd w:fill="FFFFFF"/>
            <w:tcBorders>
              <w:top w:val="single" w:sz="4" w:color="D9DDD3"/>
              <w:left w:val="single" w:sz="4" w:color="D9DDD3"/>
              <w:bottom w:val="single" w:sz="4" w:color="D9DDD3"/>
              <w:right w:val="single" w:sz="4" w:color="D9DDD3"/>
              <w:insideH w:val="single" w:sz="4" w:color="D9DDD3"/>
              <w:insideV w:val="single" w:sz="4" w:color="D9DDD3"/>
            </w:tcBorders>
            <w:tcMar>
              <w:top w:w="65" w:type="dxa"/>
              <w:start w:w="85" w:type="dxa"/>
              <w:bottom w:w="65" w:type="dxa"/>
              <w:end w:w="85" w:type="dxa"/>
            </w:tcMar>
            <w:vAlign w:val="center"/>
          </w:tcPr>
          <w:p>
            <w:pPr>
              <w:spacing w:after="0"/>
            </w:pPr>
            <w:r>
              <w:rPr>
                <w:sz w:val="16"/>
              </w:rPr>
              <w:t>System proposes something worth considering</w:t>
            </w:r>
          </w:p>
        </w:tc>
        <w:tc>
          <w:tcPr>
            <w:tcW w:type="dxa" w:w="2808"/>
            <w:shd w:fill="FFFFFF"/>
            <w:tcBorders>
              <w:top w:val="single" w:sz="4" w:color="D9DDD3"/>
              <w:left w:val="single" w:sz="4" w:color="D9DDD3"/>
              <w:bottom w:val="single" w:sz="4" w:color="D9DDD3"/>
              <w:right w:val="single" w:sz="4" w:color="D9DDD3"/>
              <w:insideH w:val="single" w:sz="4" w:color="D9DDD3"/>
              <w:insideV w:val="single" w:sz="4" w:color="D9DDD3"/>
            </w:tcBorders>
            <w:tcMar>
              <w:top w:w="65" w:type="dxa"/>
              <w:start w:w="85" w:type="dxa"/>
              <w:bottom w:w="65" w:type="dxa"/>
              <w:end w:w="85" w:type="dxa"/>
            </w:tcMar>
            <w:vAlign w:val="center"/>
          </w:tcPr>
          <w:p>
            <w:pPr>
              <w:spacing w:after="0"/>
            </w:pPr>
            <w:r>
              <w:rPr>
                <w:sz w:val="16"/>
              </w:rPr>
              <w:t>Contextual Prompt; low commitment.</w:t>
            </w:r>
          </w:p>
        </w:tc>
      </w:tr>
      <w:tr>
        <w:trPr>
          <w:cantSplit/>
        </w:trPr>
        <w:tc>
          <w:tcPr>
            <w:tcW w:type="dxa" w:w="2232"/>
            <w:shd w:fill="F7F8F4"/>
            <w:tcBorders>
              <w:top w:val="single" w:sz="4" w:color="D9DDD3"/>
              <w:left w:val="single" w:sz="4" w:color="D9DDD3"/>
              <w:bottom w:val="single" w:sz="4" w:color="D9DDD3"/>
              <w:right w:val="single" w:sz="4" w:color="D9DDD3"/>
              <w:insideH w:val="single" w:sz="4" w:color="D9DDD3"/>
              <w:insideV w:val="single" w:sz="4" w:color="D9DDD3"/>
            </w:tcBorders>
            <w:tcMar>
              <w:top w:w="65" w:type="dxa"/>
              <w:start w:w="85" w:type="dxa"/>
              <w:bottom w:w="65" w:type="dxa"/>
              <w:end w:w="85" w:type="dxa"/>
            </w:tcMar>
            <w:vAlign w:val="center"/>
          </w:tcPr>
          <w:p>
            <w:pPr>
              <w:spacing w:after="0"/>
            </w:pPr>
            <w:r>
              <w:rPr>
                <w:sz w:val="16"/>
              </w:rPr>
              <w:t>Planned</w:t>
            </w:r>
          </w:p>
        </w:tc>
        <w:tc>
          <w:tcPr>
            <w:tcW w:type="dxa" w:w="4752"/>
            <w:shd w:fill="F7F8F4"/>
            <w:tcBorders>
              <w:top w:val="single" w:sz="4" w:color="D9DDD3"/>
              <w:left w:val="single" w:sz="4" w:color="D9DDD3"/>
              <w:bottom w:val="single" w:sz="4" w:color="D9DDD3"/>
              <w:right w:val="single" w:sz="4" w:color="D9DDD3"/>
              <w:insideH w:val="single" w:sz="4" w:color="D9DDD3"/>
              <w:insideV w:val="single" w:sz="4" w:color="D9DDD3"/>
            </w:tcBorders>
            <w:tcMar>
              <w:top w:w="65" w:type="dxa"/>
              <w:start w:w="85" w:type="dxa"/>
              <w:bottom w:w="65" w:type="dxa"/>
              <w:end w:w="85" w:type="dxa"/>
            </w:tcMar>
            <w:vAlign w:val="center"/>
          </w:tcPr>
          <w:p>
            <w:pPr>
              <w:spacing w:after="0"/>
            </w:pPr>
            <w:r>
              <w:rPr>
                <w:sz w:val="16"/>
              </w:rPr>
              <w:t>Farmer has accepted/created future work</w:t>
            </w:r>
          </w:p>
        </w:tc>
        <w:tc>
          <w:tcPr>
            <w:tcW w:type="dxa" w:w="2808"/>
            <w:shd w:fill="F7F8F4"/>
            <w:tcBorders>
              <w:top w:val="single" w:sz="4" w:color="D9DDD3"/>
              <w:left w:val="single" w:sz="4" w:color="D9DDD3"/>
              <w:bottom w:val="single" w:sz="4" w:color="D9DDD3"/>
              <w:right w:val="single" w:sz="4" w:color="D9DDD3"/>
              <w:insideH w:val="single" w:sz="4" w:color="D9DDD3"/>
              <w:insideV w:val="single" w:sz="4" w:color="D9DDD3"/>
            </w:tcBorders>
            <w:tcMar>
              <w:top w:w="65" w:type="dxa"/>
              <w:start w:w="85" w:type="dxa"/>
              <w:bottom w:w="65" w:type="dxa"/>
              <w:end w:w="85" w:type="dxa"/>
            </w:tcMar>
            <w:vAlign w:val="center"/>
          </w:tcPr>
          <w:p>
            <w:pPr>
              <w:spacing w:after="0"/>
            </w:pPr>
            <w:r>
              <w:rPr>
                <w:sz w:val="16"/>
              </w:rPr>
              <w:t>Visible in Plan and field context.</w:t>
            </w:r>
          </w:p>
        </w:tc>
      </w:tr>
      <w:tr>
        <w:trPr>
          <w:cantSplit/>
        </w:trPr>
        <w:tc>
          <w:tcPr>
            <w:tcW w:type="dxa" w:w="2232"/>
            <w:shd w:fill="FFFFFF"/>
            <w:tcBorders>
              <w:top w:val="single" w:sz="4" w:color="D9DDD3"/>
              <w:left w:val="single" w:sz="4" w:color="D9DDD3"/>
              <w:bottom w:val="single" w:sz="4" w:color="D9DDD3"/>
              <w:right w:val="single" w:sz="4" w:color="D9DDD3"/>
              <w:insideH w:val="single" w:sz="4" w:color="D9DDD3"/>
              <w:insideV w:val="single" w:sz="4" w:color="D9DDD3"/>
            </w:tcBorders>
            <w:tcMar>
              <w:top w:w="65" w:type="dxa"/>
              <w:start w:w="85" w:type="dxa"/>
              <w:bottom w:w="65" w:type="dxa"/>
              <w:end w:w="85" w:type="dxa"/>
            </w:tcMar>
            <w:vAlign w:val="center"/>
          </w:tcPr>
          <w:p>
            <w:pPr>
              <w:spacing w:after="0"/>
            </w:pPr>
            <w:r>
              <w:rPr>
                <w:sz w:val="16"/>
              </w:rPr>
              <w:t>Window approaching</w:t>
            </w:r>
          </w:p>
        </w:tc>
        <w:tc>
          <w:tcPr>
            <w:tcW w:type="dxa" w:w="4752"/>
            <w:shd w:fill="FFFFFF"/>
            <w:tcBorders>
              <w:top w:val="single" w:sz="4" w:color="D9DDD3"/>
              <w:left w:val="single" w:sz="4" w:color="D9DDD3"/>
              <w:bottom w:val="single" w:sz="4" w:color="D9DDD3"/>
              <w:right w:val="single" w:sz="4" w:color="D9DDD3"/>
              <w:insideH w:val="single" w:sz="4" w:color="D9DDD3"/>
              <w:insideV w:val="single" w:sz="4" w:color="D9DDD3"/>
            </w:tcBorders>
            <w:tcMar>
              <w:top w:w="65" w:type="dxa"/>
              <w:start w:w="85" w:type="dxa"/>
              <w:bottom w:w="65" w:type="dxa"/>
              <w:end w:w="85" w:type="dxa"/>
            </w:tcMar>
            <w:vAlign w:val="center"/>
          </w:tcPr>
          <w:p>
            <w:pPr>
              <w:spacing w:after="0"/>
            </w:pPr>
            <w:r>
              <w:rPr>
                <w:sz w:val="16"/>
              </w:rPr>
              <w:t>Timing is becoming relevant</w:t>
            </w:r>
          </w:p>
        </w:tc>
        <w:tc>
          <w:tcPr>
            <w:tcW w:type="dxa" w:w="2808"/>
            <w:shd w:fill="FFFFFF"/>
            <w:tcBorders>
              <w:top w:val="single" w:sz="4" w:color="D9DDD3"/>
              <w:left w:val="single" w:sz="4" w:color="D9DDD3"/>
              <w:bottom w:val="single" w:sz="4" w:color="D9DDD3"/>
              <w:right w:val="single" w:sz="4" w:color="D9DDD3"/>
              <w:insideH w:val="single" w:sz="4" w:color="D9DDD3"/>
              <w:insideV w:val="single" w:sz="4" w:color="D9DDD3"/>
            </w:tcBorders>
            <w:tcMar>
              <w:top w:w="65" w:type="dxa"/>
              <w:start w:w="85" w:type="dxa"/>
              <w:bottom w:w="65" w:type="dxa"/>
              <w:end w:w="85" w:type="dxa"/>
            </w:tcMar>
            <w:vAlign w:val="center"/>
          </w:tcPr>
          <w:p>
            <w:pPr>
              <w:spacing w:after="0"/>
            </w:pPr>
            <w:r>
              <w:rPr>
                <w:sz w:val="16"/>
              </w:rPr>
              <w:t>Subtle attention; may notify if appropriate.</w:t>
            </w:r>
          </w:p>
        </w:tc>
      </w:tr>
      <w:tr>
        <w:trPr>
          <w:cantSplit/>
        </w:trPr>
        <w:tc>
          <w:tcPr>
            <w:tcW w:type="dxa" w:w="2232"/>
            <w:shd w:fill="F7F8F4"/>
            <w:tcBorders>
              <w:top w:val="single" w:sz="4" w:color="D9DDD3"/>
              <w:left w:val="single" w:sz="4" w:color="D9DDD3"/>
              <w:bottom w:val="single" w:sz="4" w:color="D9DDD3"/>
              <w:right w:val="single" w:sz="4" w:color="D9DDD3"/>
              <w:insideH w:val="single" w:sz="4" w:color="D9DDD3"/>
              <w:insideV w:val="single" w:sz="4" w:color="D9DDD3"/>
            </w:tcBorders>
            <w:tcMar>
              <w:top w:w="65" w:type="dxa"/>
              <w:start w:w="85" w:type="dxa"/>
              <w:bottom w:w="65" w:type="dxa"/>
              <w:end w:w="85" w:type="dxa"/>
            </w:tcMar>
            <w:vAlign w:val="center"/>
          </w:tcPr>
          <w:p>
            <w:pPr>
              <w:spacing w:after="0"/>
            </w:pPr>
            <w:r>
              <w:rPr>
                <w:sz w:val="16"/>
              </w:rPr>
              <w:t>Ready</w:t>
            </w:r>
          </w:p>
        </w:tc>
        <w:tc>
          <w:tcPr>
            <w:tcW w:type="dxa" w:w="4752"/>
            <w:shd w:fill="F7F8F4"/>
            <w:tcBorders>
              <w:top w:val="single" w:sz="4" w:color="D9DDD3"/>
              <w:left w:val="single" w:sz="4" w:color="D9DDD3"/>
              <w:bottom w:val="single" w:sz="4" w:color="D9DDD3"/>
              <w:right w:val="single" w:sz="4" w:color="D9DDD3"/>
              <w:insideH w:val="single" w:sz="4" w:color="D9DDD3"/>
              <w:insideV w:val="single" w:sz="4" w:color="D9DDD3"/>
            </w:tcBorders>
            <w:tcMar>
              <w:top w:w="65" w:type="dxa"/>
              <w:start w:w="85" w:type="dxa"/>
              <w:bottom w:w="65" w:type="dxa"/>
              <w:end w:w="85" w:type="dxa"/>
            </w:tcMar>
            <w:vAlign w:val="center"/>
          </w:tcPr>
          <w:p>
            <w:pPr>
              <w:spacing w:after="0"/>
            </w:pPr>
            <w:r>
              <w:rPr>
                <w:sz w:val="16"/>
              </w:rPr>
              <w:t>Conditions / timing satisfy the real readiness logic</w:t>
            </w:r>
          </w:p>
        </w:tc>
        <w:tc>
          <w:tcPr>
            <w:tcW w:type="dxa" w:w="2808"/>
            <w:shd w:fill="F7F8F4"/>
            <w:tcBorders>
              <w:top w:val="single" w:sz="4" w:color="D9DDD3"/>
              <w:left w:val="single" w:sz="4" w:color="D9DDD3"/>
              <w:bottom w:val="single" w:sz="4" w:color="D9DDD3"/>
              <w:right w:val="single" w:sz="4" w:color="D9DDD3"/>
              <w:insideH w:val="single" w:sz="4" w:color="D9DDD3"/>
              <w:insideV w:val="single" w:sz="4" w:color="D9DDD3"/>
            </w:tcBorders>
            <w:tcMar>
              <w:top w:w="65" w:type="dxa"/>
              <w:start w:w="85" w:type="dxa"/>
              <w:bottom w:w="65" w:type="dxa"/>
              <w:end w:w="85" w:type="dxa"/>
            </w:tcMar>
            <w:vAlign w:val="center"/>
          </w:tcPr>
          <w:p>
            <w:pPr>
              <w:spacing w:after="0"/>
            </w:pPr>
            <w:r>
              <w:rPr>
                <w:sz w:val="16"/>
              </w:rPr>
              <w:t>Clear primary action; green readiness state.</w:t>
            </w:r>
          </w:p>
        </w:tc>
      </w:tr>
      <w:tr>
        <w:trPr>
          <w:cantSplit/>
        </w:trPr>
        <w:tc>
          <w:tcPr>
            <w:tcW w:type="dxa" w:w="2232"/>
            <w:shd w:fill="FFFFFF"/>
            <w:tcBorders>
              <w:top w:val="single" w:sz="4" w:color="D9DDD3"/>
              <w:left w:val="single" w:sz="4" w:color="D9DDD3"/>
              <w:bottom w:val="single" w:sz="4" w:color="D9DDD3"/>
              <w:right w:val="single" w:sz="4" w:color="D9DDD3"/>
              <w:insideH w:val="single" w:sz="4" w:color="D9DDD3"/>
              <w:insideV w:val="single" w:sz="4" w:color="D9DDD3"/>
            </w:tcBorders>
            <w:tcMar>
              <w:top w:w="65" w:type="dxa"/>
              <w:start w:w="85" w:type="dxa"/>
              <w:bottom w:w="65" w:type="dxa"/>
              <w:end w:w="85" w:type="dxa"/>
            </w:tcMar>
            <w:vAlign w:val="center"/>
          </w:tcPr>
          <w:p>
            <w:pPr>
              <w:spacing w:after="0"/>
            </w:pPr>
            <w:r>
              <w:rPr>
                <w:sz w:val="16"/>
              </w:rPr>
              <w:t>Active</w:t>
            </w:r>
          </w:p>
        </w:tc>
        <w:tc>
          <w:tcPr>
            <w:tcW w:type="dxa" w:w="4752"/>
            <w:shd w:fill="FFFFFF"/>
            <w:tcBorders>
              <w:top w:val="single" w:sz="4" w:color="D9DDD3"/>
              <w:left w:val="single" w:sz="4" w:color="D9DDD3"/>
              <w:bottom w:val="single" w:sz="4" w:color="D9DDD3"/>
              <w:right w:val="single" w:sz="4" w:color="D9DDD3"/>
              <w:insideH w:val="single" w:sz="4" w:color="D9DDD3"/>
              <w:insideV w:val="single" w:sz="4" w:color="D9DDD3"/>
            </w:tcBorders>
            <w:tcMar>
              <w:top w:w="65" w:type="dxa"/>
              <w:start w:w="85" w:type="dxa"/>
              <w:bottom w:w="65" w:type="dxa"/>
              <w:end w:w="85" w:type="dxa"/>
            </w:tcMar>
            <w:vAlign w:val="center"/>
          </w:tcPr>
          <w:p>
            <w:pPr>
              <w:spacing w:after="0"/>
            </w:pPr>
            <w:r>
              <w:rPr>
                <w:sz w:val="16"/>
              </w:rPr>
              <w:t>Job is in progress</w:t>
            </w:r>
          </w:p>
        </w:tc>
        <w:tc>
          <w:tcPr>
            <w:tcW w:type="dxa" w:w="2808"/>
            <w:shd w:fill="FFFFFF"/>
            <w:tcBorders>
              <w:top w:val="single" w:sz="4" w:color="D9DDD3"/>
              <w:left w:val="single" w:sz="4" w:color="D9DDD3"/>
              <w:bottom w:val="single" w:sz="4" w:color="D9DDD3"/>
              <w:right w:val="single" w:sz="4" w:color="D9DDD3"/>
              <w:insideH w:val="single" w:sz="4" w:color="D9DDD3"/>
              <w:insideV w:val="single" w:sz="4" w:color="D9DDD3"/>
            </w:tcBorders>
            <w:tcMar>
              <w:top w:w="65" w:type="dxa"/>
              <w:start w:w="85" w:type="dxa"/>
              <w:bottom w:w="65" w:type="dxa"/>
              <w:end w:w="85" w:type="dxa"/>
            </w:tcMar>
            <w:vAlign w:val="center"/>
          </w:tcPr>
          <w:p>
            <w:pPr>
              <w:spacing w:after="0"/>
            </w:pPr>
            <w:r>
              <w:rPr>
                <w:sz w:val="16"/>
              </w:rPr>
              <w:t>Focused GPS Job Mode; minimise unrelated UI.</w:t>
            </w:r>
          </w:p>
        </w:tc>
      </w:tr>
      <w:tr>
        <w:trPr>
          <w:cantSplit/>
        </w:trPr>
        <w:tc>
          <w:tcPr>
            <w:tcW w:type="dxa" w:w="2232"/>
            <w:shd w:fill="F7F8F4"/>
            <w:tcBorders>
              <w:top w:val="single" w:sz="4" w:color="D9DDD3"/>
              <w:left w:val="single" w:sz="4" w:color="D9DDD3"/>
              <w:bottom w:val="single" w:sz="4" w:color="D9DDD3"/>
              <w:right w:val="single" w:sz="4" w:color="D9DDD3"/>
              <w:insideH w:val="single" w:sz="4" w:color="D9DDD3"/>
              <w:insideV w:val="single" w:sz="4" w:color="D9DDD3"/>
            </w:tcBorders>
            <w:tcMar>
              <w:top w:w="65" w:type="dxa"/>
              <w:start w:w="85" w:type="dxa"/>
              <w:bottom w:w="65" w:type="dxa"/>
              <w:end w:w="85" w:type="dxa"/>
            </w:tcMar>
            <w:vAlign w:val="center"/>
          </w:tcPr>
          <w:p>
            <w:pPr>
              <w:spacing w:after="0"/>
            </w:pPr>
            <w:r>
              <w:rPr>
                <w:sz w:val="16"/>
              </w:rPr>
              <w:t>Completed—estimated</w:t>
            </w:r>
          </w:p>
        </w:tc>
        <w:tc>
          <w:tcPr>
            <w:tcW w:type="dxa" w:w="4752"/>
            <w:shd w:fill="F7F8F4"/>
            <w:tcBorders>
              <w:top w:val="single" w:sz="4" w:color="D9DDD3"/>
              <w:left w:val="single" w:sz="4" w:color="D9DDD3"/>
              <w:bottom w:val="single" w:sz="4" w:color="D9DDD3"/>
              <w:right w:val="single" w:sz="4" w:color="D9DDD3"/>
              <w:insideH w:val="single" w:sz="4" w:color="D9DDD3"/>
              <w:insideV w:val="single" w:sz="4" w:color="D9DDD3"/>
            </w:tcBorders>
            <w:tcMar>
              <w:top w:w="65" w:type="dxa"/>
              <w:start w:w="85" w:type="dxa"/>
              <w:bottom w:w="65" w:type="dxa"/>
              <w:end w:w="85" w:type="dxa"/>
            </w:tcMar>
            <w:vAlign w:val="center"/>
          </w:tcPr>
          <w:p>
            <w:pPr>
              <w:spacing w:after="0"/>
            </w:pPr>
            <w:r>
              <w:rPr>
                <w:sz w:val="16"/>
              </w:rPr>
              <w:t>Work appears finished but Actual is not confirmed</w:t>
            </w:r>
          </w:p>
        </w:tc>
        <w:tc>
          <w:tcPr>
            <w:tcW w:type="dxa" w:w="2808"/>
            <w:shd w:fill="F7F8F4"/>
            <w:tcBorders>
              <w:top w:val="single" w:sz="4" w:color="D9DDD3"/>
              <w:left w:val="single" w:sz="4" w:color="D9DDD3"/>
              <w:bottom w:val="single" w:sz="4" w:color="D9DDD3"/>
              <w:right w:val="single" w:sz="4" w:color="D9DDD3"/>
              <w:insideH w:val="single" w:sz="4" w:color="D9DDD3"/>
              <w:insideV w:val="single" w:sz="4" w:color="D9DDD3"/>
            </w:tcBorders>
            <w:tcMar>
              <w:top w:w="65" w:type="dxa"/>
              <w:start w:w="85" w:type="dxa"/>
              <w:bottom w:w="65" w:type="dxa"/>
              <w:end w:w="85" w:type="dxa"/>
            </w:tcMar>
            <w:vAlign w:val="center"/>
          </w:tcPr>
          <w:p>
            <w:pPr>
              <w:spacing w:after="0"/>
            </w:pPr>
            <w:r>
              <w:rPr>
                <w:sz w:val="16"/>
              </w:rPr>
              <w:t>Amber / needs confirmation.</w:t>
            </w:r>
          </w:p>
        </w:tc>
      </w:tr>
      <w:tr>
        <w:trPr>
          <w:cantSplit/>
        </w:trPr>
        <w:tc>
          <w:tcPr>
            <w:tcW w:type="dxa" w:w="2232"/>
            <w:shd w:fill="FFFFFF"/>
            <w:tcBorders>
              <w:top w:val="single" w:sz="4" w:color="D9DDD3"/>
              <w:left w:val="single" w:sz="4" w:color="D9DDD3"/>
              <w:bottom w:val="single" w:sz="4" w:color="D9DDD3"/>
              <w:right w:val="single" w:sz="4" w:color="D9DDD3"/>
              <w:insideH w:val="single" w:sz="4" w:color="D9DDD3"/>
              <w:insideV w:val="single" w:sz="4" w:color="D9DDD3"/>
            </w:tcBorders>
            <w:tcMar>
              <w:top w:w="65" w:type="dxa"/>
              <w:start w:w="85" w:type="dxa"/>
              <w:bottom w:w="65" w:type="dxa"/>
              <w:end w:w="85" w:type="dxa"/>
            </w:tcMar>
            <w:vAlign w:val="center"/>
          </w:tcPr>
          <w:p>
            <w:pPr>
              <w:spacing w:after="0"/>
            </w:pPr>
            <w:r>
              <w:rPr>
                <w:sz w:val="16"/>
              </w:rPr>
              <w:t>Completed—actual</w:t>
            </w:r>
          </w:p>
        </w:tc>
        <w:tc>
          <w:tcPr>
            <w:tcW w:type="dxa" w:w="4752"/>
            <w:shd w:fill="FFFFFF"/>
            <w:tcBorders>
              <w:top w:val="single" w:sz="4" w:color="D9DDD3"/>
              <w:left w:val="single" w:sz="4" w:color="D9DDD3"/>
              <w:bottom w:val="single" w:sz="4" w:color="D9DDD3"/>
              <w:right w:val="single" w:sz="4" w:color="D9DDD3"/>
              <w:insideH w:val="single" w:sz="4" w:color="D9DDD3"/>
              <w:insideV w:val="single" w:sz="4" w:color="D9DDD3"/>
            </w:tcBorders>
            <w:tcMar>
              <w:top w:w="65" w:type="dxa"/>
              <w:start w:w="85" w:type="dxa"/>
              <w:bottom w:w="65" w:type="dxa"/>
              <w:end w:w="85" w:type="dxa"/>
            </w:tcMar>
            <w:vAlign w:val="center"/>
          </w:tcPr>
          <w:p>
            <w:pPr>
              <w:spacing w:after="0"/>
            </w:pPr>
            <w:r>
              <w:rPr>
                <w:sz w:val="16"/>
              </w:rPr>
              <w:t>Farmer confirmed the real outcome</w:t>
            </w:r>
          </w:p>
        </w:tc>
        <w:tc>
          <w:tcPr>
            <w:tcW w:type="dxa" w:w="2808"/>
            <w:shd w:fill="FFFFFF"/>
            <w:tcBorders>
              <w:top w:val="single" w:sz="4" w:color="D9DDD3"/>
              <w:left w:val="single" w:sz="4" w:color="D9DDD3"/>
              <w:bottom w:val="single" w:sz="4" w:color="D9DDD3"/>
              <w:right w:val="single" w:sz="4" w:color="D9DDD3"/>
              <w:insideH w:val="single" w:sz="4" w:color="D9DDD3"/>
              <w:insideV w:val="single" w:sz="4" w:color="D9DDD3"/>
            </w:tcBorders>
            <w:tcMar>
              <w:top w:w="65" w:type="dxa"/>
              <w:start w:w="85" w:type="dxa"/>
              <w:bottom w:w="65" w:type="dxa"/>
              <w:end w:w="85" w:type="dxa"/>
            </w:tcMar>
            <w:vAlign w:val="center"/>
          </w:tcPr>
          <w:p>
            <w:pPr>
              <w:spacing w:after="0"/>
            </w:pPr>
            <w:r>
              <w:rPr>
                <w:sz w:val="16"/>
              </w:rPr>
              <w:t>Stable record / green confirmation.</w:t>
            </w:r>
          </w:p>
        </w:tc>
      </w:tr>
      <w:tr>
        <w:trPr>
          <w:cantSplit/>
        </w:trPr>
        <w:tc>
          <w:tcPr>
            <w:tcW w:type="dxa" w:w="2232"/>
            <w:shd w:fill="F7F8F4"/>
            <w:tcBorders>
              <w:top w:val="single" w:sz="4" w:color="D9DDD3"/>
              <w:left w:val="single" w:sz="4" w:color="D9DDD3"/>
              <w:bottom w:val="single" w:sz="4" w:color="D9DDD3"/>
              <w:right w:val="single" w:sz="4" w:color="D9DDD3"/>
              <w:insideH w:val="single" w:sz="4" w:color="D9DDD3"/>
              <w:insideV w:val="single" w:sz="4" w:color="D9DDD3"/>
            </w:tcBorders>
            <w:tcMar>
              <w:top w:w="65" w:type="dxa"/>
              <w:start w:w="85" w:type="dxa"/>
              <w:bottom w:w="65" w:type="dxa"/>
              <w:end w:w="85" w:type="dxa"/>
            </w:tcMar>
            <w:vAlign w:val="center"/>
          </w:tcPr>
          <w:p>
            <w:pPr>
              <w:spacing w:after="0"/>
            </w:pPr>
            <w:r>
              <w:rPr>
                <w:sz w:val="16"/>
              </w:rPr>
              <w:t>Constraint</w:t>
            </w:r>
          </w:p>
        </w:tc>
        <w:tc>
          <w:tcPr>
            <w:tcW w:type="dxa" w:w="4752"/>
            <w:shd w:fill="F7F8F4"/>
            <w:tcBorders>
              <w:top w:val="single" w:sz="4" w:color="D9DDD3"/>
              <w:left w:val="single" w:sz="4" w:color="D9DDD3"/>
              <w:bottom w:val="single" w:sz="4" w:color="D9DDD3"/>
              <w:right w:val="single" w:sz="4" w:color="D9DDD3"/>
              <w:insideH w:val="single" w:sz="4" w:color="D9DDD3"/>
              <w:insideV w:val="single" w:sz="4" w:color="D9DDD3"/>
            </w:tcBorders>
            <w:tcMar>
              <w:top w:w="65" w:type="dxa"/>
              <w:start w:w="85" w:type="dxa"/>
              <w:bottom w:w="65" w:type="dxa"/>
              <w:end w:w="85" w:type="dxa"/>
            </w:tcMar>
            <w:vAlign w:val="center"/>
          </w:tcPr>
          <w:p>
            <w:pPr>
              <w:spacing w:after="0"/>
            </w:pPr>
            <w:r>
              <w:rPr>
                <w:sz w:val="16"/>
              </w:rPr>
              <w:t>Action is restricted/conditional</w:t>
            </w:r>
          </w:p>
        </w:tc>
        <w:tc>
          <w:tcPr>
            <w:tcW w:type="dxa" w:w="2808"/>
            <w:shd w:fill="F7F8F4"/>
            <w:tcBorders>
              <w:top w:val="single" w:sz="4" w:color="D9DDD3"/>
              <w:left w:val="single" w:sz="4" w:color="D9DDD3"/>
              <w:bottom w:val="single" w:sz="4" w:color="D9DDD3"/>
              <w:right w:val="single" w:sz="4" w:color="D9DDD3"/>
              <w:insideH w:val="single" w:sz="4" w:color="D9DDD3"/>
              <w:insideV w:val="single" w:sz="4" w:color="D9DDD3"/>
            </w:tcBorders>
            <w:tcMar>
              <w:top w:w="65" w:type="dxa"/>
              <w:start w:w="85" w:type="dxa"/>
              <w:bottom w:w="65" w:type="dxa"/>
              <w:end w:w="85" w:type="dxa"/>
            </w:tcMar>
            <w:vAlign w:val="center"/>
          </w:tcPr>
          <w:p>
            <w:pPr>
              <w:spacing w:after="0"/>
            </w:pPr>
            <w:r>
              <w:rPr>
                <w:sz w:val="16"/>
              </w:rPr>
              <w:t>Amber/red-orange based on severity; explain why.</w:t>
            </w:r>
          </w:p>
        </w:tc>
      </w:tr>
      <w:tr>
        <w:trPr>
          <w:cantSplit/>
        </w:trPr>
        <w:tc>
          <w:tcPr>
            <w:tcW w:type="dxa" w:w="2232"/>
            <w:shd w:fill="FFFFFF"/>
            <w:tcBorders>
              <w:top w:val="single" w:sz="4" w:color="D9DDD3"/>
              <w:left w:val="single" w:sz="4" w:color="D9DDD3"/>
              <w:bottom w:val="single" w:sz="4" w:color="D9DDD3"/>
              <w:right w:val="single" w:sz="4" w:color="D9DDD3"/>
              <w:insideH w:val="single" w:sz="4" w:color="D9DDD3"/>
              <w:insideV w:val="single" w:sz="4" w:color="D9DDD3"/>
            </w:tcBorders>
            <w:tcMar>
              <w:top w:w="65" w:type="dxa"/>
              <w:start w:w="85" w:type="dxa"/>
              <w:bottom w:w="65" w:type="dxa"/>
              <w:end w:w="85" w:type="dxa"/>
            </w:tcMar>
            <w:vAlign w:val="center"/>
          </w:tcPr>
          <w:p>
            <w:pPr>
              <w:spacing w:after="0"/>
            </w:pPr>
            <w:r>
              <w:rPr>
                <w:sz w:val="16"/>
              </w:rPr>
              <w:t>Unknown / insufficient evidence</w:t>
            </w:r>
          </w:p>
        </w:tc>
        <w:tc>
          <w:tcPr>
            <w:tcW w:type="dxa" w:w="4752"/>
            <w:shd w:fill="FFFFFF"/>
            <w:tcBorders>
              <w:top w:val="single" w:sz="4" w:color="D9DDD3"/>
              <w:left w:val="single" w:sz="4" w:color="D9DDD3"/>
              <w:bottom w:val="single" w:sz="4" w:color="D9DDD3"/>
              <w:right w:val="single" w:sz="4" w:color="D9DDD3"/>
              <w:insideH w:val="single" w:sz="4" w:color="D9DDD3"/>
              <w:insideV w:val="single" w:sz="4" w:color="D9DDD3"/>
            </w:tcBorders>
            <w:tcMar>
              <w:top w:w="65" w:type="dxa"/>
              <w:start w:w="85" w:type="dxa"/>
              <w:bottom w:w="65" w:type="dxa"/>
              <w:end w:w="85" w:type="dxa"/>
            </w:tcMar>
            <w:vAlign w:val="center"/>
          </w:tcPr>
          <w:p>
            <w:pPr>
              <w:spacing w:after="0"/>
            </w:pPr>
            <w:r>
              <w:rPr>
                <w:sz w:val="16"/>
              </w:rPr>
              <w:t>Farm Return cannot support a confident state</w:t>
            </w:r>
          </w:p>
        </w:tc>
        <w:tc>
          <w:tcPr>
            <w:tcW w:type="dxa" w:w="2808"/>
            <w:shd w:fill="FFFFFF"/>
            <w:tcBorders>
              <w:top w:val="single" w:sz="4" w:color="D9DDD3"/>
              <w:left w:val="single" w:sz="4" w:color="D9DDD3"/>
              <w:bottom w:val="single" w:sz="4" w:color="D9DDD3"/>
              <w:right w:val="single" w:sz="4" w:color="D9DDD3"/>
              <w:insideH w:val="single" w:sz="4" w:color="D9DDD3"/>
              <w:insideV w:val="single" w:sz="4" w:color="D9DDD3"/>
            </w:tcBorders>
            <w:tcMar>
              <w:top w:w="65" w:type="dxa"/>
              <w:start w:w="85" w:type="dxa"/>
              <w:bottom w:w="65" w:type="dxa"/>
              <w:end w:w="85" w:type="dxa"/>
            </w:tcMar>
            <w:vAlign w:val="center"/>
          </w:tcPr>
          <w:p>
            <w:pPr>
              <w:spacing w:after="0"/>
            </w:pPr>
            <w:r>
              <w:rPr>
                <w:sz w:val="16"/>
              </w:rPr>
              <w:t>Neutral; explicitly say what is missing.</w:t>
            </w:r>
          </w:p>
        </w:tc>
      </w:tr>
    </w:tbl>
    <w:p>
      <w:pPr>
        <w:pStyle w:val="Heading2"/>
      </w:pPr>
      <w:r>
        <w:t>Language rules</w:t>
      </w:r>
    </w:p>
    <w:p>
      <w:pPr>
        <w:pStyle w:val="ListBullet"/>
        <w:spacing w:after="40"/>
        <w:ind w:left="259" w:hanging="115"/>
      </w:pPr>
      <w:r>
        <w:t>Prefer farmer-facing language over system jargon.</w:t>
      </w:r>
    </w:p>
    <w:p>
      <w:pPr>
        <w:pStyle w:val="ListBullet"/>
        <w:spacing w:after="40"/>
        <w:ind w:left="259" w:hanging="115"/>
      </w:pPr>
      <w:r>
        <w:t>Do not imply certainty with words such as “will”, “definitely” or exact-looking numbers when the value is estimated.</w:t>
      </w:r>
    </w:p>
    <w:p>
      <w:pPr>
        <w:pStyle w:val="ListBullet"/>
        <w:spacing w:after="40"/>
        <w:ind w:left="259" w:hanging="115"/>
      </w:pPr>
      <w:r>
        <w:t>Use “Estimated”, “Likely”, “Relative”, “Based on”, “Confidence” and “Source” where they materially improve understanding.</w:t>
      </w:r>
    </w:p>
    <w:p>
      <w:pPr>
        <w:pStyle w:val="ListBullet"/>
        <w:spacing w:after="40"/>
        <w:ind w:left="259" w:hanging="115"/>
      </w:pPr>
      <w:r>
        <w:t>Avoid generic “Success” toasts for meaningful farm events; show the actual state change instead.</w:t>
      </w:r>
    </w:p>
    <w:p>
      <w:r>
        <w:br w:type="page"/>
      </w:r>
    </w:p>
    <w:p>
      <w:pPr>
        <w:pStyle w:val="Eyebrow"/>
      </w:pPr>
      <w:r>
        <w:t>BUILD ORDER</w:t>
      </w:r>
    </w:p>
    <w:p>
      <w:pPr>
        <w:pStyle w:val="Heading1"/>
      </w:pPr>
      <w:r>
        <w:t>19. Implementation sequence</w:t>
      </w:r>
    </w:p>
    <w:tbl>
      <w:tblPr>
        <w:tblW w:type="auto" w:w="0"/>
        <w:jc w:val="center"/>
        <w:tblLayout w:type="fixed"/>
        <w:tblLook w:firstColumn="1" w:firstRow="1" w:lastColumn="0" w:lastRow="0" w:noHBand="0" w:noVBand="1" w:val="04A0"/>
      </w:tblPr>
      <w:tblGrid>
        <w:gridCol w:w="3360"/>
        <w:gridCol w:w="3360"/>
        <w:gridCol w:w="3360"/>
      </w:tblGrid>
      <w:tr>
        <w:trPr>
          <w:cantSplit/>
        </w:trPr>
        <w:tc>
          <w:tcPr>
            <w:tcW w:type="dxa" w:w="3360"/>
            <w:shd w:fill="DDE7DB"/>
            <w:tcBorders>
              <w:top w:val="single" w:sz="6" w:color="3F5E34"/>
              <w:left w:val="single" w:sz="6" w:color="3F5E34"/>
              <w:bottom w:val="single" w:sz="6" w:color="3F5E34"/>
              <w:right w:val="single" w:sz="6" w:color="3F5E34"/>
              <w:insideH w:val="single" w:sz="6" w:color="3F5E34"/>
              <w:insideV w:val="single" w:sz="6" w:color="3F5E34"/>
            </w:tcBorders>
            <w:tcMar>
              <w:top w:w="140" w:type="dxa"/>
              <w:start w:w="160" w:type="dxa"/>
              <w:bottom w:w="140" w:type="dxa"/>
              <w:end w:w="160" w:type="dxa"/>
            </w:tcMar>
            <w:vAlign w:val="center"/>
          </w:tcPr>
          <w:p>
            <w:pPr>
              <w:spacing w:after="40" w:before="0"/>
            </w:pPr>
            <w:r>
              <w:rPr>
                <w:b/>
                <w:color w:val="FFFFFF"/>
                <w:sz w:val="17"/>
              </w:rPr>
              <w:t>Phase</w:t>
            </w:r>
          </w:p>
        </w:tc>
        <w:tc>
          <w:tcPr>
            <w:tcW w:type="dxa" w:w="3360"/>
            <w:shd w:fill="DDE7DB"/>
            <w:tcBorders>
              <w:top w:val="single" w:sz="6" w:color="3F5E34"/>
              <w:left w:val="single" w:sz="6" w:color="3F5E34"/>
              <w:bottom w:val="single" w:sz="6" w:color="3F5E34"/>
              <w:right w:val="single" w:sz="6" w:color="3F5E34"/>
              <w:insideH w:val="single" w:sz="6" w:color="3F5E34"/>
              <w:insideV w:val="single" w:sz="6" w:color="3F5E34"/>
            </w:tcBorders>
            <w:tcMar>
              <w:top w:w="140" w:type="dxa"/>
              <w:start w:w="160" w:type="dxa"/>
              <w:bottom w:w="140" w:type="dxa"/>
              <w:end w:w="160" w:type="dxa"/>
            </w:tcMar>
            <w:vAlign w:val="center"/>
          </w:tcPr>
          <w:p>
            <w:pPr>
              <w:spacing w:after="40" w:before="0"/>
            </w:pPr>
            <w:r>
              <w:rPr>
                <w:b/>
                <w:color w:val="FFFFFF"/>
                <w:sz w:val="17"/>
              </w:rPr>
              <w:t>Deliverable</w:t>
            </w:r>
          </w:p>
        </w:tc>
        <w:tc>
          <w:tcPr>
            <w:tcW w:type="dxa" w:w="3360"/>
            <w:shd w:fill="DDE7DB"/>
            <w:tcBorders>
              <w:top w:val="single" w:sz="6" w:color="3F5E34"/>
              <w:left w:val="single" w:sz="6" w:color="3F5E34"/>
              <w:bottom w:val="single" w:sz="6" w:color="3F5E34"/>
              <w:right w:val="single" w:sz="6" w:color="3F5E34"/>
              <w:insideH w:val="single" w:sz="6" w:color="3F5E34"/>
              <w:insideV w:val="single" w:sz="6" w:color="3F5E34"/>
            </w:tcBorders>
            <w:tcMar>
              <w:top w:w="140" w:type="dxa"/>
              <w:start w:w="160" w:type="dxa"/>
              <w:bottom w:w="140" w:type="dxa"/>
              <w:end w:w="160" w:type="dxa"/>
            </w:tcMar>
            <w:vAlign w:val="center"/>
          </w:tcPr>
          <w:p>
            <w:pPr>
              <w:spacing w:after="40" w:before="0"/>
            </w:pPr>
            <w:r>
              <w:rPr>
                <w:b/>
                <w:color w:val="FFFFFF"/>
                <w:sz w:val="17"/>
              </w:rPr>
              <w:t>Exit criterion</w:t>
            </w:r>
          </w:p>
        </w:tc>
      </w:tr>
      <w:tr>
        <w:trPr>
          <w:cantSplit/>
        </w:trPr>
        <w:tc>
          <w:tcPr>
            <w:tcW w:type="dxa" w:w="792"/>
            <w:shd w:fill="FFFFFF"/>
            <w:tcBorders>
              <w:top w:val="single" w:sz="4" w:color="D9DDD3"/>
              <w:left w:val="single" w:sz="4" w:color="D9DDD3"/>
              <w:bottom w:val="single" w:sz="4" w:color="D9DDD3"/>
              <w:right w:val="single" w:sz="4" w:color="D9DDD3"/>
              <w:insideH w:val="single" w:sz="4" w:color="D9DDD3"/>
              <w:insideV w:val="single" w:sz="4" w:color="D9DDD3"/>
            </w:tcBorders>
            <w:tcMar>
              <w:top w:w="140" w:type="dxa"/>
              <w:start w:w="160" w:type="dxa"/>
              <w:bottom w:w="140" w:type="dxa"/>
              <w:end w:w="160" w:type="dxa"/>
            </w:tcMar>
            <w:vAlign w:val="center"/>
          </w:tcPr>
          <w:p>
            <w:pPr>
              <w:spacing w:after="40" w:before="0"/>
            </w:pPr>
            <w:r>
              <w:rPr>
                <w:sz w:val="17"/>
              </w:rPr>
              <w:t>0</w:t>
            </w:r>
          </w:p>
        </w:tc>
        <w:tc>
          <w:tcPr>
            <w:tcW w:type="dxa" w:w="3672"/>
            <w:shd w:fill="FFFFFF"/>
            <w:tcBorders>
              <w:top w:val="single" w:sz="4" w:color="D9DDD3"/>
              <w:left w:val="single" w:sz="4" w:color="D9DDD3"/>
              <w:bottom w:val="single" w:sz="4" w:color="D9DDD3"/>
              <w:right w:val="single" w:sz="4" w:color="D9DDD3"/>
              <w:insideH w:val="single" w:sz="4" w:color="D9DDD3"/>
              <w:insideV w:val="single" w:sz="4" w:color="D9DDD3"/>
            </w:tcBorders>
            <w:tcMar>
              <w:top w:w="140" w:type="dxa"/>
              <w:start w:w="160" w:type="dxa"/>
              <w:bottom w:w="140" w:type="dxa"/>
              <w:end w:w="160" w:type="dxa"/>
            </w:tcMar>
            <w:vAlign w:val="center"/>
          </w:tcPr>
          <w:p>
            <w:pPr>
              <w:spacing w:after="40" w:before="0"/>
            </w:pPr>
            <w:r>
              <w:rPr>
                <w:sz w:val="17"/>
              </w:rPr>
              <w:t>Dev database validation / migrations</w:t>
            </w:r>
          </w:p>
        </w:tc>
        <w:tc>
          <w:tcPr>
            <w:tcW w:type="dxa" w:w="5328"/>
            <w:shd w:fill="FFFFFF"/>
            <w:tcBorders>
              <w:top w:val="single" w:sz="4" w:color="D9DDD3"/>
              <w:left w:val="single" w:sz="4" w:color="D9DDD3"/>
              <w:bottom w:val="single" w:sz="4" w:color="D9DDD3"/>
              <w:right w:val="single" w:sz="4" w:color="D9DDD3"/>
              <w:insideH w:val="single" w:sz="4" w:color="D9DDD3"/>
              <w:insideV w:val="single" w:sz="4" w:color="D9DDD3"/>
            </w:tcBorders>
            <w:tcMar>
              <w:top w:w="140" w:type="dxa"/>
              <w:start w:w="160" w:type="dxa"/>
              <w:bottom w:w="140" w:type="dxa"/>
              <w:end w:w="160" w:type="dxa"/>
            </w:tcMar>
            <w:vAlign w:val="center"/>
          </w:tcPr>
          <w:p>
            <w:pPr>
              <w:spacing w:after="40" w:before="0"/>
            </w:pPr>
            <w:r>
              <w:rPr>
                <w:sz w:val="17"/>
              </w:rPr>
              <w:t>RLS script genuinely passes Dev; newer migrations applied and verified, or blocker recorded.</w:t>
            </w:r>
          </w:p>
        </w:tc>
      </w:tr>
      <w:tr>
        <w:trPr>
          <w:cantSplit/>
        </w:trPr>
        <w:tc>
          <w:tcPr>
            <w:tcW w:type="dxa" w:w="792"/>
            <w:shd w:fill="F7F8F5"/>
            <w:tcBorders>
              <w:top w:val="single" w:sz="4" w:color="D9DDD3"/>
              <w:left w:val="single" w:sz="4" w:color="D9DDD3"/>
              <w:bottom w:val="single" w:sz="4" w:color="D9DDD3"/>
              <w:right w:val="single" w:sz="4" w:color="D9DDD3"/>
              <w:insideH w:val="single" w:sz="4" w:color="D9DDD3"/>
              <w:insideV w:val="single" w:sz="4" w:color="D9DDD3"/>
            </w:tcBorders>
            <w:tcMar>
              <w:top w:w="140" w:type="dxa"/>
              <w:start w:w="160" w:type="dxa"/>
              <w:bottom w:w="140" w:type="dxa"/>
              <w:end w:w="160" w:type="dxa"/>
            </w:tcMar>
            <w:vAlign w:val="center"/>
          </w:tcPr>
          <w:p>
            <w:pPr>
              <w:spacing w:after="40" w:before="0"/>
            </w:pPr>
            <w:r>
              <w:rPr>
                <w:sz w:val="17"/>
              </w:rPr>
              <w:t>1</w:t>
            </w:r>
          </w:p>
        </w:tc>
        <w:tc>
          <w:tcPr>
            <w:tcW w:type="dxa" w:w="3672"/>
            <w:shd w:fill="F7F8F5"/>
            <w:tcBorders>
              <w:top w:val="single" w:sz="4" w:color="D9DDD3"/>
              <w:left w:val="single" w:sz="4" w:color="D9DDD3"/>
              <w:bottom w:val="single" w:sz="4" w:color="D9DDD3"/>
              <w:right w:val="single" w:sz="4" w:color="D9DDD3"/>
              <w:insideH w:val="single" w:sz="4" w:color="D9DDD3"/>
              <w:insideV w:val="single" w:sz="4" w:color="D9DDD3"/>
            </w:tcBorders>
            <w:tcMar>
              <w:top w:w="140" w:type="dxa"/>
              <w:start w:w="160" w:type="dxa"/>
              <w:bottom w:w="140" w:type="dxa"/>
              <w:end w:w="160" w:type="dxa"/>
            </w:tcMar>
            <w:vAlign w:val="center"/>
          </w:tcPr>
          <w:p>
            <w:pPr>
              <w:spacing w:after="40" w:before="0"/>
            </w:pPr>
            <w:r>
              <w:rPr>
                <w:sz w:val="17"/>
              </w:rPr>
              <w:t>Canonical visual tokens/patterns</w:t>
            </w:r>
          </w:p>
        </w:tc>
        <w:tc>
          <w:tcPr>
            <w:tcW w:type="dxa" w:w="5328"/>
            <w:shd w:fill="F7F8F5"/>
            <w:tcBorders>
              <w:top w:val="single" w:sz="4" w:color="D9DDD3"/>
              <w:left w:val="single" w:sz="4" w:color="D9DDD3"/>
              <w:bottom w:val="single" w:sz="4" w:color="D9DDD3"/>
              <w:right w:val="single" w:sz="4" w:color="D9DDD3"/>
              <w:insideH w:val="single" w:sz="4" w:color="D9DDD3"/>
              <w:insideV w:val="single" w:sz="4" w:color="D9DDD3"/>
            </w:tcBorders>
            <w:tcMar>
              <w:top w:w="140" w:type="dxa"/>
              <w:start w:w="160" w:type="dxa"/>
              <w:bottom w:w="140" w:type="dxa"/>
              <w:end w:w="160" w:type="dxa"/>
            </w:tcMar>
            <w:vAlign w:val="center"/>
          </w:tcPr>
          <w:p>
            <w:pPr>
              <w:spacing w:after="40" w:before="0"/>
            </w:pPr>
            <w:r>
              <w:rPr>
                <w:sz w:val="17"/>
              </w:rPr>
              <w:t>Light theme, typography, states, cards, map markers, Ask AI and loading/error states documented and reusable.</w:t>
            </w:r>
          </w:p>
        </w:tc>
      </w:tr>
      <w:tr>
        <w:trPr>
          <w:cantSplit/>
        </w:trPr>
        <w:tc>
          <w:tcPr>
            <w:tcW w:type="dxa" w:w="792"/>
            <w:shd w:fill="FFFFFF"/>
            <w:tcBorders>
              <w:top w:val="single" w:sz="4" w:color="D9DDD3"/>
              <w:left w:val="single" w:sz="4" w:color="D9DDD3"/>
              <w:bottom w:val="single" w:sz="4" w:color="D9DDD3"/>
              <w:right w:val="single" w:sz="4" w:color="D9DDD3"/>
              <w:insideH w:val="single" w:sz="4" w:color="D9DDD3"/>
              <w:insideV w:val="single" w:sz="4" w:color="D9DDD3"/>
            </w:tcBorders>
            <w:tcMar>
              <w:top w:w="140" w:type="dxa"/>
              <w:start w:w="160" w:type="dxa"/>
              <w:bottom w:w="140" w:type="dxa"/>
              <w:end w:w="160" w:type="dxa"/>
            </w:tcMar>
            <w:vAlign w:val="center"/>
          </w:tcPr>
          <w:p>
            <w:pPr>
              <w:spacing w:after="40" w:before="0"/>
            </w:pPr>
            <w:r>
              <w:rPr>
                <w:sz w:val="17"/>
              </w:rPr>
              <w:t>2</w:t>
            </w:r>
          </w:p>
        </w:tc>
        <w:tc>
          <w:tcPr>
            <w:tcW w:type="dxa" w:w="3672"/>
            <w:shd w:fill="FFFFFF"/>
            <w:tcBorders>
              <w:top w:val="single" w:sz="4" w:color="D9DDD3"/>
              <w:left w:val="single" w:sz="4" w:color="D9DDD3"/>
              <w:bottom w:val="single" w:sz="4" w:color="D9DDD3"/>
              <w:right w:val="single" w:sz="4" w:color="D9DDD3"/>
              <w:insideH w:val="single" w:sz="4" w:color="D9DDD3"/>
              <w:insideV w:val="single" w:sz="4" w:color="D9DDD3"/>
            </w:tcBorders>
            <w:tcMar>
              <w:top w:w="140" w:type="dxa"/>
              <w:start w:w="160" w:type="dxa"/>
              <w:bottom w:w="140" w:type="dxa"/>
              <w:end w:w="160" w:type="dxa"/>
            </w:tcMar>
            <w:vAlign w:val="center"/>
          </w:tcPr>
          <w:p>
            <w:pPr>
              <w:spacing w:after="40" w:before="0"/>
            </w:pPr>
            <w:r>
              <w:rPr>
                <w:sz w:val="17"/>
              </w:rPr>
              <w:t>Today / Living farm world</w:t>
            </w:r>
          </w:p>
        </w:tc>
        <w:tc>
          <w:tcPr>
            <w:tcW w:type="dxa" w:w="5328"/>
            <w:shd w:fill="FFFFFF"/>
            <w:tcBorders>
              <w:top w:val="single" w:sz="4" w:color="D9DDD3"/>
              <w:left w:val="single" w:sz="4" w:color="D9DDD3"/>
              <w:bottom w:val="single" w:sz="4" w:color="D9DDD3"/>
              <w:right w:val="single" w:sz="4" w:color="D9DDD3"/>
              <w:insideH w:val="single" w:sz="4" w:color="D9DDD3"/>
              <w:insideV w:val="single" w:sz="4" w:color="D9DDD3"/>
            </w:tcBorders>
            <w:tcMar>
              <w:top w:w="140" w:type="dxa"/>
              <w:start w:w="160" w:type="dxa"/>
              <w:bottom w:w="140" w:type="dxa"/>
              <w:end w:w="160" w:type="dxa"/>
            </w:tcMar>
            <w:vAlign w:val="center"/>
          </w:tcPr>
          <w:p>
            <w:pPr>
              <w:spacing w:after="40" w:before="0"/>
            </w:pPr>
            <w:r>
              <w:rPr>
                <w:sz w:val="17"/>
              </w:rPr>
              <w:t>Real farm state and genuine Prompts surface without fabricated data.</w:t>
            </w:r>
          </w:p>
        </w:tc>
      </w:tr>
      <w:tr>
        <w:trPr>
          <w:cantSplit/>
        </w:trPr>
        <w:tc>
          <w:tcPr>
            <w:tcW w:type="dxa" w:w="792"/>
            <w:shd w:fill="F7F8F5"/>
            <w:tcBorders>
              <w:top w:val="single" w:sz="4" w:color="D9DDD3"/>
              <w:left w:val="single" w:sz="4" w:color="D9DDD3"/>
              <w:bottom w:val="single" w:sz="4" w:color="D9DDD3"/>
              <w:right w:val="single" w:sz="4" w:color="D9DDD3"/>
              <w:insideH w:val="single" w:sz="4" w:color="D9DDD3"/>
              <w:insideV w:val="single" w:sz="4" w:color="D9DDD3"/>
            </w:tcBorders>
            <w:tcMar>
              <w:top w:w="140" w:type="dxa"/>
              <w:start w:w="160" w:type="dxa"/>
              <w:bottom w:w="140" w:type="dxa"/>
              <w:end w:w="160" w:type="dxa"/>
            </w:tcMar>
            <w:vAlign w:val="center"/>
          </w:tcPr>
          <w:p>
            <w:pPr>
              <w:spacing w:after="40" w:before="0"/>
            </w:pPr>
            <w:r>
              <w:rPr>
                <w:sz w:val="17"/>
              </w:rPr>
              <w:t>3</w:t>
            </w:r>
          </w:p>
        </w:tc>
        <w:tc>
          <w:tcPr>
            <w:tcW w:type="dxa" w:w="3672"/>
            <w:shd w:fill="F7F8F5"/>
            <w:tcBorders>
              <w:top w:val="single" w:sz="4" w:color="D9DDD3"/>
              <w:left w:val="single" w:sz="4" w:color="D9DDD3"/>
              <w:bottom w:val="single" w:sz="4" w:color="D9DDD3"/>
              <w:right w:val="single" w:sz="4" w:color="D9DDD3"/>
              <w:insideH w:val="single" w:sz="4" w:color="D9DDD3"/>
              <w:insideV w:val="single" w:sz="4" w:color="D9DDD3"/>
            </w:tcBorders>
            <w:tcMar>
              <w:top w:w="140" w:type="dxa"/>
              <w:start w:w="160" w:type="dxa"/>
              <w:bottom w:w="140" w:type="dxa"/>
              <w:end w:w="160" w:type="dxa"/>
            </w:tcMar>
            <w:vAlign w:val="center"/>
          </w:tcPr>
          <w:p>
            <w:pPr>
              <w:spacing w:after="40" w:before="0"/>
            </w:pPr>
            <w:r>
              <w:rPr>
                <w:sz w:val="17"/>
              </w:rPr>
              <w:t>Farm / Field exploration</w:t>
            </w:r>
          </w:p>
        </w:tc>
        <w:tc>
          <w:tcPr>
            <w:tcW w:type="dxa" w:w="5328"/>
            <w:shd w:fill="F7F8F5"/>
            <w:tcBorders>
              <w:top w:val="single" w:sz="4" w:color="D9DDD3"/>
              <w:left w:val="single" w:sz="4" w:color="D9DDD3"/>
              <w:bottom w:val="single" w:sz="4" w:color="D9DDD3"/>
              <w:right w:val="single" w:sz="4" w:color="D9DDD3"/>
              <w:insideH w:val="single" w:sz="4" w:color="D9DDD3"/>
              <w:insideV w:val="single" w:sz="4" w:color="D9DDD3"/>
            </w:tcBorders>
            <w:tcMar>
              <w:top w:w="140" w:type="dxa"/>
              <w:start w:w="160" w:type="dxa"/>
              <w:bottom w:w="140" w:type="dxa"/>
              <w:end w:w="160" w:type="dxa"/>
            </w:tcMar>
            <w:vAlign w:val="center"/>
          </w:tcPr>
          <w:p>
            <w:pPr>
              <w:spacing w:after="40" w:before="0"/>
            </w:pPr>
            <w:r>
              <w:rPr>
                <w:sz w:val="17"/>
              </w:rPr>
              <w:t>Farm → field → state/intelligence/action works with real domain data.</w:t>
            </w:r>
          </w:p>
        </w:tc>
      </w:tr>
      <w:tr>
        <w:trPr>
          <w:cantSplit/>
        </w:trPr>
        <w:tc>
          <w:tcPr>
            <w:tcW w:type="dxa" w:w="792"/>
            <w:shd w:fill="FFFFFF"/>
            <w:tcBorders>
              <w:top w:val="single" w:sz="4" w:color="D9DDD3"/>
              <w:left w:val="single" w:sz="4" w:color="D9DDD3"/>
              <w:bottom w:val="single" w:sz="4" w:color="D9DDD3"/>
              <w:right w:val="single" w:sz="4" w:color="D9DDD3"/>
              <w:insideH w:val="single" w:sz="4" w:color="D9DDD3"/>
              <w:insideV w:val="single" w:sz="4" w:color="D9DDD3"/>
            </w:tcBorders>
            <w:tcMar>
              <w:top w:w="140" w:type="dxa"/>
              <w:start w:w="160" w:type="dxa"/>
              <w:bottom w:w="140" w:type="dxa"/>
              <w:end w:w="160" w:type="dxa"/>
            </w:tcMar>
            <w:vAlign w:val="center"/>
          </w:tcPr>
          <w:p>
            <w:pPr>
              <w:spacing w:after="40" w:before="0"/>
            </w:pPr>
            <w:r>
              <w:rPr>
                <w:sz w:val="17"/>
              </w:rPr>
              <w:t>4</w:t>
            </w:r>
          </w:p>
        </w:tc>
        <w:tc>
          <w:tcPr>
            <w:tcW w:type="dxa" w:w="3672"/>
            <w:shd w:fill="FFFFFF"/>
            <w:tcBorders>
              <w:top w:val="single" w:sz="4" w:color="D9DDD3"/>
              <w:left w:val="single" w:sz="4" w:color="D9DDD3"/>
              <w:bottom w:val="single" w:sz="4" w:color="D9DDD3"/>
              <w:right w:val="single" w:sz="4" w:color="D9DDD3"/>
              <w:insideH w:val="single" w:sz="4" w:color="D9DDD3"/>
              <w:insideV w:val="single" w:sz="4" w:color="D9DDD3"/>
            </w:tcBorders>
            <w:tcMar>
              <w:top w:w="140" w:type="dxa"/>
              <w:start w:w="160" w:type="dxa"/>
              <w:bottom w:w="140" w:type="dxa"/>
              <w:end w:w="160" w:type="dxa"/>
            </w:tcMar>
            <w:vAlign w:val="center"/>
          </w:tcPr>
          <w:p>
            <w:pPr>
              <w:spacing w:after="40" w:before="0"/>
            </w:pPr>
            <w:r>
              <w:rPr>
                <w:sz w:val="17"/>
              </w:rPr>
              <w:t>One complete physical-job loop</w:t>
            </w:r>
          </w:p>
        </w:tc>
        <w:tc>
          <w:tcPr>
            <w:tcW w:type="dxa" w:w="5328"/>
            <w:shd w:fill="FFFFFF"/>
            <w:tcBorders>
              <w:top w:val="single" w:sz="4" w:color="D9DDD3"/>
              <w:left w:val="single" w:sz="4" w:color="D9DDD3"/>
              <w:bottom w:val="single" w:sz="4" w:color="D9DDD3"/>
              <w:right w:val="single" w:sz="4" w:color="D9DDD3"/>
              <w:insideH w:val="single" w:sz="4" w:color="D9DDD3"/>
              <w:insideV w:val="single" w:sz="4" w:color="D9DDD3"/>
            </w:tcBorders>
            <w:tcMar>
              <w:top w:w="140" w:type="dxa"/>
              <w:start w:w="160" w:type="dxa"/>
              <w:bottom w:w="140" w:type="dxa"/>
              <w:end w:w="160" w:type="dxa"/>
            </w:tcMar>
            <w:vAlign w:val="center"/>
          </w:tcPr>
          <w:p>
            <w:pPr>
              <w:spacing w:after="40" w:before="0"/>
            </w:pPr>
            <w:r>
              <w:rPr>
                <w:sz w:val="17"/>
              </w:rPr>
              <w:t>Real Prompt → Plan/Job → GPS mode → Complete → Confirm Actual → Record works end-to-end.</w:t>
            </w:r>
          </w:p>
        </w:tc>
      </w:tr>
      <w:tr>
        <w:trPr>
          <w:cantSplit/>
        </w:trPr>
        <w:tc>
          <w:tcPr>
            <w:tcW w:type="dxa" w:w="792"/>
            <w:shd w:fill="F7F8F5"/>
            <w:tcBorders>
              <w:top w:val="single" w:sz="4" w:color="D9DDD3"/>
              <w:left w:val="single" w:sz="4" w:color="D9DDD3"/>
              <w:bottom w:val="single" w:sz="4" w:color="D9DDD3"/>
              <w:right w:val="single" w:sz="4" w:color="D9DDD3"/>
              <w:insideH w:val="single" w:sz="4" w:color="D9DDD3"/>
              <w:insideV w:val="single" w:sz="4" w:color="D9DDD3"/>
            </w:tcBorders>
            <w:tcMar>
              <w:top w:w="140" w:type="dxa"/>
              <w:start w:w="160" w:type="dxa"/>
              <w:bottom w:w="140" w:type="dxa"/>
              <w:end w:w="160" w:type="dxa"/>
            </w:tcMar>
            <w:vAlign w:val="center"/>
          </w:tcPr>
          <w:p>
            <w:pPr>
              <w:spacing w:after="40" w:before="0"/>
            </w:pPr>
            <w:r>
              <w:rPr>
                <w:sz w:val="17"/>
              </w:rPr>
              <w:t>5</w:t>
            </w:r>
          </w:p>
        </w:tc>
        <w:tc>
          <w:tcPr>
            <w:tcW w:type="dxa" w:w="3672"/>
            <w:shd w:fill="F7F8F5"/>
            <w:tcBorders>
              <w:top w:val="single" w:sz="4" w:color="D9DDD3"/>
              <w:left w:val="single" w:sz="4" w:color="D9DDD3"/>
              <w:bottom w:val="single" w:sz="4" w:color="D9DDD3"/>
              <w:right w:val="single" w:sz="4" w:color="D9DDD3"/>
              <w:insideH w:val="single" w:sz="4" w:color="D9DDD3"/>
              <w:insideV w:val="single" w:sz="4" w:color="D9DDD3"/>
            </w:tcBorders>
            <w:tcMar>
              <w:top w:w="140" w:type="dxa"/>
              <w:start w:w="160" w:type="dxa"/>
              <w:bottom w:w="140" w:type="dxa"/>
              <w:end w:w="160" w:type="dxa"/>
            </w:tcMar>
            <w:vAlign w:val="center"/>
          </w:tcPr>
          <w:p>
            <w:pPr>
              <w:spacing w:after="40" w:before="0"/>
            </w:pPr>
            <w:r>
              <w:rPr>
                <w:sz w:val="17"/>
              </w:rPr>
              <w:t>Plan</w:t>
            </w:r>
          </w:p>
        </w:tc>
        <w:tc>
          <w:tcPr>
            <w:tcW w:type="dxa" w:w="5328"/>
            <w:shd w:fill="F7F8F5"/>
            <w:tcBorders>
              <w:top w:val="single" w:sz="4" w:color="D9DDD3"/>
              <w:left w:val="single" w:sz="4" w:color="D9DDD3"/>
              <w:bottom w:val="single" w:sz="4" w:color="D9DDD3"/>
              <w:right w:val="single" w:sz="4" w:color="D9DDD3"/>
              <w:insideH w:val="single" w:sz="4" w:color="D9DDD3"/>
              <w:insideV w:val="single" w:sz="4" w:color="D9DDD3"/>
            </w:tcBorders>
            <w:tcMar>
              <w:top w:w="140" w:type="dxa"/>
              <w:start w:w="160" w:type="dxa"/>
              <w:bottom w:w="140" w:type="dxa"/>
              <w:end w:w="160" w:type="dxa"/>
            </w:tcMar>
            <w:vAlign w:val="center"/>
          </w:tcPr>
          <w:p>
            <w:pPr>
              <w:spacing w:after="40" w:before="0"/>
            </w:pPr>
            <w:r>
              <w:rPr>
                <w:sz w:val="17"/>
              </w:rPr>
              <w:t>Upcoming work/opportunities reflect real state and link back to context.</w:t>
            </w:r>
          </w:p>
        </w:tc>
      </w:tr>
      <w:tr>
        <w:trPr>
          <w:cantSplit/>
        </w:trPr>
        <w:tc>
          <w:tcPr>
            <w:tcW w:type="dxa" w:w="792"/>
            <w:shd w:fill="FFFFFF"/>
            <w:tcBorders>
              <w:top w:val="single" w:sz="4" w:color="D9DDD3"/>
              <w:left w:val="single" w:sz="4" w:color="D9DDD3"/>
              <w:bottom w:val="single" w:sz="4" w:color="D9DDD3"/>
              <w:right w:val="single" w:sz="4" w:color="D9DDD3"/>
              <w:insideH w:val="single" w:sz="4" w:color="D9DDD3"/>
              <w:insideV w:val="single" w:sz="4" w:color="D9DDD3"/>
            </w:tcBorders>
            <w:tcMar>
              <w:top w:w="140" w:type="dxa"/>
              <w:start w:w="160" w:type="dxa"/>
              <w:bottom w:w="140" w:type="dxa"/>
              <w:end w:w="160" w:type="dxa"/>
            </w:tcMar>
            <w:vAlign w:val="center"/>
          </w:tcPr>
          <w:p>
            <w:pPr>
              <w:spacing w:after="40" w:before="0"/>
            </w:pPr>
            <w:r>
              <w:rPr>
                <w:sz w:val="17"/>
              </w:rPr>
              <w:t>6</w:t>
            </w:r>
          </w:p>
        </w:tc>
        <w:tc>
          <w:tcPr>
            <w:tcW w:type="dxa" w:w="3672"/>
            <w:shd w:fill="FFFFFF"/>
            <w:tcBorders>
              <w:top w:val="single" w:sz="4" w:color="D9DDD3"/>
              <w:left w:val="single" w:sz="4" w:color="D9DDD3"/>
              <w:bottom w:val="single" w:sz="4" w:color="D9DDD3"/>
              <w:right w:val="single" w:sz="4" w:color="D9DDD3"/>
              <w:insideH w:val="single" w:sz="4" w:color="D9DDD3"/>
              <w:insideV w:val="single" w:sz="4" w:color="D9DDD3"/>
            </w:tcBorders>
            <w:tcMar>
              <w:top w:w="140" w:type="dxa"/>
              <w:start w:w="160" w:type="dxa"/>
              <w:bottom w:w="140" w:type="dxa"/>
              <w:end w:w="160" w:type="dxa"/>
            </w:tcMar>
            <w:vAlign w:val="center"/>
          </w:tcPr>
          <w:p>
            <w:pPr>
              <w:spacing w:after="40" w:before="0"/>
            </w:pPr>
            <w:r>
              <w:rPr>
                <w:sz w:val="17"/>
              </w:rPr>
              <w:t>Records</w:t>
            </w:r>
          </w:p>
        </w:tc>
        <w:tc>
          <w:tcPr>
            <w:tcW w:type="dxa" w:w="5328"/>
            <w:shd w:fill="FFFFFF"/>
            <w:tcBorders>
              <w:top w:val="single" w:sz="4" w:color="D9DDD3"/>
              <w:left w:val="single" w:sz="4" w:color="D9DDD3"/>
              <w:bottom w:val="single" w:sz="4" w:color="D9DDD3"/>
              <w:right w:val="single" w:sz="4" w:color="D9DDD3"/>
              <w:insideH w:val="single" w:sz="4" w:color="D9DDD3"/>
              <w:insideV w:val="single" w:sz="4" w:color="D9DDD3"/>
            </w:tcBorders>
            <w:tcMar>
              <w:top w:w="140" w:type="dxa"/>
              <w:start w:w="160" w:type="dxa"/>
              <w:bottom w:w="140" w:type="dxa"/>
              <w:end w:w="160" w:type="dxa"/>
            </w:tcMar>
            <w:vAlign w:val="center"/>
          </w:tcPr>
          <w:p>
            <w:pPr>
              <w:spacing w:after="40" w:before="0"/>
            </w:pPr>
            <w:r>
              <w:rPr>
                <w:sz w:val="17"/>
              </w:rPr>
              <w:t>Timeline and full record detail reflect real provenance and Actual status.</w:t>
            </w:r>
          </w:p>
        </w:tc>
      </w:tr>
      <w:tr>
        <w:trPr>
          <w:cantSplit/>
        </w:trPr>
        <w:tc>
          <w:tcPr>
            <w:tcW w:type="dxa" w:w="792"/>
            <w:shd w:fill="F7F8F5"/>
            <w:tcBorders>
              <w:top w:val="single" w:sz="4" w:color="D9DDD3"/>
              <w:left w:val="single" w:sz="4" w:color="D9DDD3"/>
              <w:bottom w:val="single" w:sz="4" w:color="D9DDD3"/>
              <w:right w:val="single" w:sz="4" w:color="D9DDD3"/>
              <w:insideH w:val="single" w:sz="4" w:color="D9DDD3"/>
              <w:insideV w:val="single" w:sz="4" w:color="D9DDD3"/>
            </w:tcBorders>
            <w:tcMar>
              <w:top w:w="140" w:type="dxa"/>
              <w:start w:w="160" w:type="dxa"/>
              <w:bottom w:w="140" w:type="dxa"/>
              <w:end w:w="160" w:type="dxa"/>
            </w:tcMar>
            <w:vAlign w:val="center"/>
          </w:tcPr>
          <w:p>
            <w:pPr>
              <w:spacing w:after="40" w:before="0"/>
            </w:pPr>
            <w:r>
              <w:rPr>
                <w:sz w:val="17"/>
              </w:rPr>
              <w:t>7</w:t>
            </w:r>
          </w:p>
        </w:tc>
        <w:tc>
          <w:tcPr>
            <w:tcW w:type="dxa" w:w="3672"/>
            <w:shd w:fill="F7F8F5"/>
            <w:tcBorders>
              <w:top w:val="single" w:sz="4" w:color="D9DDD3"/>
              <w:left w:val="single" w:sz="4" w:color="D9DDD3"/>
              <w:bottom w:val="single" w:sz="4" w:color="D9DDD3"/>
              <w:right w:val="single" w:sz="4" w:color="D9DDD3"/>
              <w:insideH w:val="single" w:sz="4" w:color="D9DDD3"/>
              <w:insideV w:val="single" w:sz="4" w:color="D9DDD3"/>
            </w:tcBorders>
            <w:tcMar>
              <w:top w:w="140" w:type="dxa"/>
              <w:start w:w="160" w:type="dxa"/>
              <w:bottom w:w="140" w:type="dxa"/>
              <w:end w:w="160" w:type="dxa"/>
            </w:tcMar>
            <w:vAlign w:val="center"/>
          </w:tcPr>
          <w:p>
            <w:pPr>
              <w:spacing w:after="40" w:before="0"/>
            </w:pPr>
            <w:r>
              <w:rPr>
                <w:sz w:val="17"/>
              </w:rPr>
              <w:t>Contextual Ask AI</w:t>
            </w:r>
          </w:p>
        </w:tc>
        <w:tc>
          <w:tcPr>
            <w:tcW w:type="dxa" w:w="5328"/>
            <w:shd w:fill="F7F8F5"/>
            <w:tcBorders>
              <w:top w:val="single" w:sz="4" w:color="D9DDD3"/>
              <w:left w:val="single" w:sz="4" w:color="D9DDD3"/>
              <w:bottom w:val="single" w:sz="4" w:color="D9DDD3"/>
              <w:right w:val="single" w:sz="4" w:color="D9DDD3"/>
              <w:insideH w:val="single" w:sz="4" w:color="D9DDD3"/>
              <w:insideV w:val="single" w:sz="4" w:color="D9DDD3"/>
            </w:tcBorders>
            <w:tcMar>
              <w:top w:w="140" w:type="dxa"/>
              <w:start w:w="160" w:type="dxa"/>
              <w:bottom w:w="140" w:type="dxa"/>
              <w:end w:w="160" w:type="dxa"/>
            </w:tcMar>
            <w:vAlign w:val="center"/>
          </w:tcPr>
          <w:p>
            <w:pPr>
              <w:spacing w:after="40" w:before="0"/>
            </w:pPr>
            <w:r>
              <w:rPr>
                <w:sz w:val="17"/>
              </w:rPr>
              <w:t>Every implemented primary screen provides explicit, fail-closed context to AI.</w:t>
            </w:r>
          </w:p>
        </w:tc>
      </w:tr>
      <w:tr>
        <w:trPr>
          <w:cantSplit/>
        </w:trPr>
        <w:tc>
          <w:tcPr>
            <w:tcW w:type="dxa" w:w="792"/>
            <w:shd w:fill="FFFFFF"/>
            <w:tcBorders>
              <w:top w:val="single" w:sz="4" w:color="D9DDD3"/>
              <w:left w:val="single" w:sz="4" w:color="D9DDD3"/>
              <w:bottom w:val="single" w:sz="4" w:color="D9DDD3"/>
              <w:right w:val="single" w:sz="4" w:color="D9DDD3"/>
              <w:insideH w:val="single" w:sz="4" w:color="D9DDD3"/>
              <w:insideV w:val="single" w:sz="4" w:color="D9DDD3"/>
            </w:tcBorders>
            <w:tcMar>
              <w:top w:w="140" w:type="dxa"/>
              <w:start w:w="160" w:type="dxa"/>
              <w:bottom w:w="140" w:type="dxa"/>
              <w:end w:w="160" w:type="dxa"/>
            </w:tcMar>
            <w:vAlign w:val="center"/>
          </w:tcPr>
          <w:p>
            <w:pPr>
              <w:spacing w:after="40" w:before="0"/>
            </w:pPr>
            <w:r>
              <w:rPr>
                <w:sz w:val="17"/>
              </w:rPr>
              <w:t>8</w:t>
            </w:r>
          </w:p>
        </w:tc>
        <w:tc>
          <w:tcPr>
            <w:tcW w:type="dxa" w:w="3672"/>
            <w:shd w:fill="FFFFFF"/>
            <w:tcBorders>
              <w:top w:val="single" w:sz="4" w:color="D9DDD3"/>
              <w:left w:val="single" w:sz="4" w:color="D9DDD3"/>
              <w:bottom w:val="single" w:sz="4" w:color="D9DDD3"/>
              <w:right w:val="single" w:sz="4" w:color="D9DDD3"/>
              <w:insideH w:val="single" w:sz="4" w:color="D9DDD3"/>
              <w:insideV w:val="single" w:sz="4" w:color="D9DDD3"/>
            </w:tcBorders>
            <w:tcMar>
              <w:top w:w="140" w:type="dxa"/>
              <w:start w:w="160" w:type="dxa"/>
              <w:bottom w:w="140" w:type="dxa"/>
              <w:end w:w="160" w:type="dxa"/>
            </w:tcMar>
            <w:vAlign w:val="center"/>
          </w:tcPr>
          <w:p>
            <w:pPr>
              <w:spacing w:after="40" w:before="0"/>
            </w:pPr>
            <w:r>
              <w:rPr>
                <w:sz w:val="17"/>
              </w:rPr>
              <w:t>Livestock + Breeding &amp; Births</w:t>
            </w:r>
          </w:p>
        </w:tc>
        <w:tc>
          <w:tcPr>
            <w:tcW w:type="dxa" w:w="5328"/>
            <w:shd w:fill="FFFFFF"/>
            <w:tcBorders>
              <w:top w:val="single" w:sz="4" w:color="D9DDD3"/>
              <w:left w:val="single" w:sz="4" w:color="D9DDD3"/>
              <w:bottom w:val="single" w:sz="4" w:color="D9DDD3"/>
              <w:right w:val="single" w:sz="4" w:color="D9DDD3"/>
              <w:insideH w:val="single" w:sz="4" w:color="D9DDD3"/>
              <w:insideV w:val="single" w:sz="4" w:color="D9DDD3"/>
            </w:tcBorders>
            <w:tcMar>
              <w:top w:w="140" w:type="dxa"/>
              <w:start w:w="160" w:type="dxa"/>
              <w:bottom w:w="140" w:type="dxa"/>
              <w:end w:w="160" w:type="dxa"/>
            </w:tcMar>
            <w:vAlign w:val="center"/>
          </w:tcPr>
          <w:p>
            <w:pPr>
              <w:spacing w:after="40" w:before="0"/>
            </w:pPr>
            <w:r>
              <w:rPr>
                <w:sz w:val="17"/>
              </w:rPr>
              <w:t>Species-aware group/individual patterns implemented without cattle-only schema assumptions.</w:t>
            </w:r>
          </w:p>
        </w:tc>
      </w:tr>
      <w:tr>
        <w:trPr>
          <w:cantSplit/>
        </w:trPr>
        <w:tc>
          <w:tcPr>
            <w:tcW w:type="dxa" w:w="792"/>
            <w:shd w:fill="F7F8F5"/>
            <w:tcBorders>
              <w:top w:val="single" w:sz="4" w:color="D9DDD3"/>
              <w:left w:val="single" w:sz="4" w:color="D9DDD3"/>
              <w:bottom w:val="single" w:sz="4" w:color="D9DDD3"/>
              <w:right w:val="single" w:sz="4" w:color="D9DDD3"/>
              <w:insideH w:val="single" w:sz="4" w:color="D9DDD3"/>
              <w:insideV w:val="single" w:sz="4" w:color="D9DDD3"/>
            </w:tcBorders>
            <w:tcMar>
              <w:top w:w="140" w:type="dxa"/>
              <w:start w:w="160" w:type="dxa"/>
              <w:bottom w:w="140" w:type="dxa"/>
              <w:end w:w="160" w:type="dxa"/>
            </w:tcMar>
            <w:vAlign w:val="center"/>
          </w:tcPr>
          <w:p>
            <w:pPr>
              <w:spacing w:after="40" w:before="0"/>
            </w:pPr>
            <w:r>
              <w:rPr>
                <w:sz w:val="17"/>
              </w:rPr>
              <w:t>9</w:t>
            </w:r>
          </w:p>
        </w:tc>
        <w:tc>
          <w:tcPr>
            <w:tcW w:type="dxa" w:w="3672"/>
            <w:shd w:fill="F7F8F5"/>
            <w:tcBorders>
              <w:top w:val="single" w:sz="4" w:color="D9DDD3"/>
              <w:left w:val="single" w:sz="4" w:color="D9DDD3"/>
              <w:bottom w:val="single" w:sz="4" w:color="D9DDD3"/>
              <w:right w:val="single" w:sz="4" w:color="D9DDD3"/>
              <w:insideH w:val="single" w:sz="4" w:color="D9DDD3"/>
              <w:insideV w:val="single" w:sz="4" w:color="D9DDD3"/>
            </w:tcBorders>
            <w:tcMar>
              <w:top w:w="140" w:type="dxa"/>
              <w:start w:w="160" w:type="dxa"/>
              <w:bottom w:w="140" w:type="dxa"/>
              <w:end w:w="160" w:type="dxa"/>
            </w:tcMar>
            <w:vAlign w:val="center"/>
          </w:tcPr>
          <w:p>
            <w:pPr>
              <w:spacing w:after="40" w:before="0"/>
            </w:pPr>
            <w:r>
              <w:rPr>
                <w:sz w:val="17"/>
              </w:rPr>
              <w:t>Satellite / vegetation UI</w:t>
            </w:r>
          </w:p>
        </w:tc>
        <w:tc>
          <w:tcPr>
            <w:tcW w:type="dxa" w:w="5328"/>
            <w:shd w:fill="F7F8F5"/>
            <w:tcBorders>
              <w:top w:val="single" w:sz="4" w:color="D9DDD3"/>
              <w:left w:val="single" w:sz="4" w:color="D9DDD3"/>
              <w:bottom w:val="single" w:sz="4" w:color="D9DDD3"/>
              <w:right w:val="single" w:sz="4" w:color="D9DDD3"/>
              <w:insideH w:val="single" w:sz="4" w:color="D9DDD3"/>
              <w:insideV w:val="single" w:sz="4" w:color="D9DDD3"/>
            </w:tcBorders>
            <w:tcMar>
              <w:top w:w="140" w:type="dxa"/>
              <w:start w:w="160" w:type="dxa"/>
              <w:bottom w:w="140" w:type="dxa"/>
              <w:end w:w="160" w:type="dxa"/>
            </w:tcMar>
            <w:vAlign w:val="center"/>
          </w:tcPr>
          <w:p>
            <w:pPr>
              <w:spacing w:after="40" w:before="0"/>
            </w:pPr>
            <w:r>
              <w:rPr>
                <w:sz w:val="17"/>
              </w:rPr>
              <w:t>Real scene discovery + honest relative vegetation/change/history; no biomass claims.</w:t>
            </w:r>
          </w:p>
        </w:tc>
      </w:tr>
      <w:tr>
        <w:trPr>
          <w:cantSplit/>
        </w:trPr>
        <w:tc>
          <w:tcPr>
            <w:tcW w:type="dxa" w:w="792"/>
            <w:shd w:fill="FFFFFF"/>
            <w:tcBorders>
              <w:top w:val="single" w:sz="4" w:color="D9DDD3"/>
              <w:left w:val="single" w:sz="4" w:color="D9DDD3"/>
              <w:bottom w:val="single" w:sz="4" w:color="D9DDD3"/>
              <w:right w:val="single" w:sz="4" w:color="D9DDD3"/>
              <w:insideH w:val="single" w:sz="4" w:color="D9DDD3"/>
              <w:insideV w:val="single" w:sz="4" w:color="D9DDD3"/>
            </w:tcBorders>
            <w:tcMar>
              <w:top w:w="140" w:type="dxa"/>
              <w:start w:w="160" w:type="dxa"/>
              <w:bottom w:w="140" w:type="dxa"/>
              <w:end w:w="160" w:type="dxa"/>
            </w:tcMar>
            <w:vAlign w:val="center"/>
          </w:tcPr>
          <w:p>
            <w:pPr>
              <w:spacing w:after="40" w:before="0"/>
            </w:pPr>
            <w:r>
              <w:rPr>
                <w:sz w:val="17"/>
              </w:rPr>
              <w:t>10</w:t>
            </w:r>
          </w:p>
        </w:tc>
        <w:tc>
          <w:tcPr>
            <w:tcW w:type="dxa" w:w="3672"/>
            <w:shd w:fill="FFFFFF"/>
            <w:tcBorders>
              <w:top w:val="single" w:sz="4" w:color="D9DDD3"/>
              <w:left w:val="single" w:sz="4" w:color="D9DDD3"/>
              <w:bottom w:val="single" w:sz="4" w:color="D9DDD3"/>
              <w:right w:val="single" w:sz="4" w:color="D9DDD3"/>
              <w:insideH w:val="single" w:sz="4" w:color="D9DDD3"/>
              <w:insideV w:val="single" w:sz="4" w:color="D9DDD3"/>
            </w:tcBorders>
            <w:tcMar>
              <w:top w:w="140" w:type="dxa"/>
              <w:start w:w="160" w:type="dxa"/>
              <w:bottom w:w="140" w:type="dxa"/>
              <w:end w:w="160" w:type="dxa"/>
            </w:tcMar>
            <w:vAlign w:val="center"/>
          </w:tcPr>
          <w:p>
            <w:pPr>
              <w:spacing w:after="40" w:before="0"/>
            </w:pPr>
            <w:r>
              <w:rPr>
                <w:sz w:val="17"/>
              </w:rPr>
              <w:t>Soil / Constraint / Input Planning expansion</w:t>
            </w:r>
          </w:p>
        </w:tc>
        <w:tc>
          <w:tcPr>
            <w:tcW w:type="dxa" w:w="5328"/>
            <w:shd w:fill="FFFFFF"/>
            <w:tcBorders>
              <w:top w:val="single" w:sz="4" w:color="D9DDD3"/>
              <w:left w:val="single" w:sz="4" w:color="D9DDD3"/>
              <w:bottom w:val="single" w:sz="4" w:color="D9DDD3"/>
              <w:right w:val="single" w:sz="4" w:color="D9DDD3"/>
              <w:insideH w:val="single" w:sz="4" w:color="D9DDD3"/>
              <w:insideV w:val="single" w:sz="4" w:color="D9DDD3"/>
            </w:tcBorders>
            <w:tcMar>
              <w:top w:w="140" w:type="dxa"/>
              <w:start w:w="160" w:type="dxa"/>
              <w:bottom w:w="140" w:type="dxa"/>
              <w:end w:w="160" w:type="dxa"/>
            </w:tcMar>
            <w:vAlign w:val="center"/>
          </w:tcPr>
          <w:p>
            <w:pPr>
              <w:spacing w:after="40" w:before="0"/>
            </w:pPr>
            <w:r>
              <w:rPr>
                <w:sz w:val="17"/>
              </w:rPr>
              <w:t>Data-heavy patterns reuse the approved design system and real engines.</w:t>
            </w:r>
          </w:p>
        </w:tc>
      </w:tr>
      <w:tr>
        <w:tc>
          <w:tcPr>
            <w:tcW w:type="dxa" w:w="3360"/>
            <w:vAlign w:val="center"/>
            <w:tcMar>
              <w:top w:w="140" w:type="dxa"/>
              <w:start w:w="160" w:type="dxa"/>
              <w:bottom w:w="140" w:type="dxa"/>
              <w:end w:w="160" w:type="dxa"/>
            </w:tcMar>
            <w:shd w:fill="F7F8F5"/>
          </w:tcPr>
          <w:p>
            <w:pPr>
              <w:spacing w:after="40" w:before="0"/>
            </w:pPr>
            <w:r>
              <w:rPr>
                <w:sz w:val="17"/>
              </w:rPr>
              <w:t>10</w:t>
            </w:r>
          </w:p>
        </w:tc>
        <w:tc>
          <w:tcPr>
            <w:tcW w:type="dxa" w:w="3360"/>
            <w:vAlign w:val="center"/>
            <w:tcMar>
              <w:top w:w="140" w:type="dxa"/>
              <w:start w:w="160" w:type="dxa"/>
              <w:bottom w:w="140" w:type="dxa"/>
              <w:end w:w="160" w:type="dxa"/>
            </w:tcMar>
            <w:shd w:fill="F7F8F5"/>
          </w:tcPr>
          <w:p>
            <w:pPr>
              <w:spacing w:after="40" w:before="0"/>
            </w:pPr>
            <w:r>
              <w:rPr>
                <w:sz w:val="17"/>
              </w:rPr>
              <w:t>Scientific Validation + Evidence Ledger</w:t>
            </w:r>
          </w:p>
        </w:tc>
        <w:tc>
          <w:tcPr>
            <w:tcW w:type="dxa" w:w="3360"/>
            <w:vAlign w:val="center"/>
            <w:tcMar>
              <w:top w:w="140" w:type="dxa"/>
              <w:start w:w="160" w:type="dxa"/>
              <w:bottom w:w="140" w:type="dxa"/>
              <w:end w:w="160" w:type="dxa"/>
            </w:tcMar>
            <w:shd w:fill="F7F8F5"/>
          </w:tcPr>
          <w:p>
            <w:pPr>
              <w:spacing w:after="40" w:before="0"/>
            </w:pPr>
            <w:r>
              <w:rPr>
                <w:sz w:val="17"/>
              </w:rPr>
              <w:t>Calculation IDs/versioning, evidence/source registry and report contract exist before new recommendation engines are considered complete.</w:t>
            </w:r>
          </w:p>
        </w:tc>
      </w:tr>
      <w:tr>
        <w:tc>
          <w:tcPr>
            <w:tcW w:type="dxa" w:w="3360"/>
            <w:vAlign w:val="center"/>
            <w:tcMar>
              <w:top w:w="140" w:type="dxa"/>
              <w:start w:w="160" w:type="dxa"/>
              <w:bottom w:w="140" w:type="dxa"/>
              <w:end w:w="160" w:type="dxa"/>
            </w:tcMar>
          </w:tcPr>
          <w:p>
            <w:pPr>
              <w:spacing w:after="40" w:before="0"/>
            </w:pPr>
            <w:r>
              <w:rPr>
                <w:sz w:val="17"/>
              </w:rPr>
              <w:t>11</w:t>
            </w:r>
          </w:p>
        </w:tc>
        <w:tc>
          <w:tcPr>
            <w:tcW w:type="dxa" w:w="3360"/>
            <w:vAlign w:val="center"/>
            <w:tcMar>
              <w:top w:w="140" w:type="dxa"/>
              <w:start w:w="160" w:type="dxa"/>
              <w:bottom w:w="140" w:type="dxa"/>
              <w:end w:w="160" w:type="dxa"/>
            </w:tcMar>
          </w:tcPr>
          <w:p>
            <w:pPr>
              <w:spacing w:after="40" w:before="0"/>
            </w:pPr>
            <w:r>
              <w:rPr>
                <w:sz w:val="17"/>
              </w:rPr>
              <w:t>Financial Intelligence</w:t>
            </w:r>
          </w:p>
        </w:tc>
        <w:tc>
          <w:tcPr>
            <w:tcW w:type="dxa" w:w="3360"/>
            <w:vAlign w:val="center"/>
            <w:tcMar>
              <w:top w:w="140" w:type="dxa"/>
              <w:start w:w="160" w:type="dxa"/>
              <w:bottom w:w="140" w:type="dxa"/>
              <w:end w:w="160" w:type="dxa"/>
            </w:tcMar>
          </w:tcPr>
          <w:p>
            <w:pPr>
              <w:spacing w:after="40" w:before="0"/>
            </w:pPr>
            <w:r>
              <w:rPr>
                <w:sz w:val="17"/>
              </w:rPr>
              <w:t>Connected Estimate/Actual financial model and scenario interface with explicit price provenance.</w:t>
            </w:r>
          </w:p>
        </w:tc>
      </w:tr>
      <w:tr>
        <w:tc>
          <w:tcPr>
            <w:tcW w:type="dxa" w:w="3360"/>
            <w:vAlign w:val="center"/>
            <w:tcMar>
              <w:top w:w="140" w:type="dxa"/>
              <w:start w:w="160" w:type="dxa"/>
              <w:bottom w:w="140" w:type="dxa"/>
              <w:end w:w="160" w:type="dxa"/>
            </w:tcMar>
            <w:shd w:fill="F7F8F5"/>
          </w:tcPr>
          <w:p>
            <w:pPr>
              <w:spacing w:after="40" w:before="0"/>
            </w:pPr>
            <w:r>
              <w:rPr>
                <w:sz w:val="17"/>
              </w:rPr>
              <w:t>12</w:t>
            </w:r>
          </w:p>
        </w:tc>
        <w:tc>
          <w:tcPr>
            <w:tcW w:type="dxa" w:w="3360"/>
            <w:vAlign w:val="center"/>
            <w:tcMar>
              <w:top w:w="140" w:type="dxa"/>
              <w:start w:w="160" w:type="dxa"/>
              <w:bottom w:w="140" w:type="dxa"/>
              <w:end w:w="160" w:type="dxa"/>
            </w:tcMar>
            <w:shd w:fill="F7F8F5"/>
          </w:tcPr>
          <w:p>
            <w:pPr>
              <w:spacing w:after="40" w:before="0"/>
            </w:pPr>
            <w:r>
              <w:rPr>
                <w:sz w:val="17"/>
              </w:rPr>
              <w:t>Feed &amp; Finish</w:t>
            </w:r>
          </w:p>
        </w:tc>
        <w:tc>
          <w:tcPr>
            <w:tcW w:type="dxa" w:w="3360"/>
            <w:vAlign w:val="center"/>
            <w:tcMar>
              <w:top w:w="140" w:type="dxa"/>
              <w:start w:w="160" w:type="dxa"/>
              <w:bottom w:w="140" w:type="dxa"/>
              <w:end w:w="160" w:type="dxa"/>
            </w:tcMar>
            <w:shd w:fill="F7F8F5"/>
          </w:tcPr>
          <w:p>
            <w:pPr>
              <w:spacing w:after="40" w:before="0"/>
            </w:pPr>
            <w:r>
              <w:rPr>
                <w:sz w:val="17"/>
              </w:rPr>
              <w:t>First deeply validated animal/feed planning engine, including feed inventory, scenarios, cost and evidence report; breed/type supported as optional refinement.</w:t>
            </w:r>
          </w:p>
        </w:tc>
      </w:tr>
      <w:tr>
        <w:tc>
          <w:tcPr>
            <w:tcW w:type="dxa" w:w="3360"/>
            <w:vAlign w:val="center"/>
            <w:tcMar>
              <w:top w:w="140" w:type="dxa"/>
              <w:start w:w="160" w:type="dxa"/>
              <w:bottom w:w="140" w:type="dxa"/>
              <w:end w:w="160" w:type="dxa"/>
            </w:tcMar>
          </w:tcPr>
          <w:p>
            <w:pPr>
              <w:spacing w:after="40" w:before="0"/>
            </w:pPr>
            <w:r>
              <w:rPr>
                <w:sz w:val="17"/>
              </w:rPr>
              <w:t>13</w:t>
            </w:r>
          </w:p>
        </w:tc>
        <w:tc>
          <w:tcPr>
            <w:tcW w:type="dxa" w:w="3360"/>
            <w:vAlign w:val="center"/>
            <w:tcMar>
              <w:top w:w="140" w:type="dxa"/>
              <w:start w:w="160" w:type="dxa"/>
              <w:bottom w:w="140" w:type="dxa"/>
              <w:end w:w="160" w:type="dxa"/>
            </w:tcMar>
          </w:tcPr>
          <w:p>
            <w:pPr>
              <w:spacing w:after="40" w:before="0"/>
            </w:pPr>
            <w:r>
              <w:rPr>
                <w:sz w:val="17"/>
              </w:rPr>
              <w:t>Trusted Data Update Layer</w:t>
            </w:r>
          </w:p>
        </w:tc>
        <w:tc>
          <w:tcPr>
            <w:tcW w:type="dxa" w:w="3360"/>
            <w:vAlign w:val="center"/>
            <w:tcMar>
              <w:top w:w="140" w:type="dxa"/>
              <w:start w:w="160" w:type="dxa"/>
              <w:bottom w:w="140" w:type="dxa"/>
              <w:end w:w="160" w:type="dxa"/>
            </w:tcMar>
          </w:tcPr>
          <w:p>
            <w:pPr>
              <w:spacing w:after="40" w:before="0"/>
            </w:pPr>
            <w:r>
              <w:rPr>
                <w:sz w:val="17"/>
              </w:rPr>
              <w:t>Approved source registry, update classes, versioned ingestion and source-change review workflow.</w:t>
            </w:r>
          </w:p>
        </w:tc>
      </w:tr>
      <w:tr>
        <w:tc>
          <w:tcPr>
            <w:tcW w:type="dxa" w:w="3360"/>
            <w:vAlign w:val="center"/>
            <w:tcMar>
              <w:top w:w="140" w:type="dxa"/>
              <w:start w:w="160" w:type="dxa"/>
              <w:bottom w:w="140" w:type="dxa"/>
              <w:end w:w="160" w:type="dxa"/>
            </w:tcMar>
            <w:shd w:fill="F7F8F5"/>
          </w:tcPr>
          <w:p>
            <w:pPr>
              <w:spacing w:after="40" w:before="0"/>
            </w:pPr>
            <w:r>
              <w:rPr>
                <w:sz w:val="17"/>
              </w:rPr>
              <w:t>14</w:t>
            </w:r>
          </w:p>
        </w:tc>
        <w:tc>
          <w:tcPr>
            <w:tcW w:type="dxa" w:w="3360"/>
            <w:vAlign w:val="center"/>
            <w:tcMar>
              <w:top w:w="140" w:type="dxa"/>
              <w:start w:w="160" w:type="dxa"/>
              <w:bottom w:w="140" w:type="dxa"/>
              <w:end w:w="160" w:type="dxa"/>
            </w:tcMar>
            <w:shd w:fill="F7F8F5"/>
          </w:tcPr>
          <w:p>
            <w:pPr>
              <w:spacing w:after="40" w:before="0"/>
            </w:pPr>
            <w:r>
              <w:rPr>
                <w:sz w:val="17"/>
              </w:rPr>
              <w:t>Quote &amp; Procurement</w:t>
            </w:r>
          </w:p>
        </w:tc>
        <w:tc>
          <w:tcPr>
            <w:tcW w:type="dxa" w:w="3360"/>
            <w:vAlign w:val="center"/>
            <w:tcMar>
              <w:top w:w="140" w:type="dxa"/>
              <w:start w:w="160" w:type="dxa"/>
              <w:bottom w:w="140" w:type="dxa"/>
              <w:end w:w="160" w:type="dxa"/>
            </w:tcMar>
            <w:shd w:fill="F7F8F5"/>
          </w:tcPr>
          <w:p>
            <w:pPr>
              <w:spacing w:after="40" w:before="0"/>
            </w:pPr>
            <w:r>
              <w:rPr>
                <w:sz w:val="17"/>
              </w:rPr>
              <w:t>Request Quote from calculated need; supplier-direct transaction; quote can update financial estimate; no Farm Return-held funds.</w:t>
            </w:r>
          </w:p>
        </w:tc>
      </w:tr>
    </w:tbl>
    <w:p>
      <w:pPr>
        <w:pStyle w:val="Heading2"/>
      </w:pPr>
      <w:r>
        <w:t>Do not optimise for</w:t>
      </w:r>
    </w:p>
    <w:p>
      <w:pPr>
        <w:pStyle w:val="ListBullet"/>
        <w:spacing w:after="40"/>
        <w:ind w:left="259" w:hanging="115"/>
      </w:pPr>
      <w:r>
        <w:t>Maximum number of screens implemented in one session.</w:t>
      </w:r>
    </w:p>
    <w:p>
      <w:pPr>
        <w:pStyle w:val="ListBullet"/>
        <w:spacing w:after="40"/>
        <w:ind w:left="259" w:hanging="115"/>
      </w:pPr>
      <w:r>
        <w:t>Placeholder content that makes a mock-up look complete.</w:t>
      </w:r>
    </w:p>
    <w:p>
      <w:pPr>
        <w:pStyle w:val="ListBullet"/>
        <w:spacing w:after="40"/>
        <w:ind w:left="259" w:hanging="115"/>
      </w:pPr>
      <w:r>
        <w:t>A generic component library detached from Farm Return behaviour.</w:t>
      </w:r>
    </w:p>
    <w:p>
      <w:pPr>
        <w:pStyle w:val="ListBullet"/>
        <w:spacing w:after="40"/>
        <w:ind w:left="259" w:hanging="115"/>
      </w:pPr>
      <w:r>
        <w:t>Adding new backend verticals before the first end-to-end farmer journey works.</w:t>
      </w:r>
    </w:p>
    <w:p>
      <w:pPr>
        <w:pStyle w:val="ListBullet"/>
        <w:spacing w:after="40"/>
        <w:ind w:left="259" w:hanging="115"/>
      </w:pPr>
      <w:r>
        <w:t>Matching the reference mock-ups pixel-for-pixel where the reference contains illustrative rather than real data.</w:t>
      </w:r>
    </w:p>
    <w:p>
      <w:r>
        <w:br w:type="page"/>
      </w:r>
    </w:p>
    <w:p>
      <w:pPr>
        <w:pStyle w:val="Eyebrow"/>
      </w:pPr>
      <w:r>
        <w:t>DEFINITION OF DONE</w:t>
      </w:r>
    </w:p>
    <w:p>
      <w:pPr>
        <w:pStyle w:val="Heading1"/>
      </w:pPr>
      <w:r>
        <w:t>20. Quality and acceptance gates</w:t>
      </w:r>
    </w:p>
    <w:p>
      <w:pPr>
        <w:pStyle w:val="Heading2"/>
      </w:pPr>
      <w:r>
        <w:t>Every phase must</w:t>
      </w:r>
    </w:p>
    <w:p>
      <w:pPr>
        <w:pStyle w:val="ListBullet"/>
        <w:spacing w:after="40"/>
        <w:ind w:left="259" w:hanging="115"/>
      </w:pPr>
      <w:r>
        <w:t>Inspect existing architecture and contracts before implementation.</w:t>
      </w:r>
    </w:p>
    <w:p>
      <w:pPr>
        <w:pStyle w:val="ListBullet"/>
        <w:spacing w:after="40"/>
        <w:ind w:left="259" w:hanging="115"/>
      </w:pPr>
      <w:r>
        <w:t>Reuse real domain engines and data; no invented scientific values or fake farm records.</w:t>
      </w:r>
    </w:p>
    <w:p>
      <w:pPr>
        <w:pStyle w:val="ListBullet"/>
        <w:spacing w:after="40"/>
        <w:ind w:left="259" w:hanging="115"/>
      </w:pPr>
      <w:r>
        <w:t>Handle loading, empty, denied-permission, offline and error states intentionally.</w:t>
      </w:r>
    </w:p>
    <w:p>
      <w:pPr>
        <w:pStyle w:val="ListBullet"/>
        <w:spacing w:after="40"/>
        <w:ind w:left="259" w:hanging="115"/>
      </w:pPr>
      <w:r>
        <w:t>Pass typecheck, lint, tests and build required by the repo.</w:t>
      </w:r>
    </w:p>
    <w:p>
      <w:pPr>
        <w:pStyle w:val="ListBullet"/>
        <w:spacing w:after="40"/>
        <w:ind w:left="259" w:hanging="115"/>
      </w:pPr>
      <w:r>
        <w:t>Audit mobile layout, tap targets, contrast, readable map overlays and keyboard/screen-reader basics where applicable.</w:t>
      </w:r>
    </w:p>
    <w:p>
      <w:pPr>
        <w:pStyle w:val="ListBullet"/>
        <w:spacing w:after="40"/>
        <w:ind w:left="259" w:hanging="115"/>
      </w:pPr>
      <w:r>
        <w:t>Test state transitions rather than only static rendering.</w:t>
      </w:r>
    </w:p>
    <w:p>
      <w:pPr>
        <w:pStyle w:val="ListBullet"/>
        <w:spacing w:after="40"/>
        <w:ind w:left="259" w:hanging="115"/>
      </w:pPr>
      <w:r>
        <w:t>Audit the implementation critically, fix findings and commit only clean work to farm-return-next.</w:t>
      </w:r>
    </w:p>
    <w:p>
      <w:pPr>
        <w:pStyle w:val="ListBullet"/>
        <w:spacing w:after="40"/>
        <w:ind w:left="259" w:hanging="115"/>
      </w:pPr>
      <w:r>
        <w:t>Never touch main or production unless explicitly instructed later.</w:t>
      </w:r>
    </w:p>
    <w:p>
      <w:pPr>
        <w:pStyle w:val="Heading2"/>
      </w:pPr>
      <w:r>
        <w:t>First milestone acceptance test</w:t>
      </w:r>
    </w:p>
    <w:p>
      <w:pPr>
        <w:spacing w:after="60"/>
        <w:ind w:left="317" w:hanging="317"/>
      </w:pPr>
      <w:r>
        <w:rPr>
          <w:b/>
        </w:rPr>
        <w:t xml:space="preserve">1.  </w:t>
      </w:r>
      <w:r>
        <w:t>Open Today and see real farm state plus at least one genuine Prompt.</w:t>
      </w:r>
    </w:p>
    <w:p>
      <w:pPr>
        <w:spacing w:after="60"/>
        <w:ind w:left="317" w:hanging="317"/>
      </w:pPr>
      <w:r>
        <w:rPr>
          <w:b/>
        </w:rPr>
        <w:t xml:space="preserve">2.  </w:t>
      </w:r>
      <w:r>
        <w:t>Open the Prompt and understand why it exists from real supporting evidence.</w:t>
      </w:r>
    </w:p>
    <w:p>
      <w:pPr>
        <w:spacing w:after="60"/>
        <w:ind w:left="317" w:hanging="317"/>
      </w:pPr>
      <w:r>
        <w:rPr>
          <w:b/>
        </w:rPr>
        <w:t xml:space="preserve">3.  </w:t>
      </w:r>
      <w:r>
        <w:t>Accept/plan the action and create a real job/activity.</w:t>
      </w:r>
    </w:p>
    <w:p>
      <w:pPr>
        <w:spacing w:after="60"/>
        <w:ind w:left="317" w:hanging="317"/>
      </w:pPr>
      <w:r>
        <w:rPr>
          <w:b/>
        </w:rPr>
        <w:t xml:space="preserve">4.  </w:t>
      </w:r>
      <w:r>
        <w:t>Enter GPS Job Mode with the correct farm/field/job context.</w:t>
      </w:r>
    </w:p>
    <w:p>
      <w:pPr>
        <w:spacing w:after="60"/>
        <w:ind w:left="317" w:hanging="317"/>
      </w:pPr>
      <w:r>
        <w:rPr>
          <w:b/>
        </w:rPr>
        <w:t xml:space="preserve">5.  </w:t>
      </w:r>
      <w:r>
        <w:t>Finish the job and enter Completed—estimated.</w:t>
      </w:r>
    </w:p>
    <w:p>
      <w:pPr>
        <w:spacing w:after="60"/>
        <w:ind w:left="317" w:hanging="317"/>
      </w:pPr>
      <w:r>
        <w:rPr>
          <w:b/>
        </w:rPr>
        <w:t xml:space="preserve">6.  </w:t>
      </w:r>
      <w:r>
        <w:t>Review and confirm/edit Actual values.</w:t>
      </w:r>
    </w:p>
    <w:p>
      <w:pPr>
        <w:spacing w:after="60"/>
        <w:ind w:left="317" w:hanging="317"/>
      </w:pPr>
      <w:r>
        <w:rPr>
          <w:b/>
        </w:rPr>
        <w:t xml:space="preserve">7.  </w:t>
      </w:r>
      <w:r>
        <w:t>Find the Completed—actual record in Records.</w:t>
      </w:r>
    </w:p>
    <w:p>
      <w:pPr>
        <w:spacing w:after="60"/>
        <w:ind w:left="317" w:hanging="317"/>
      </w:pPr>
      <w:r>
        <w:rPr>
          <w:b/>
        </w:rPr>
        <w:t xml:space="preserve">8.  </w:t>
      </w:r>
      <w:r>
        <w:t>Use Ask AI from at least Today, Field, Prompt, active job or Record and verify it receives only the relevant explicit context.</w:t>
      </w:r>
    </w:p>
    <w:p>
      <w:pPr>
        <w:spacing w:after="60"/>
        <w:ind w:left="317" w:hanging="317"/>
      </w:pPr>
      <w:r>
        <w:rPr>
          <w:b/>
        </w:rPr>
        <w:t xml:space="preserve">9.  </w:t>
      </w:r>
      <w:r>
        <w:t>Demonstrate failure behaviour when data/context is absent rather than hallucinating a result.</w:t>
      </w:r>
    </w:p>
    <w:p>
      <w:r>
        <w:br w:type="page"/>
      </w:r>
    </w:p>
    <w:p>
      <w:pPr/>
      <w:r>
        <w:t>10. For every material derived number shown in the completed journey, demonstrate a provenance/evidence path or explicitly mark it as a currently unsupported/assumed value.</w:t>
      </w:r>
    </w:p>
    <w:p>
      <w:pPr>
        <w:pStyle w:val="Eyebrow"/>
      </w:pPr>
      <w:r>
        <w:t>EXECUTION PROMPT</w:t>
      </w:r>
    </w:p>
    <w:p>
      <w:pPr>
        <w:pStyle w:val="Heading1"/>
      </w:pPr>
      <w:r>
        <w:t>Appendix A — Copy/paste Claude implementation prompt</w:t>
      </w:r>
    </w:p>
    <w:p>
      <w:r>
        <w:t>Use the following prompt as the next autonomous build instruction. It intentionally prioritises the first complete user journey over backend breadth.</w:t>
      </w:r>
    </w:p>
    <w:tbl>
      <w:tblPr>
        <w:tblW w:type="auto" w:w="0"/>
        <w:jc w:val="center"/>
        <w:tblLayout w:type="fixed"/>
        <w:tblLook w:firstColumn="1" w:firstRow="1" w:lastColumn="0" w:lastRow="0" w:noHBand="0" w:noVBand="1" w:val="04A0"/>
      </w:tblPr>
      <w:tblGrid>
        <w:gridCol w:w="9864"/>
      </w:tblGrid>
      <w:tr>
        <w:trPr>
          <w:cantSplit/>
        </w:trPr>
        <w:tc>
          <w:tcPr>
            <w:tcW w:type="dxa" w:w="10080"/>
            <w:shd w:fill="F5F6F2"/>
            <w:tcBorders>
              <w:top w:val="single" w:sz="5" w:color="D9DDD3"/>
              <w:left w:val="single" w:sz="5" w:color="D9DDD3"/>
              <w:bottom w:val="single" w:sz="5" w:color="D9DDD3"/>
              <w:right w:val="single" w:sz="5" w:color="D9DDD3"/>
              <w:insideH w:val="single" w:sz="5" w:color="D9DDD3"/>
              <w:insideV w:val="single" w:sz="5" w:color="D9DDD3"/>
            </w:tcBorders>
            <w:tcMar>
              <w:top w:w="110" w:type="dxa"/>
              <w:start w:w="120" w:type="dxa"/>
              <w:bottom w:w="110" w:type="dxa"/>
              <w:end w:w="120" w:type="dxa"/>
            </w:tcMar>
          </w:tcPr>
          <w:p>
            <w:r>
              <w:rPr>
                <w:sz w:val="16"/>
              </w:rPr>
              <w:t>We have now frozen the Farm Return Next Product &amp; UX Specification v1.1. Treat the specification as the product source of truth. Do not invent new product concepts, redesign the navigation, or substitute generic dashboard patterns.</w:t>
              <w:br/>
              <w:br/>
              <w:t>BRANCH / SAFETY</w:t>
              <w:br/>
              <w:t>- Work only on farm-return-next.</w:t>
              <w:br/>
              <w:t>- Do not touch main or production.</w:t>
              <w:br/>
              <w:t>- Reuse the shipped Next architecture and contracts.</w:t>
              <w:br/>
              <w:t>- Never fabricate farm data, scientific outputs, satellite values, GPS state or database state.</w:t>
              <w:br/>
              <w:br/>
              <w:t>NORTH STAR</w:t>
              <w:br/>
              <w:t>Farm Return should feel like opening a living, explorable farm world rather than a sterile farm-management app. The farmer primarily looks, taps, confirms and adjusts. The system observes, estimates, prompts, explains and learns.</w:t>
              <w:br/>
              <w:br/>
              <w:t>The canonical loop is:</w:t>
              <w:br/>
              <w:t>Observe → Estimate → Prompt → Decide → Act → Confirm → Actual → Learn</w:t>
              <w:br/>
              <w:br/>
              <w:t>PRIMARY NAVIGATION</w:t>
              <w:br/>
              <w:t>Today / Farm / Plan / Records</w:t>
              <w:br/>
              <w:br/>
              <w:t>GLOBAL ASK AI</w:t>
              <w:br/>
              <w:t>Ask AI must be accessible from every primary screen. It must receive only explicit current context that is technically available: farm, field, animal/group, Prompt, job, record, satellite observation or planning context. Fail closed if context is missing. Do not invent farm-specific facts. Keep Ask AI contextual so the user does not lose their place.</w:t>
              <w:br/>
              <w:br/>
              <w:t>VISUAL DIRECTION</w:t>
              <w:br/>
              <w:t>- Light, calm, premium agricultural interface.</w:t>
              <w:br/>
              <w:t>- Warm off-white / light neutral surfaces and restrained farm greens.</w:t>
              <w:br/>
              <w:t>- World/map imagery as a primary interaction surface where appropriate.</w:t>
              <w:br/>
              <w:t>- Contextual cards and overlays rather than dense KPI dashboards.</w:t>
              <w:br/>
              <w:t>- Serif/display headings may be paired with a clean sans-serif functional layer.</w:t>
              <w:br/>
              <w:t>- Use amber only for attention / needs-confirmation and red/orange for genuine restrictions.</w:t>
              <w:br/>
              <w:t>- Minimal visual clutter and progressive disclosure.</w:t>
              <w:br/>
              <w:t>- The farm is primary; UI chrome is secondary.</w:t>
              <w:br/>
              <w:br/>
              <w:t>INTERACTION TAXONOMY</w:t>
              <w:br/>
              <w:t>Prompt = a real decision/action the farmer can meaningfully accept/plan/edit/dismiss/inspect.</w:t>
              <w:br/>
              <w:t>Notification = lifecycle/event information derived from real state.</w:t>
              <w:br/>
              <w:t>Gate/Constraint = a restriction or eligibility condition; explain what is restricted, why, and what remains permitted. Do not force a Gate into Prompt semantics.</w:t>
              <w:br/>
              <w:t>Observation = real evidence such as GPS, telemetry, satellite variation, weather, farmer note/photo/voice or other trusted source.</w:t>
              <w:br/>
              <w:br/>
              <w:t>EFFORTLESS DATA CAPTURE</w:t>
              <w:br/>
              <w:t>Prefer infer → pre-fill → confirm/correct over manual forms. Use GPS, weather, plans, previous estimates, telemetry and other trusted data only when real. Preserve provenance and the distinction between Estimate and Actual.</w:t>
              <w:br/>
              <w:br/>
              <w:t>PHASE 0 — DEV DATABASE VALIDATION</w:t>
              <w:br/>
              <w:t>1. If real Dev DB access is available, run supabase/validation/decisions_jobs_rls_validation.sql.</w:t>
              <w:br/>
              <w:t>2. Only if it genuinely passes, promote the relevant migrations from APPLIED_DEV to VALIDATED_DEV.</w:t>
              <w:br/>
              <w:t>3. Apply the newer telemetry, telemetry-retention and notifications migrations to Dev if not already applied, then verify real database state.</w:t>
              <w:br/>
              <w:t>4. If DB access is not available, record the blocker clearly and continue only with work that does not require inventing DB state.</w:t>
              <w:br/>
              <w:br/>
              <w:t>PHASE 1 — CANONICAL VISUAL PATTERNS</w:t>
              <w:br/>
              <w:t>Document and implement only the reusable Farm Return tokens/patterns required for this build: typography hierarchy, light surfaces, primary green, Ready / Active / Attention / Constraint states, cards, buttons, map markers, bottom navigation, Prompt, Notification, Gate/Constraint, Ask AI, and loading/empty/error/offline states. Do not build a generic design-system project.</w:t>
              <w:br/>
              <w:br/>
              <w:t>PHASE 2 — TODAY / LIVING FARM WORLD</w:t>
              <w:br/>
              <w:t>Build Today around the question “What matters on my farm right now?”</w:t>
              <w:br/>
              <w:t>- Make the farm/world the primary visual object where real map data allows.</w:t>
              <w:br/>
              <w:t>- Surface only real ready work, active jobs, jobs needing confirmation and genuine Prompts.</w:t>
              <w:br/>
              <w:t>- Use one strongest “What matters now” action rather than an inbox of cards.</w:t>
              <w:br/>
              <w:t>- Use location-aware context only where real GPS permissions/data support it.</w:t>
              <w:br/>
              <w:t>- Weather remains ambient unless it materially drives a real action.</w:t>
              <w:br/>
              <w:br/>
              <w:t>PHASE 3 — FARM / FIELD EXPLORATION</w:t>
              <w:br/>
              <w:t>Implement Farm → Field → Current state → Intelligence → Activity → Suggested action.</w:t>
              <w:br/>
              <w:t>- A selected field should surface only relevant real information such as status, soil, recent activity, planned work, constraints and satellite availability.</w:t>
              <w:br/>
              <w:t>- Use progressive disclosure rather than module-heavy dashboards.</w:t>
              <w:br/>
              <w:t>- A Gate such as p-build-up eligibility remains a Constraint, not a Prompt.</w:t>
              <w:br/>
              <w:br/>
              <w:t>PHASE 4 — COMPLETE ONE REAL FARM RETURN LOOP</w:t>
              <w:br/>
              <w:t>Choose one already-shipped genuine Prompt that cleanly supports a physical farm job. Implement:</w:t>
              <w:br/>
              <w:t>real Prompt → farmer accepts/plans → Activity/Job created → GPS Job Mode → job completes → Completed—estimated → farmer confirms/edits Actual → Completed—actual record.</w:t>
              <w:br/>
              <w:br/>
              <w:t>GPS Job Mode:</w:t>
              <w:br/>
              <w:t>- feels like entering an active task, not filling a form;</w:t>
              <w:br/>
              <w:t>- shows field/job context and real tracking state;</w:t>
              <w:br/>
              <w:t>- minimises controls;</w:t>
              <w:br/>
              <w:t>- never fabricates coverage, rate, GPS or sensor values;</w:t>
              <w:br/>
              <w:t>- distinguishes planned/target values from measured/derived values.</w:t>
              <w:br/>
              <w:br/>
              <w:t>Confirm Actual:</w:t>
              <w:br/>
              <w:t>- show Estimated and proposed Actual side by side;</w:t>
              <w:br/>
              <w:t>- pre-fill only from real evidence;</w:t>
              <w:br/>
              <w:t>- make correction easy;</w:t>
              <w:br/>
              <w:t>- save the Estimate/Actual difference and provenance for learning.</w:t>
              <w:br/>
              <w:br/>
              <w:t>PHASE 5 — PLAN</w:t>
              <w:br/>
              <w:t>Build Day / Week / Month with emphasis on Today / Tomorrow / This week. Separate planned work from genuine opportunities/prompts. Do not implement a generic calendar-first screen.</w:t>
              <w:br/>
              <w:br/>
              <w:t>PHASE 6 — RECORDS</w:t>
              <w:br/>
              <w:t>Build a readable activity timeline rather than a spreadsheet register. Show activity, field/group, date/time, core quantity, provenance, and estimated/confirmed state. Opening a record should reveal connected context and Estimate vs Actual.</w:t>
              <w:br/>
              <w:br/>
              <w:t>PHASE 7 — ASK AI</w:t>
              <w:br/>
              <w:t>Wire contextual Ask AI into all implemented primary screens. Explicitly test that it gets the correct current context and fails closed when context is missing.</w:t>
              <w:br/>
              <w:br/>
              <w:t>PHASE 8 — LIVESTOCK + BREEDING &amp; BIRTHS</w:t>
              <w:br/>
              <w:t>Do not build a cattle-only pregnancy feature. Use one species-aware Breeding &amp; Births model.</w:t>
              <w:br/>
              <w:t>Initial product scope: cattle, sheep and horses.</w:t>
              <w:br/>
              <w:t>- Cattle: target calving window; bull exposure / AI; pregnancy scan/vet evidence; expected calving; actual calving.</w:t>
              <w:br/>
              <w:t>- Sheep: target lambing period; ram in/out; group/batch management; pregnancy scan including litter-size evidence where recorded; expected lambing; actual lambing.</w:t>
              <w:br/>
              <w:t>- Horses: individual mare; cover/AI; reproductive/vet scans; expected foaling; actual foaling.</w:t>
              <w:br/>
              <w:br/>
              <w:t>Allow the farmer to start from a desired birth window and work backwards to an estimated breeding window using authoritative species/domain logic. Do not hard-code a single gestation number in the UI. Refine expected birth windows as stronger evidence arrives; preserve confidence and provenance.</w:t>
              <w:br/>
              <w:br/>
              <w:t>PHASE 9 — SATELLITE / VEGETATION INTELLIGENCE</w:t>
              <w:br/>
              <w:t>The early product boundary is relative vegetation intelligence, not biomass estimation.</w:t>
              <w:br/>
              <w:t>Allowed:</w:t>
              <w:br/>
              <w:t>- real latest usable Sentinel-2 scene;</w:t>
              <w:br/>
              <w:t>- relative Lower / Typical / Higher vegetation zones;</w:t>
              <w:br/>
              <w:t>- stronger/weaker areas within a field;</w:t>
              <w:br/>
              <w:t>- historical comparison and change between valid scenes;</w:t>
              <w:br/>
              <w:t>- persistent anomaly worth inspecting;</w:t>
              <w:br/>
              <w:t>- approximate affected area where scientifically defensible;</w:t>
              <w:br/>
              <w:t>- Inspect area / Log observation workflow.</w:t>
              <w:br/>
              <w:br/>
              <w:t>Not allowed at this stage:</w:t>
              <w:br/>
              <w:t>- exact kg DM/ha;</w:t>
              <w:br/>
              <w:t>- tonnes DM;</w:t>
              <w:br/>
              <w:t>- exact grass-growth rate;</w:t>
              <w:br/>
              <w:t>- yield/feed-wedge claims;</w:t>
              <w:br/>
              <w:t>- causal agronomic diagnosis without validated evidence.</w:t>
              <w:br/>
              <w:br/>
              <w:t>Show cloud/unusable scenes honestly. A satellite observation should be able to lead to a ground inspection and farmer observation, creating a useful evidence loop.</w:t>
              <w:br/>
              <w:br/>
              <w:t>PHASE 10 — SCIENTIFIC DETAIL / INPUT PLANNING / CONSTRAINTS</w:t>
              <w:br/>
              <w:t>Reuse the approved light visual patterns for soil/scientific detail, Input Planning and Gate/Constraint views. Preserve source, date, confidence and Estimate/Actual distinctions. Input Planning should forecast quantities/timing from real connected farm data and surface bulk-buy opportunities without corrupting agronomic recommendations.</w:t>
              <w:br/>
              <w:br/>
              <w:t>QUALITY GATE FOR EVERY PHASE</w:t>
              <w:br/>
              <w:t>- inspect existing architecture first;</w:t>
              <w:br/>
              <w:t>- reuse shipped domain logic/contracts;</w:t>
              <w:br/>
              <w:t>- no invented data or placeholder scientific outputs;</w:t>
              <w:br/>
              <w:t>- test real state transitions;</w:t>
              <w:br/>
              <w:t>- handle loading/empty/error/offline/permission states;</w:t>
              <w:br/>
              <w:t>- audit mobile layout and accessibility;</w:t>
              <w:br/>
              <w:t>- run repo typecheck/lint/tests/build;</w:t>
              <w:br/>
              <w:t>- perform a critical audit, fix findings, then commit clean work;</w:t>
              <w:br/>
              <w:t>- keep an implementation log and explicit blockers.</w:t>
              <w:br/>
              <w:br/>
              <w:t>STOP CONDITION</w:t>
              <w:br/>
              <w:t>Do not optimise for maximum code volume. The priority is the first genuinely usable Farm Return Next experience. Once the complete Prompt → Job → GPS → Actual → Record → contextual Ask AI journey is working cleanly and audited, stop and report exactly what is complete, what remains blocked, and which canonical screen should be built next.</w:t>
              <w:br/>
              <w:br/>
              <w:t>SYSTEM-WIDE SCIENTIFIC / FINANCIAL RULES</w:t>
              <w:br/>
              <w:t>- No material derived value is complete without a Calculation &amp; Evidence Ledger entry: calculation/model ID and version, input values and units, evidence classification, source and source date/version, method/formula/lookup path, result and unit, confidence, Estimate/Actual state and timestamp.</w:t>
              <w:br/>
              <w:t>- Preserve historical reproducibility. New source/model versions must not retroactively change old results.</w:t>
              <w:br/>
              <w:t>- Ask AI may explain calculations or request scenario changes, but validated engines perform the calculations. Never use LLM-generated agronomic/financial arithmetic as a substitute for the engine.</w:t>
              <w:br/>
              <w:t>- Scientific/regulatory source changes require review/test/release; live/reference data may refresh under versioned ingestion rules.</w:t>
              <w:br/>
              <w:t>- Architect for expert-reviewed model releases and generated Calculation &amp; Evidence Reports.</w:t>
              <w:br/>
              <w:br/>
              <w:t>FINANCIAL INTELLIGENCE REQUIREMENT</w:t>
              <w:br/>
              <w:t>Financials are a connected product layer, not a later spreadsheet. Track Estimate vs Actual costs/revenues, price provenance, enterprise/whole-farm views, cash-flow/scenario effects and links from operational decisions. A supplier quote or invoice may replace a benchmark only with explicit provenance/confirmation.</w:t>
              <w:br/>
              <w:br/>
              <w:t>FEED &amp; FINISH REQUIREMENT</w:t>
              <w:br/>
              <w:t>Feed &amp; Finish is a first-class decision engine. It must eventually support: animals/group state; housing/target date or weight; feed inventory and quality; required performance; scientifically supported feed requirement; total tonnes/bales; reserve/deficit; cost; realistic scenario comparison; and Estimate vs Actual learning. Breed/type is an optional refinement hook, not a blocking V1 input; do not introduce breed modifiers until evidence is validated. If the target is not scientifically supportable, fail closed.</w:t>
              <w:br/>
              <w:br/>
              <w:t>TRUSTED DATA UPDATE LAYER</w:t>
              <w:br/>
              <w:t>Use a Source Registry and classify sources as live/operational, reference/market, or scientific/regulatory. Live/reference sources may update through validated, timestamped/versioned ingestion. Scientific/regulatory logic may only change through detected source update → review → test → approval → new model release. Preserve offline-first farm workflows.</w:t>
              <w:br/>
              <w:br/>
              <w:t>REQUEST QUOTE / PROCUREMENT</w:t>
              <w:br/>
              <w:t>The early purchasing model is Request Quote, not a Farm Return checkout or direct group-buy marketplace. A farmer reviews a need calculated by Input Planning/Feed &amp; Finish and explicitly requests a quote. Approved suppliers quote the farmer directly. Farmer and supplier transact/pay directly; Farm Return does not initially hold customer funds. Aggregated anonymised demand may support supplier pricing/economies of scale. Farm Return may earn a supplier-funded referral/commission fee. In-app payments are deferred.</w:t>
              <w:br/>
              <w:br/>
              <w:t>PHASE 11 — SCIENTIFIC VALIDATION / EVIDENCE LEDGER</w:t>
              <w:br/>
              <w:t>Define calculation IDs/versioning, evidence classes, source registry contract, model validation states, reproducibility rules and generated report structure. Do not claim expert validation until a real reviewer has approved a model version.</w:t>
              <w:br/>
              <w:br/>
              <w:t>PHASE 12 — FINANCIAL INTELLIGENCE</w:t>
              <w:br/>
              <w:t>Implement or formalise the connected financial model only from existing/validated domain data. Every material price/cost/revenue must carry provenance and date.</w:t>
              <w:br/>
              <w:br/>
              <w:t>PHASE 13 — FEED &amp; FINISH EXEMPLAR</w:t>
              <w:br/>
              <w:t>Build only after the calculation/evidence framework is ready. Prefer one deeply validated Irish cattle use case over shallow cross-species estimates. Support future species and breed/type refinement architecturally without inventing coefficients.</w:t>
              <w:br/>
              <w:br/>
              <w:t>PHASE 14 — TRUSTED SOURCE INGESTION</w:t>
              <w:br/>
              <w:t>Implement the controlled data-update layer and source-change review workflow for approved sources; never let the open internet silently rewrite calculations.</w:t>
              <w:br/>
              <w:br/>
              <w:t>PHASE 15 — REQUEST QUOTE</w:t>
              <w:br/>
              <w:t>Connect a calculated input/feed need to a consent-based supplier quote request. Keep Farm Return out of the payment flow initially and preserve quote → purchase Actual provenance.</w:t>
            </w:r>
          </w:p>
        </w:tc>
      </w:tr>
    </w:tbl>
    <w:p>
      <w:r>
        <w:br w:type="page"/>
      </w:r>
    </w:p>
    <w:p>
      <w:pPr>
        <w:pStyle w:val="Eyebrow"/>
      </w:pPr>
      <w:r>
        <w:t>DECISION REGISTER</w:t>
      </w:r>
    </w:p>
    <w:p>
      <w:pPr>
        <w:pStyle w:val="Heading1"/>
      </w:pPr>
      <w:r>
        <w:t>Appendix B — Product decisions frozen in v1.1</w:t>
      </w:r>
    </w:p>
    <w:tbl>
      <w:tblPr>
        <w:tblW w:type="auto" w:w="0"/>
        <w:jc w:val="center"/>
        <w:tblLayout w:type="fixed"/>
        <w:tblLook w:firstColumn="1" w:firstRow="1" w:lastColumn="0" w:lastRow="0" w:noHBand="0" w:noVBand="1" w:val="04A0"/>
      </w:tblPr>
      <w:tblGrid>
        <w:gridCol w:w="5040"/>
        <w:gridCol w:w="5040"/>
      </w:tblGrid>
      <w:tr>
        <w:trPr>
          <w:cantSplit/>
        </w:trPr>
        <w:tc>
          <w:tcPr>
            <w:tcW w:type="dxa" w:w="5040"/>
            <w:shd w:fill="DDE7DB"/>
            <w:tcBorders>
              <w:top w:val="single" w:sz="6" w:color="3F5E34"/>
              <w:left w:val="single" w:sz="6" w:color="3F5E34"/>
              <w:bottom w:val="single" w:sz="6" w:color="3F5E34"/>
              <w:right w:val="single" w:sz="6" w:color="3F5E34"/>
              <w:insideH w:val="single" w:sz="6" w:color="3F5E34"/>
              <w:insideV w:val="single" w:sz="6" w:color="3F5E34"/>
            </w:tcBorders>
            <w:tcMar>
              <w:top w:w="140" w:type="dxa"/>
              <w:start w:w="160" w:type="dxa"/>
              <w:bottom w:w="140" w:type="dxa"/>
              <w:end w:w="160" w:type="dxa"/>
            </w:tcMar>
            <w:vAlign w:val="center"/>
          </w:tcPr>
          <w:p>
            <w:pPr>
              <w:spacing w:after="40" w:before="0"/>
            </w:pPr>
            <w:r>
              <w:rPr>
                <w:b/>
                <w:color w:val="FFFFFF"/>
                <w:sz w:val="17"/>
              </w:rPr>
              <w:t>Decision</w:t>
            </w:r>
          </w:p>
        </w:tc>
        <w:tc>
          <w:tcPr>
            <w:tcW w:type="dxa" w:w="5040"/>
            <w:shd w:fill="DDE7DB"/>
            <w:tcBorders>
              <w:top w:val="single" w:sz="6" w:color="3F5E34"/>
              <w:left w:val="single" w:sz="6" w:color="3F5E34"/>
              <w:bottom w:val="single" w:sz="6" w:color="3F5E34"/>
              <w:right w:val="single" w:sz="6" w:color="3F5E34"/>
              <w:insideH w:val="single" w:sz="6" w:color="3F5E34"/>
              <w:insideV w:val="single" w:sz="6" w:color="3F5E34"/>
            </w:tcBorders>
            <w:tcMar>
              <w:top w:w="140" w:type="dxa"/>
              <w:start w:w="160" w:type="dxa"/>
              <w:bottom w:w="140" w:type="dxa"/>
              <w:end w:w="160" w:type="dxa"/>
            </w:tcMar>
            <w:vAlign w:val="center"/>
          </w:tcPr>
          <w:p>
            <w:pPr>
              <w:spacing w:after="40" w:before="0"/>
            </w:pPr>
            <w:r>
              <w:rPr>
                <w:b/>
                <w:color w:val="FFFFFF"/>
                <w:sz w:val="17"/>
              </w:rPr>
              <w:t>Frozen position</w:t>
            </w:r>
          </w:p>
        </w:tc>
      </w:tr>
      <w:tr>
        <w:trPr>
          <w:cantSplit/>
        </w:trPr>
        <w:tc>
          <w:tcPr>
            <w:tcW w:type="dxa" w:w="2880"/>
            <w:shd w:fill="FFFFFF"/>
            <w:tcBorders>
              <w:top w:val="single" w:sz="4" w:color="D9DDD3"/>
              <w:left w:val="single" w:sz="4" w:color="D9DDD3"/>
              <w:bottom w:val="single" w:sz="4" w:color="D9DDD3"/>
              <w:right w:val="single" w:sz="4" w:color="D9DDD3"/>
              <w:insideH w:val="single" w:sz="4" w:color="D9DDD3"/>
              <w:insideV w:val="single" w:sz="4" w:color="D9DDD3"/>
            </w:tcBorders>
            <w:tcMar>
              <w:top w:w="140" w:type="dxa"/>
              <w:start w:w="160" w:type="dxa"/>
              <w:bottom w:w="140" w:type="dxa"/>
              <w:end w:w="160" w:type="dxa"/>
            </w:tcMar>
            <w:vAlign w:val="center"/>
          </w:tcPr>
          <w:p>
            <w:pPr>
              <w:spacing w:after="40" w:before="0"/>
            </w:pPr>
            <w:r>
              <w:rPr>
                <w:sz w:val="17"/>
              </w:rPr>
              <w:t>Visual tone</w:t>
            </w:r>
          </w:p>
        </w:tc>
        <w:tc>
          <w:tcPr>
            <w:tcW w:type="dxa" w:w="6912"/>
            <w:shd w:fill="FFFFFF"/>
            <w:tcBorders>
              <w:top w:val="single" w:sz="4" w:color="D9DDD3"/>
              <w:left w:val="single" w:sz="4" w:color="D9DDD3"/>
              <w:bottom w:val="single" w:sz="4" w:color="D9DDD3"/>
              <w:right w:val="single" w:sz="4" w:color="D9DDD3"/>
              <w:insideH w:val="single" w:sz="4" w:color="D9DDD3"/>
              <w:insideV w:val="single" w:sz="4" w:color="D9DDD3"/>
            </w:tcBorders>
            <w:tcMar>
              <w:top w:w="140" w:type="dxa"/>
              <w:start w:w="160" w:type="dxa"/>
              <w:bottom w:w="140" w:type="dxa"/>
              <w:end w:w="160" w:type="dxa"/>
            </w:tcMar>
            <w:vAlign w:val="center"/>
          </w:tcPr>
          <w:p>
            <w:pPr>
              <w:spacing w:after="40" w:before="0"/>
            </w:pPr>
            <w:r>
              <w:rPr>
                <w:sz w:val="17"/>
              </w:rPr>
              <w:t>Light, calm, premium, world-first; current light mock-ups are canonical inspiration.</w:t>
            </w:r>
          </w:p>
        </w:tc>
      </w:tr>
      <w:tr>
        <w:trPr>
          <w:cantSplit/>
        </w:trPr>
        <w:tc>
          <w:tcPr>
            <w:tcW w:type="dxa" w:w="2880"/>
            <w:shd w:fill="F7F8F5"/>
            <w:tcBorders>
              <w:top w:val="single" w:sz="4" w:color="D9DDD3"/>
              <w:left w:val="single" w:sz="4" w:color="D9DDD3"/>
              <w:bottom w:val="single" w:sz="4" w:color="D9DDD3"/>
              <w:right w:val="single" w:sz="4" w:color="D9DDD3"/>
              <w:insideH w:val="single" w:sz="4" w:color="D9DDD3"/>
              <w:insideV w:val="single" w:sz="4" w:color="D9DDD3"/>
            </w:tcBorders>
            <w:tcMar>
              <w:top w:w="140" w:type="dxa"/>
              <w:start w:w="160" w:type="dxa"/>
              <w:bottom w:w="140" w:type="dxa"/>
              <w:end w:w="160" w:type="dxa"/>
            </w:tcMar>
            <w:vAlign w:val="center"/>
          </w:tcPr>
          <w:p>
            <w:pPr>
              <w:spacing w:after="40" w:before="0"/>
            </w:pPr>
            <w:r>
              <w:rPr>
                <w:sz w:val="17"/>
              </w:rPr>
              <w:t>Navigation</w:t>
            </w:r>
          </w:p>
        </w:tc>
        <w:tc>
          <w:tcPr>
            <w:tcW w:type="dxa" w:w="6912"/>
            <w:shd w:fill="F7F8F5"/>
            <w:tcBorders>
              <w:top w:val="single" w:sz="4" w:color="D9DDD3"/>
              <w:left w:val="single" w:sz="4" w:color="D9DDD3"/>
              <w:bottom w:val="single" w:sz="4" w:color="D9DDD3"/>
              <w:right w:val="single" w:sz="4" w:color="D9DDD3"/>
              <w:insideH w:val="single" w:sz="4" w:color="D9DDD3"/>
              <w:insideV w:val="single" w:sz="4" w:color="D9DDD3"/>
            </w:tcBorders>
            <w:tcMar>
              <w:top w:w="140" w:type="dxa"/>
              <w:start w:w="160" w:type="dxa"/>
              <w:bottom w:w="140" w:type="dxa"/>
              <w:end w:w="160" w:type="dxa"/>
            </w:tcMar>
            <w:vAlign w:val="center"/>
          </w:tcPr>
          <w:p>
            <w:pPr>
              <w:spacing w:after="40" w:before="0"/>
            </w:pPr>
            <w:r>
              <w:rPr>
                <w:sz w:val="17"/>
              </w:rPr>
              <w:t>Today / Farm / Plan / Records.</w:t>
            </w:r>
          </w:p>
        </w:tc>
      </w:tr>
      <w:tr>
        <w:trPr>
          <w:cantSplit/>
        </w:trPr>
        <w:tc>
          <w:tcPr>
            <w:tcW w:type="dxa" w:w="2880"/>
            <w:shd w:fill="FFFFFF"/>
            <w:tcBorders>
              <w:top w:val="single" w:sz="4" w:color="D9DDD3"/>
              <w:left w:val="single" w:sz="4" w:color="D9DDD3"/>
              <w:bottom w:val="single" w:sz="4" w:color="D9DDD3"/>
              <w:right w:val="single" w:sz="4" w:color="D9DDD3"/>
              <w:insideH w:val="single" w:sz="4" w:color="D9DDD3"/>
              <w:insideV w:val="single" w:sz="4" w:color="D9DDD3"/>
            </w:tcBorders>
            <w:tcMar>
              <w:top w:w="140" w:type="dxa"/>
              <w:start w:w="160" w:type="dxa"/>
              <w:bottom w:w="140" w:type="dxa"/>
              <w:end w:w="160" w:type="dxa"/>
            </w:tcMar>
            <w:vAlign w:val="center"/>
          </w:tcPr>
          <w:p>
            <w:pPr>
              <w:spacing w:after="40" w:before="0"/>
            </w:pPr>
            <w:r>
              <w:rPr>
                <w:sz w:val="17"/>
              </w:rPr>
              <w:t>AI</w:t>
            </w:r>
          </w:p>
        </w:tc>
        <w:tc>
          <w:tcPr>
            <w:tcW w:type="dxa" w:w="6912"/>
            <w:shd w:fill="FFFFFF"/>
            <w:tcBorders>
              <w:top w:val="single" w:sz="4" w:color="D9DDD3"/>
              <w:left w:val="single" w:sz="4" w:color="D9DDD3"/>
              <w:bottom w:val="single" w:sz="4" w:color="D9DDD3"/>
              <w:right w:val="single" w:sz="4" w:color="D9DDD3"/>
              <w:insideH w:val="single" w:sz="4" w:color="D9DDD3"/>
              <w:insideV w:val="single" w:sz="4" w:color="D9DDD3"/>
            </w:tcBorders>
            <w:tcMar>
              <w:top w:w="140" w:type="dxa"/>
              <w:start w:w="160" w:type="dxa"/>
              <w:bottom w:w="140" w:type="dxa"/>
              <w:end w:w="160" w:type="dxa"/>
            </w:tcMar>
            <w:vAlign w:val="center"/>
          </w:tcPr>
          <w:p>
            <w:pPr>
              <w:spacing w:after="40" w:before="0"/>
            </w:pPr>
            <w:r>
              <w:rPr>
                <w:sz w:val="17"/>
              </w:rPr>
              <w:t>Ask AI accessible on every primary screen; contextual and fail-closed.</w:t>
            </w:r>
          </w:p>
        </w:tc>
      </w:tr>
      <w:tr>
        <w:trPr>
          <w:cantSplit/>
        </w:trPr>
        <w:tc>
          <w:tcPr>
            <w:tcW w:type="dxa" w:w="2880"/>
            <w:shd w:fill="F7F8F5"/>
            <w:tcBorders>
              <w:top w:val="single" w:sz="4" w:color="D9DDD3"/>
              <w:left w:val="single" w:sz="4" w:color="D9DDD3"/>
              <w:bottom w:val="single" w:sz="4" w:color="D9DDD3"/>
              <w:right w:val="single" w:sz="4" w:color="D9DDD3"/>
              <w:insideH w:val="single" w:sz="4" w:color="D9DDD3"/>
              <w:insideV w:val="single" w:sz="4" w:color="D9DDD3"/>
            </w:tcBorders>
            <w:tcMar>
              <w:top w:w="140" w:type="dxa"/>
              <w:start w:w="160" w:type="dxa"/>
              <w:bottom w:w="140" w:type="dxa"/>
              <w:end w:w="160" w:type="dxa"/>
            </w:tcMar>
            <w:vAlign w:val="center"/>
          </w:tcPr>
          <w:p>
            <w:pPr>
              <w:spacing w:after="40" w:before="0"/>
            </w:pPr>
            <w:r>
              <w:rPr>
                <w:sz w:val="17"/>
              </w:rPr>
              <w:t>Data entry</w:t>
            </w:r>
          </w:p>
        </w:tc>
        <w:tc>
          <w:tcPr>
            <w:tcW w:type="dxa" w:w="6912"/>
            <w:shd w:fill="F7F8F5"/>
            <w:tcBorders>
              <w:top w:val="single" w:sz="4" w:color="D9DDD3"/>
              <w:left w:val="single" w:sz="4" w:color="D9DDD3"/>
              <w:bottom w:val="single" w:sz="4" w:color="D9DDD3"/>
              <w:right w:val="single" w:sz="4" w:color="D9DDD3"/>
              <w:insideH w:val="single" w:sz="4" w:color="D9DDD3"/>
              <w:insideV w:val="single" w:sz="4" w:color="D9DDD3"/>
            </w:tcBorders>
            <w:tcMar>
              <w:top w:w="140" w:type="dxa"/>
              <w:start w:w="160" w:type="dxa"/>
              <w:bottom w:w="140" w:type="dxa"/>
              <w:end w:w="160" w:type="dxa"/>
            </w:tcMar>
            <w:vAlign w:val="center"/>
          </w:tcPr>
          <w:p>
            <w:pPr>
              <w:spacing w:after="40" w:before="0"/>
            </w:pPr>
            <w:r>
              <w:rPr>
                <w:sz w:val="17"/>
              </w:rPr>
              <w:t>Infer / pre-fill / confirm where possible; manual entry is fallback, not default.</w:t>
            </w:r>
          </w:p>
        </w:tc>
      </w:tr>
      <w:tr>
        <w:trPr>
          <w:cantSplit/>
        </w:trPr>
        <w:tc>
          <w:tcPr>
            <w:tcW w:type="dxa" w:w="2880"/>
            <w:shd w:fill="FFFFFF"/>
            <w:tcBorders>
              <w:top w:val="single" w:sz="4" w:color="D9DDD3"/>
              <w:left w:val="single" w:sz="4" w:color="D9DDD3"/>
              <w:bottom w:val="single" w:sz="4" w:color="D9DDD3"/>
              <w:right w:val="single" w:sz="4" w:color="D9DDD3"/>
              <w:insideH w:val="single" w:sz="4" w:color="D9DDD3"/>
              <w:insideV w:val="single" w:sz="4" w:color="D9DDD3"/>
            </w:tcBorders>
            <w:tcMar>
              <w:top w:w="140" w:type="dxa"/>
              <w:start w:w="160" w:type="dxa"/>
              <w:bottom w:w="140" w:type="dxa"/>
              <w:end w:w="160" w:type="dxa"/>
            </w:tcMar>
            <w:vAlign w:val="center"/>
          </w:tcPr>
          <w:p>
            <w:pPr>
              <w:spacing w:after="40" w:before="0"/>
            </w:pPr>
            <w:r>
              <w:rPr>
                <w:sz w:val="17"/>
              </w:rPr>
              <w:t>Prompt taxonomy</w:t>
            </w:r>
          </w:p>
        </w:tc>
        <w:tc>
          <w:tcPr>
            <w:tcW w:type="dxa" w:w="6912"/>
            <w:shd w:fill="FFFFFF"/>
            <w:tcBorders>
              <w:top w:val="single" w:sz="4" w:color="D9DDD3"/>
              <w:left w:val="single" w:sz="4" w:color="D9DDD3"/>
              <w:bottom w:val="single" w:sz="4" w:color="D9DDD3"/>
              <w:right w:val="single" w:sz="4" w:color="D9DDD3"/>
              <w:insideH w:val="single" w:sz="4" w:color="D9DDD3"/>
              <w:insideV w:val="single" w:sz="4" w:color="D9DDD3"/>
            </w:tcBorders>
            <w:tcMar>
              <w:top w:w="140" w:type="dxa"/>
              <w:start w:w="160" w:type="dxa"/>
              <w:bottom w:w="140" w:type="dxa"/>
              <w:end w:w="160" w:type="dxa"/>
            </w:tcMar>
            <w:vAlign w:val="center"/>
          </w:tcPr>
          <w:p>
            <w:pPr>
              <w:spacing w:after="40" w:before="0"/>
            </w:pPr>
            <w:r>
              <w:rPr>
                <w:sz w:val="17"/>
              </w:rPr>
              <w:t>Prompt, Notification and Gate/Constraint remain separate.</w:t>
            </w:r>
          </w:p>
        </w:tc>
      </w:tr>
      <w:tr>
        <w:trPr>
          <w:cantSplit/>
        </w:trPr>
        <w:tc>
          <w:tcPr>
            <w:tcW w:type="dxa" w:w="2880"/>
            <w:shd w:fill="F7F8F5"/>
            <w:tcBorders>
              <w:top w:val="single" w:sz="4" w:color="D9DDD3"/>
              <w:left w:val="single" w:sz="4" w:color="D9DDD3"/>
              <w:bottom w:val="single" w:sz="4" w:color="D9DDD3"/>
              <w:right w:val="single" w:sz="4" w:color="D9DDD3"/>
              <w:insideH w:val="single" w:sz="4" w:color="D9DDD3"/>
              <w:insideV w:val="single" w:sz="4" w:color="D9DDD3"/>
            </w:tcBorders>
            <w:tcMar>
              <w:top w:w="140" w:type="dxa"/>
              <w:start w:w="160" w:type="dxa"/>
              <w:bottom w:w="140" w:type="dxa"/>
              <w:end w:w="160" w:type="dxa"/>
            </w:tcMar>
            <w:vAlign w:val="center"/>
          </w:tcPr>
          <w:p>
            <w:pPr>
              <w:spacing w:after="40" w:before="0"/>
            </w:pPr>
            <w:r>
              <w:rPr>
                <w:sz w:val="17"/>
              </w:rPr>
              <w:t>P build-up eligibility</w:t>
            </w:r>
          </w:p>
        </w:tc>
        <w:tc>
          <w:tcPr>
            <w:tcW w:type="dxa" w:w="6912"/>
            <w:shd w:fill="F7F8F5"/>
            <w:tcBorders>
              <w:top w:val="single" w:sz="4" w:color="D9DDD3"/>
              <w:left w:val="single" w:sz="4" w:color="D9DDD3"/>
              <w:bottom w:val="single" w:sz="4" w:color="D9DDD3"/>
              <w:right w:val="single" w:sz="4" w:color="D9DDD3"/>
              <w:insideH w:val="single" w:sz="4" w:color="D9DDD3"/>
              <w:insideV w:val="single" w:sz="4" w:color="D9DDD3"/>
            </w:tcBorders>
            <w:tcMar>
              <w:top w:w="140" w:type="dxa"/>
              <w:start w:w="160" w:type="dxa"/>
              <w:bottom w:w="140" w:type="dxa"/>
              <w:end w:w="160" w:type="dxa"/>
            </w:tcMar>
            <w:vAlign w:val="center"/>
          </w:tcPr>
          <w:p>
            <w:pPr>
              <w:spacing w:after="40" w:before="0"/>
            </w:pPr>
            <w:r>
              <w:rPr>
                <w:sz w:val="17"/>
              </w:rPr>
              <w:t>Gate/Constraint; not a fifth Prompt unless product framing is explicitly revisited.</w:t>
            </w:r>
          </w:p>
        </w:tc>
      </w:tr>
      <w:tr>
        <w:trPr>
          <w:cantSplit/>
        </w:trPr>
        <w:tc>
          <w:tcPr>
            <w:tcW w:type="dxa" w:w="2880"/>
            <w:shd w:fill="FFFFFF"/>
            <w:tcBorders>
              <w:top w:val="single" w:sz="4" w:color="D9DDD3"/>
              <w:left w:val="single" w:sz="4" w:color="D9DDD3"/>
              <w:bottom w:val="single" w:sz="4" w:color="D9DDD3"/>
              <w:right w:val="single" w:sz="4" w:color="D9DDD3"/>
              <w:insideH w:val="single" w:sz="4" w:color="D9DDD3"/>
              <w:insideV w:val="single" w:sz="4" w:color="D9DDD3"/>
            </w:tcBorders>
            <w:tcMar>
              <w:top w:w="140" w:type="dxa"/>
              <w:start w:w="160" w:type="dxa"/>
              <w:bottom w:w="140" w:type="dxa"/>
              <w:end w:w="160" w:type="dxa"/>
            </w:tcMar>
            <w:vAlign w:val="center"/>
          </w:tcPr>
          <w:p>
            <w:pPr>
              <w:spacing w:after="40" w:before="0"/>
            </w:pPr>
            <w:r>
              <w:rPr>
                <w:sz w:val="17"/>
              </w:rPr>
              <w:t>Satellite early feature</w:t>
            </w:r>
          </w:p>
        </w:tc>
        <w:tc>
          <w:tcPr>
            <w:tcW w:type="dxa" w:w="6912"/>
            <w:shd w:fill="FFFFFF"/>
            <w:tcBorders>
              <w:top w:val="single" w:sz="4" w:color="D9DDD3"/>
              <w:left w:val="single" w:sz="4" w:color="D9DDD3"/>
              <w:bottom w:val="single" w:sz="4" w:color="D9DDD3"/>
              <w:right w:val="single" w:sz="4" w:color="D9DDD3"/>
              <w:insideH w:val="single" w:sz="4" w:color="D9DDD3"/>
              <w:insideV w:val="single" w:sz="4" w:color="D9DDD3"/>
            </w:tcBorders>
            <w:tcMar>
              <w:top w:w="140" w:type="dxa"/>
              <w:start w:w="160" w:type="dxa"/>
              <w:bottom w:w="140" w:type="dxa"/>
              <w:end w:w="160" w:type="dxa"/>
            </w:tcMar>
            <w:vAlign w:val="center"/>
          </w:tcPr>
          <w:p>
            <w:pPr>
              <w:spacing w:after="40" w:before="0"/>
            </w:pPr>
            <w:r>
              <w:rPr>
                <w:sz w:val="17"/>
              </w:rPr>
              <w:t>Relative vegetation / underperforming zones / history / change / ground inspection.</w:t>
            </w:r>
          </w:p>
        </w:tc>
      </w:tr>
      <w:tr>
        <w:trPr>
          <w:cantSplit/>
        </w:trPr>
        <w:tc>
          <w:tcPr>
            <w:tcW w:type="dxa" w:w="2880"/>
            <w:shd w:fill="F7F8F5"/>
            <w:tcBorders>
              <w:top w:val="single" w:sz="4" w:color="D9DDD3"/>
              <w:left w:val="single" w:sz="4" w:color="D9DDD3"/>
              <w:bottom w:val="single" w:sz="4" w:color="D9DDD3"/>
              <w:right w:val="single" w:sz="4" w:color="D9DDD3"/>
              <w:insideH w:val="single" w:sz="4" w:color="D9DDD3"/>
              <w:insideV w:val="single" w:sz="4" w:color="D9DDD3"/>
            </w:tcBorders>
            <w:tcMar>
              <w:top w:w="140" w:type="dxa"/>
              <w:start w:w="160" w:type="dxa"/>
              <w:bottom w:w="140" w:type="dxa"/>
              <w:end w:w="160" w:type="dxa"/>
            </w:tcMar>
            <w:vAlign w:val="center"/>
          </w:tcPr>
          <w:p>
            <w:pPr>
              <w:spacing w:after="40" w:before="0"/>
            </w:pPr>
            <w:r>
              <w:rPr>
                <w:sz w:val="17"/>
              </w:rPr>
              <w:t>Satellite later feature</w:t>
            </w:r>
          </w:p>
        </w:tc>
        <w:tc>
          <w:tcPr>
            <w:tcW w:type="dxa" w:w="6912"/>
            <w:shd w:fill="F7F8F5"/>
            <w:tcBorders>
              <w:top w:val="single" w:sz="4" w:color="D9DDD3"/>
              <w:left w:val="single" w:sz="4" w:color="D9DDD3"/>
              <w:bottom w:val="single" w:sz="4" w:color="D9DDD3"/>
              <w:right w:val="single" w:sz="4" w:color="D9DDD3"/>
              <w:insideH w:val="single" w:sz="4" w:color="D9DDD3"/>
              <w:insideV w:val="single" w:sz="4" w:color="D9DDD3"/>
            </w:tcBorders>
            <w:tcMar>
              <w:top w:w="140" w:type="dxa"/>
              <w:start w:w="160" w:type="dxa"/>
              <w:bottom w:w="140" w:type="dxa"/>
              <w:end w:w="160" w:type="dxa"/>
            </w:tcMar>
            <w:vAlign w:val="center"/>
          </w:tcPr>
          <w:p>
            <w:pPr>
              <w:spacing w:after="40" w:before="0"/>
            </w:pPr>
            <w:r>
              <w:rPr>
                <w:sz w:val="17"/>
              </w:rPr>
              <w:t>Calibrated biomass / DM per ha only after scientific validation and ground-truth strategy.</w:t>
            </w:r>
          </w:p>
        </w:tc>
      </w:tr>
      <w:tr>
        <w:trPr>
          <w:cantSplit/>
        </w:trPr>
        <w:tc>
          <w:tcPr>
            <w:tcW w:type="dxa" w:w="2880"/>
            <w:shd w:fill="FFFFFF"/>
            <w:tcBorders>
              <w:top w:val="single" w:sz="4" w:color="D9DDD3"/>
              <w:left w:val="single" w:sz="4" w:color="D9DDD3"/>
              <w:bottom w:val="single" w:sz="4" w:color="D9DDD3"/>
              <w:right w:val="single" w:sz="4" w:color="D9DDD3"/>
              <w:insideH w:val="single" w:sz="4" w:color="D9DDD3"/>
              <w:insideV w:val="single" w:sz="4" w:color="D9DDD3"/>
            </w:tcBorders>
            <w:tcMar>
              <w:top w:w="140" w:type="dxa"/>
              <w:start w:w="160" w:type="dxa"/>
              <w:bottom w:w="140" w:type="dxa"/>
              <w:end w:w="160" w:type="dxa"/>
            </w:tcMar>
            <w:vAlign w:val="center"/>
          </w:tcPr>
          <w:p>
            <w:pPr>
              <w:spacing w:after="40" w:before="0"/>
            </w:pPr>
            <w:r>
              <w:rPr>
                <w:sz w:val="17"/>
              </w:rPr>
              <w:t>Livestock breeding</w:t>
            </w:r>
          </w:p>
        </w:tc>
        <w:tc>
          <w:tcPr>
            <w:tcW w:type="dxa" w:w="6912"/>
            <w:shd w:fill="FFFFFF"/>
            <w:tcBorders>
              <w:top w:val="single" w:sz="4" w:color="D9DDD3"/>
              <w:left w:val="single" w:sz="4" w:color="D9DDD3"/>
              <w:bottom w:val="single" w:sz="4" w:color="D9DDD3"/>
              <w:right w:val="single" w:sz="4" w:color="D9DDD3"/>
              <w:insideH w:val="single" w:sz="4" w:color="D9DDD3"/>
              <w:insideV w:val="single" w:sz="4" w:color="D9DDD3"/>
            </w:tcBorders>
            <w:tcMar>
              <w:top w:w="140" w:type="dxa"/>
              <w:start w:w="160" w:type="dxa"/>
              <w:bottom w:w="140" w:type="dxa"/>
              <w:end w:w="160" w:type="dxa"/>
            </w:tcMar>
            <w:vAlign w:val="center"/>
          </w:tcPr>
          <w:p>
            <w:pPr>
              <w:spacing w:after="40" w:before="0"/>
            </w:pPr>
            <w:r>
              <w:rPr>
                <w:sz w:val="17"/>
              </w:rPr>
              <w:t>Species-aware Breeding &amp; Births supporting cattle, sheep and horses from the product model.</w:t>
            </w:r>
          </w:p>
        </w:tc>
      </w:tr>
      <w:tr>
        <w:trPr>
          <w:cantSplit/>
        </w:trPr>
        <w:tc>
          <w:tcPr>
            <w:tcW w:type="dxa" w:w="2880"/>
            <w:shd w:fill="F7F8F5"/>
            <w:tcBorders>
              <w:top w:val="single" w:sz="4" w:color="D9DDD3"/>
              <w:left w:val="single" w:sz="4" w:color="D9DDD3"/>
              <w:bottom w:val="single" w:sz="4" w:color="D9DDD3"/>
              <w:right w:val="single" w:sz="4" w:color="D9DDD3"/>
              <w:insideH w:val="single" w:sz="4" w:color="D9DDD3"/>
              <w:insideV w:val="single" w:sz="4" w:color="D9DDD3"/>
            </w:tcBorders>
            <w:tcMar>
              <w:top w:w="140" w:type="dxa"/>
              <w:start w:w="160" w:type="dxa"/>
              <w:bottom w:w="140" w:type="dxa"/>
              <w:end w:w="160" w:type="dxa"/>
            </w:tcMar>
            <w:vAlign w:val="center"/>
          </w:tcPr>
          <w:p>
            <w:pPr>
              <w:spacing w:after="40" w:before="0"/>
            </w:pPr>
            <w:r>
              <w:rPr>
                <w:sz w:val="17"/>
              </w:rPr>
              <w:t>First build milestone</w:t>
            </w:r>
          </w:p>
        </w:tc>
        <w:tc>
          <w:tcPr>
            <w:tcW w:type="dxa" w:w="6912"/>
            <w:shd w:fill="F7F8F5"/>
            <w:tcBorders>
              <w:top w:val="single" w:sz="4" w:color="D9DDD3"/>
              <w:left w:val="single" w:sz="4" w:color="D9DDD3"/>
              <w:bottom w:val="single" w:sz="4" w:color="D9DDD3"/>
              <w:right w:val="single" w:sz="4" w:color="D9DDD3"/>
              <w:insideH w:val="single" w:sz="4" w:color="D9DDD3"/>
              <w:insideV w:val="single" w:sz="4" w:color="D9DDD3"/>
            </w:tcBorders>
            <w:tcMar>
              <w:top w:w="140" w:type="dxa"/>
              <w:start w:w="160" w:type="dxa"/>
              <w:bottom w:w="140" w:type="dxa"/>
              <w:end w:w="160" w:type="dxa"/>
            </w:tcMar>
            <w:vAlign w:val="center"/>
          </w:tcPr>
          <w:p>
            <w:pPr>
              <w:spacing w:after="40" w:before="0"/>
            </w:pPr>
            <w:r>
              <w:rPr>
                <w:sz w:val="17"/>
              </w:rPr>
              <w:t>Real Prompt → Job → GPS mode → Confirm Actual → Record → contextual Ask AI.</w:t>
            </w:r>
          </w:p>
        </w:tc>
      </w:tr>
      <w:tr>
        <w:tc>
          <w:tcPr>
            <w:tcW w:type="dxa" w:w="5040"/>
            <w:vAlign w:val="center"/>
            <w:tcMar>
              <w:top w:w="140" w:type="dxa"/>
              <w:start w:w="160" w:type="dxa"/>
              <w:bottom w:w="140" w:type="dxa"/>
              <w:end w:w="160" w:type="dxa"/>
            </w:tcMar>
          </w:tcPr>
          <w:p>
            <w:pPr>
              <w:spacing w:after="40" w:before="0"/>
            </w:pPr>
            <w:r>
              <w:rPr>
                <w:sz w:val="17"/>
              </w:rPr>
              <w:t>Scientific evidence</w:t>
            </w:r>
          </w:p>
        </w:tc>
        <w:tc>
          <w:tcPr>
            <w:tcW w:type="dxa" w:w="5040"/>
            <w:vAlign w:val="center"/>
            <w:tcMar>
              <w:top w:w="140" w:type="dxa"/>
              <w:start w:w="160" w:type="dxa"/>
              <w:bottom w:w="140" w:type="dxa"/>
              <w:end w:w="160" w:type="dxa"/>
            </w:tcMar>
          </w:tcPr>
          <w:p>
            <w:pPr>
              <w:spacing w:after="40" w:before="0"/>
            </w:pPr>
            <w:r>
              <w:rPr>
                <w:sz w:val="17"/>
              </w:rPr>
              <w:t>Every material derived value must be traceable and exportable through a Calculation &amp; Evidence Ledger / report.</w:t>
            </w:r>
          </w:p>
        </w:tc>
      </w:tr>
      <w:tr>
        <w:tc>
          <w:tcPr>
            <w:tcW w:type="dxa" w:w="5040"/>
            <w:vAlign w:val="center"/>
            <w:tcMar>
              <w:top w:w="140" w:type="dxa"/>
              <w:start w:w="160" w:type="dxa"/>
              <w:bottom w:w="140" w:type="dxa"/>
              <w:end w:w="160" w:type="dxa"/>
            </w:tcMar>
            <w:shd w:fill="F7F8F5"/>
          </w:tcPr>
          <w:p>
            <w:pPr>
              <w:spacing w:after="40" w:before="0"/>
            </w:pPr>
            <w:r>
              <w:rPr>
                <w:sz w:val="17"/>
              </w:rPr>
              <w:t>Expert review</w:t>
            </w:r>
          </w:p>
        </w:tc>
        <w:tc>
          <w:tcPr>
            <w:tcW w:type="dxa" w:w="5040"/>
            <w:vAlign w:val="center"/>
            <w:tcMar>
              <w:top w:w="140" w:type="dxa"/>
              <w:start w:w="160" w:type="dxa"/>
              <w:bottom w:w="140" w:type="dxa"/>
              <w:end w:w="160" w:type="dxa"/>
            </w:tcMar>
            <w:shd w:fill="F7F8F5"/>
          </w:tcPr>
          <w:p>
            <w:pPr>
              <w:spacing w:after="40" w:before="0"/>
            </w:pPr>
            <w:r>
              <w:rPr>
                <w:sz w:val="17"/>
              </w:rPr>
              <w:t>Models are validated/versioned at engine level; no claim of expert validation before genuine review.</w:t>
            </w:r>
          </w:p>
        </w:tc>
      </w:tr>
      <w:tr>
        <w:tc>
          <w:tcPr>
            <w:tcW w:type="dxa" w:w="5040"/>
            <w:vAlign w:val="center"/>
            <w:tcMar>
              <w:top w:w="140" w:type="dxa"/>
              <w:start w:w="160" w:type="dxa"/>
              <w:bottom w:w="140" w:type="dxa"/>
              <w:end w:w="160" w:type="dxa"/>
            </w:tcMar>
          </w:tcPr>
          <w:p>
            <w:pPr>
              <w:spacing w:after="40" w:before="0"/>
            </w:pPr>
            <w:r>
              <w:rPr>
                <w:sz w:val="17"/>
              </w:rPr>
              <w:t>Financials</w:t>
            </w:r>
          </w:p>
        </w:tc>
        <w:tc>
          <w:tcPr>
            <w:tcW w:type="dxa" w:w="5040"/>
            <w:vAlign w:val="center"/>
            <w:tcMar>
              <w:top w:w="140" w:type="dxa"/>
              <w:start w:w="160" w:type="dxa"/>
              <w:bottom w:w="140" w:type="dxa"/>
              <w:end w:w="160" w:type="dxa"/>
            </w:tcMar>
          </w:tcPr>
          <w:p>
            <w:pPr>
              <w:spacing w:after="40" w:before="0"/>
            </w:pPr>
            <w:r>
              <w:rPr>
                <w:sz w:val="17"/>
              </w:rPr>
              <w:t>Connected whole-farm/enterprise Estimate → Actual intelligence with explicit price provenance.</w:t>
            </w:r>
          </w:p>
        </w:tc>
      </w:tr>
      <w:tr>
        <w:tc>
          <w:tcPr>
            <w:tcW w:type="dxa" w:w="5040"/>
            <w:vAlign w:val="center"/>
            <w:tcMar>
              <w:top w:w="140" w:type="dxa"/>
              <w:start w:w="160" w:type="dxa"/>
              <w:bottom w:w="140" w:type="dxa"/>
              <w:end w:w="160" w:type="dxa"/>
            </w:tcMar>
            <w:shd w:fill="F7F8F5"/>
          </w:tcPr>
          <w:p>
            <w:pPr>
              <w:spacing w:after="40" w:before="0"/>
            </w:pPr>
            <w:r>
              <w:rPr>
                <w:sz w:val="17"/>
              </w:rPr>
              <w:t>Feed &amp; Finish</w:t>
            </w:r>
          </w:p>
        </w:tc>
        <w:tc>
          <w:tcPr>
            <w:tcW w:type="dxa" w:w="5040"/>
            <w:vAlign w:val="center"/>
            <w:tcMar>
              <w:top w:w="140" w:type="dxa"/>
              <w:start w:w="160" w:type="dxa"/>
              <w:bottom w:w="140" w:type="dxa"/>
              <w:end w:w="160" w:type="dxa"/>
            </w:tcMar>
            <w:shd w:fill="F7F8F5"/>
          </w:tcPr>
          <w:p>
            <w:pPr>
              <w:spacing w:after="40" w:before="0"/>
            </w:pPr>
            <w:r>
              <w:rPr>
                <w:sz w:val="17"/>
              </w:rPr>
              <w:t>First-class planning engine linking livestock targets, feed inventory/quality, scenarios, cost and Actual outcomes.</w:t>
            </w:r>
          </w:p>
        </w:tc>
      </w:tr>
      <w:tr>
        <w:tc>
          <w:tcPr>
            <w:tcW w:type="dxa" w:w="5040"/>
            <w:vAlign w:val="center"/>
            <w:tcMar>
              <w:top w:w="140" w:type="dxa"/>
              <w:start w:w="160" w:type="dxa"/>
              <w:bottom w:w="140" w:type="dxa"/>
              <w:end w:w="160" w:type="dxa"/>
            </w:tcMar>
          </w:tcPr>
          <w:p>
            <w:pPr>
              <w:spacing w:after="40" w:before="0"/>
            </w:pPr>
            <w:r>
              <w:rPr>
                <w:sz w:val="17"/>
              </w:rPr>
              <w:t>Breed/type</w:t>
            </w:r>
          </w:p>
        </w:tc>
        <w:tc>
          <w:tcPr>
            <w:tcW w:type="dxa" w:w="5040"/>
            <w:vAlign w:val="center"/>
            <w:tcMar>
              <w:top w:w="140" w:type="dxa"/>
              <w:start w:w="160" w:type="dxa"/>
              <w:bottom w:w="140" w:type="dxa"/>
              <w:end w:w="160" w:type="dxa"/>
            </w:tcMar>
          </w:tcPr>
          <w:p>
            <w:pPr>
              <w:spacing w:after="40" w:before="0"/>
            </w:pPr>
            <w:r>
              <w:rPr>
                <w:sz w:val="17"/>
              </w:rPr>
              <w:t>Optional fine-tuning hook now; introduce modifiers only from validated evidence.</w:t>
            </w:r>
          </w:p>
        </w:tc>
      </w:tr>
      <w:tr>
        <w:tc>
          <w:tcPr>
            <w:tcW w:type="dxa" w:w="5040"/>
            <w:vAlign w:val="center"/>
            <w:tcMar>
              <w:top w:w="140" w:type="dxa"/>
              <w:start w:w="160" w:type="dxa"/>
              <w:bottom w:w="140" w:type="dxa"/>
              <w:end w:w="160" w:type="dxa"/>
            </w:tcMar>
            <w:shd w:fill="F7F8F5"/>
          </w:tcPr>
          <w:p>
            <w:pPr>
              <w:spacing w:after="40" w:before="0"/>
            </w:pPr>
            <w:r>
              <w:rPr>
                <w:sz w:val="17"/>
              </w:rPr>
              <w:t>Internet/data updates</w:t>
            </w:r>
          </w:p>
        </w:tc>
        <w:tc>
          <w:tcPr>
            <w:tcW w:type="dxa" w:w="5040"/>
            <w:vAlign w:val="center"/>
            <w:tcMar>
              <w:top w:w="140" w:type="dxa"/>
              <w:start w:w="160" w:type="dxa"/>
              <w:bottom w:w="140" w:type="dxa"/>
              <w:end w:w="160" w:type="dxa"/>
            </w:tcMar>
            <w:shd w:fill="F7F8F5"/>
          </w:tcPr>
          <w:p>
            <w:pPr>
              <w:spacing w:after="40" w:before="0"/>
            </w:pPr>
            <w:r>
              <w:rPr>
                <w:sz w:val="17"/>
              </w:rPr>
              <w:t>Trusted Source Registry + versioned ingestion; scientific/regulatory changes require reviewed releases.</w:t>
            </w:r>
          </w:p>
        </w:tc>
      </w:tr>
      <w:tr>
        <w:tc>
          <w:tcPr>
            <w:tcW w:type="dxa" w:w="5040"/>
            <w:vAlign w:val="center"/>
            <w:tcMar>
              <w:top w:w="140" w:type="dxa"/>
              <w:start w:w="160" w:type="dxa"/>
              <w:bottom w:w="140" w:type="dxa"/>
              <w:end w:w="160" w:type="dxa"/>
            </w:tcMar>
          </w:tcPr>
          <w:p>
            <w:pPr>
              <w:spacing w:after="40" w:before="0"/>
            </w:pPr>
            <w:r>
              <w:rPr>
                <w:sz w:val="17"/>
              </w:rPr>
              <w:t>Purchasing</w:t>
            </w:r>
          </w:p>
        </w:tc>
        <w:tc>
          <w:tcPr>
            <w:tcW w:type="dxa" w:w="5040"/>
            <w:vAlign w:val="center"/>
            <w:tcMar>
              <w:top w:w="140" w:type="dxa"/>
              <w:start w:w="160" w:type="dxa"/>
              <w:bottom w:w="140" w:type="dxa"/>
              <w:end w:w="160" w:type="dxa"/>
            </w:tcMar>
          </w:tcPr>
          <w:p>
            <w:pPr>
              <w:spacing w:after="40" w:before="0"/>
            </w:pPr>
            <w:r>
              <w:rPr>
                <w:sz w:val="17"/>
              </w:rPr>
              <w:t>Request Quote from calculated need; farmer transacts directly with supplier; supplier-funded fee/commission model preferred initially.</w:t>
            </w:r>
          </w:p>
        </w:tc>
      </w:tr>
      <w:tr>
        <w:tc>
          <w:tcPr>
            <w:tcW w:type="dxa" w:w="5040"/>
            <w:vAlign w:val="center"/>
            <w:tcMar>
              <w:top w:w="140" w:type="dxa"/>
              <w:start w:w="160" w:type="dxa"/>
              <w:bottom w:w="140" w:type="dxa"/>
              <w:end w:w="160" w:type="dxa"/>
            </w:tcMar>
            <w:shd w:fill="F7F8F5"/>
          </w:tcPr>
          <w:p>
            <w:pPr>
              <w:spacing w:after="40" w:before="0"/>
            </w:pPr>
            <w:r>
              <w:rPr>
                <w:sz w:val="17"/>
              </w:rPr>
              <w:t>Payments</w:t>
            </w:r>
          </w:p>
        </w:tc>
        <w:tc>
          <w:tcPr>
            <w:tcW w:type="dxa" w:w="5040"/>
            <w:vAlign w:val="center"/>
            <w:tcMar>
              <w:top w:w="140" w:type="dxa"/>
              <w:start w:w="160" w:type="dxa"/>
              <w:bottom w:w="140" w:type="dxa"/>
              <w:end w:w="160" w:type="dxa"/>
            </w:tcMar>
            <w:shd w:fill="F7F8F5"/>
          </w:tcPr>
          <w:p>
            <w:pPr>
              <w:spacing w:after="40" w:before="0"/>
            </w:pPr>
            <w:r>
              <w:rPr>
                <w:sz w:val="17"/>
              </w:rPr>
              <w:t>Farm Return does not initially hold farmer funds; in-app payment may be introduced later.</w:t>
            </w:r>
          </w:p>
        </w:tc>
      </w:tr>
    </w:tbl>
    <w:tbl>
      <w:tblPr>
        <w:tblW w:type="auto" w:w="0"/>
        <w:jc w:val="center"/>
        <w:tblLayout w:type="fixed"/>
        <w:tblLook w:firstColumn="1" w:firstRow="1" w:lastColumn="0" w:lastRow="0" w:noHBand="0" w:noVBand="1" w:val="04A0"/>
      </w:tblPr>
      <w:tblGrid>
        <w:gridCol w:w="9936"/>
      </w:tblGrid>
      <w:tr>
        <w:trPr>
          <w:cantSplit/>
        </w:trPr>
        <w:tc>
          <w:tcPr>
            <w:tcW w:type="dxa" w:w="10080"/>
            <w:shd w:fill="EEF4E8"/>
            <w:tcBorders>
              <w:top w:val="single" w:sz="8" w:color="5E7D4A"/>
              <w:left w:val="single" w:sz="8" w:color="5E7D4A"/>
              <w:bottom w:val="single" w:sz="8" w:color="5E7D4A"/>
              <w:right w:val="single" w:sz="8" w:color="5E7D4A"/>
              <w:insideH w:val="single" w:sz="8" w:color="5E7D4A"/>
              <w:insideV w:val="single" w:sz="8" w:color="5E7D4A"/>
            </w:tcBorders>
            <w:tcMar>
              <w:top w:w="120" w:type="dxa"/>
              <w:start w:w="140" w:type="dxa"/>
              <w:bottom w:w="120" w:type="dxa"/>
              <w:end w:w="140" w:type="dxa"/>
            </w:tcMar>
          </w:tcPr>
          <w:p>
            <w:pPr>
              <w:spacing w:after="60"/>
            </w:pPr>
            <w:r>
              <w:rPr>
                <w:rFonts w:ascii="Noto Sans" w:hAnsi="Noto Sans"/>
                <w:b/>
                <w:color w:val="3F5E34"/>
                <w:sz w:val="20"/>
              </w:rPr>
              <w:t>What should not be discussed again before implementation</w:t>
            </w:r>
          </w:p>
          <w:p>
            <w:pPr>
              <w:pStyle w:val="Callout"/>
            </w:pPr>
            <w:r>
              <w:t>The overall app concept, primary navigation, core loop, light visual direction, global Ask AI requirement, early satellite boundary, Prompt/Notification/Gate distinction, and the need for species-aware Breeding &amp; Births are sufficiently settled for the next build phase.</w:t>
            </w:r>
          </w:p>
          <w:p>
            <w:r>
              <w:t>Also frozen at architecture/product level: evidence-ledger requirement, expert-reviewed model release process, financial/feed integration, trusted source-update governance, breed/type as a future validated refinement, and Request Quote with supplier-direct payment in the initial commercial model.</w:t>
            </w:r>
          </w:p>
        </w:tc>
      </w:tr>
    </w:tbl>
    <w:sectPr w:rsidR="00FC693F" w:rsidRPr="0006063C" w:rsidSect="00034616">
      <w:headerReference w:type="default" r:id="rId15"/>
      <w:footerReference w:type="default" r:id="rId16"/>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center"/>
    </w:pPr>
    <w:r>
      <w:t>Version 1.1  •  01 September 2026  •  farm-return-next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t>FARM RETURN NEXT  •  PRODUCT &amp; UX SOURCE OF TRUTH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Noto Sans" w:hAnsi="Noto Sans"/>
      <w:color w:val="1F2B2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Noto Serif" w:hAnsi="Noto Serif"/>
      <w:b/>
      <w:bCs/>
      <w:color w:val="1F2B22"/>
      <w:sz w:val="42"/>
      <w:szCs w:val="28"/>
    </w:rPr>
  </w:style>
  <w:style w:type="paragraph" w:styleId="Heading2">
    <w:name w:val="heading 2"/>
    <w:basedOn w:val="Normal"/>
    <w:next w:val="Normal"/>
    <w:link w:val="Heading2Char"/>
    <w:uiPriority w:val="9"/>
    <w:unhideWhenUsed/>
    <w:qFormat/>
    <w:rsid w:val="00FC693F"/>
    <w:pPr>
      <w:keepNext/>
      <w:keepLines/>
      <w:spacing w:before="120" w:after="100"/>
      <w:outlineLvl w:val="1"/>
    </w:pPr>
    <w:rPr>
      <w:rFonts w:asciiTheme="majorHAnsi" w:eastAsiaTheme="majorEastAsia" w:hAnsiTheme="majorHAnsi" w:cstheme="majorBidi" w:ascii="Noto Serif" w:hAnsi="Noto Serif"/>
      <w:b/>
      <w:bCs/>
      <w:color w:val="3F5E34"/>
      <w:sz w:val="28"/>
      <w:szCs w:val="26"/>
    </w:rPr>
  </w:style>
  <w:style w:type="paragraph" w:styleId="Heading3">
    <w:name w:val="heading 3"/>
    <w:basedOn w:val="Normal"/>
    <w:next w:val="Normal"/>
    <w:link w:val="Heading3Char"/>
    <w:uiPriority w:val="9"/>
    <w:unhideWhenUsed/>
    <w:qFormat/>
    <w:rsid w:val="00FC693F"/>
    <w:pPr>
      <w:keepNext/>
      <w:keepLines/>
      <w:spacing w:before="120" w:after="100"/>
      <w:outlineLvl w:val="2"/>
    </w:pPr>
    <w:rPr>
      <w:rFonts w:asciiTheme="majorHAnsi" w:eastAsiaTheme="majorEastAsia" w:hAnsiTheme="majorHAnsi" w:cstheme="majorBidi" w:ascii="Noto Sans" w:hAnsi="Noto Sans"/>
      <w:b/>
      <w:bCs/>
      <w:color w:val="3F5E3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20"/>
      <w:contextualSpacing/>
    </w:pPr>
    <w:rPr>
      <w:rFonts w:asciiTheme="majorHAnsi" w:eastAsiaTheme="majorEastAsia" w:hAnsiTheme="majorHAnsi" w:cstheme="majorBidi" w:ascii="Noto Serif" w:hAnsi="Noto Serif"/>
      <w:color w:val="1F2B22"/>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spacing w:after="100"/>
    </w:pPr>
    <w:rPr>
      <w:rFonts w:ascii="Noto Sans" w:hAnsi="Noto Sans"/>
      <w:b/>
      <w:color w:val="5E7D4A"/>
      <w:sz w:val="16"/>
    </w:rPr>
  </w:style>
  <w:style w:type="paragraph" w:customStyle="1" w:styleId="Lead">
    <w:name w:val="Lead"/>
    <w:pPr>
      <w:spacing w:after="100" w:line="278" w:lineRule="auto"/>
    </w:pPr>
    <w:rPr>
      <w:rFonts w:ascii="Noto Serif" w:hAnsi="Noto Serif"/>
      <w:b w:val="0"/>
      <w:color w:val="1F2B22"/>
      <w:sz w:val="26"/>
    </w:rPr>
  </w:style>
  <w:style w:type="paragraph" w:customStyle="1" w:styleId="Small">
    <w:name w:val="Small"/>
    <w:pPr>
      <w:spacing w:after="100"/>
    </w:pPr>
    <w:rPr>
      <w:rFonts w:ascii="Noto Sans" w:hAnsi="Noto Sans"/>
      <w:b w:val="0"/>
      <w:color w:val="6E756C"/>
      <w:sz w:val="16"/>
    </w:rPr>
  </w:style>
  <w:style w:type="paragraph" w:customStyle="1" w:styleId="Callout">
    <w:name w:val="Callout"/>
    <w:pPr>
      <w:spacing w:after="100"/>
    </w:pPr>
    <w:rPr>
      <w:rFonts w:ascii="Noto Sans" w:hAnsi="Noto Sans"/>
      <w:b w:val="0"/>
      <w:color w:val="1F2B22"/>
      <w:sz w:val="20"/>
    </w:rPr>
  </w:style>
  <w:style w:type="paragraph" w:customStyle="1" w:styleId="CodePrompt">
    <w:name w:val="CodePrompt"/>
    <w:pPr>
      <w:spacing w:after="40" w:line="252" w:lineRule="auto"/>
    </w:pPr>
    <w:rPr>
      <w:rFonts w:ascii="Noto Sans Mono" w:hAnsi="Noto Sans Mono"/>
      <w:b w:val="0"/>
      <w:color w:val="1F2B22"/>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header" Target="header1.xml"/><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Farm Return Next — Product &amp; UX Specification v1.1</dc:title>
  <dc:subject>Product, UX, scientific validation, financial intelligence, feed planning, data currency and procurement specification</dc:subject>
  <dc:creator>Farm Return</dc:creator>
  <cp:keywords>Farm Return, product specification, UX, agriculture, farm operating system</cp:keywords>
  <dc:description>generated by python-docx</dc:description>
  <cp:lastModifiedBy/>
  <cp:revision>1</cp:revision>
  <dcterms:created xsi:type="dcterms:W3CDTF">2013-12-23T23:15:00Z</dcterms:created>
  <dcterms:modified xsi:type="dcterms:W3CDTF">2013-12-23T23:15:00Z</dcterms:modified>
  <cp:category/>
</cp:coreProperties>
</file>