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6A548" w14:textId="0FA2900A" w:rsidR="009D1C70" w:rsidRPr="002C08DA" w:rsidRDefault="00353229">
      <w:pPr>
        <w:rPr>
          <w:b/>
          <w:bCs/>
          <w:sz w:val="32"/>
          <w:szCs w:val="32"/>
        </w:rPr>
      </w:pPr>
      <w:r>
        <w:rPr>
          <w:b/>
          <w:bCs/>
          <w:sz w:val="32"/>
          <w:szCs w:val="32"/>
        </w:rPr>
        <w:t xml:space="preserve">OAuth2 Token Exchange for the </w:t>
      </w:r>
      <w:r w:rsidR="00E9042D" w:rsidRPr="002C08DA">
        <w:rPr>
          <w:b/>
          <w:bCs/>
          <w:sz w:val="32"/>
          <w:szCs w:val="32"/>
        </w:rPr>
        <w:t>Enterprise API Gateway</w:t>
      </w:r>
    </w:p>
    <w:p w14:paraId="4D78C780" w14:textId="2AF3A5CC" w:rsidR="002C08DA" w:rsidRPr="002C08DA" w:rsidRDefault="000C5381">
      <w:pPr>
        <w:rPr>
          <w:b/>
          <w:bCs/>
          <w:sz w:val="28"/>
          <w:szCs w:val="28"/>
        </w:rPr>
      </w:pPr>
      <w:r>
        <w:rPr>
          <w:b/>
          <w:bCs/>
          <w:sz w:val="28"/>
          <w:szCs w:val="28"/>
        </w:rPr>
        <w:t xml:space="preserve">API Security - </w:t>
      </w:r>
      <w:r w:rsidR="002C08DA" w:rsidRPr="002C08DA">
        <w:rPr>
          <w:b/>
          <w:bCs/>
          <w:sz w:val="28"/>
          <w:szCs w:val="28"/>
        </w:rPr>
        <w:t>Three Goals</w:t>
      </w:r>
    </w:p>
    <w:p w14:paraId="0668DD79" w14:textId="5F537B29" w:rsidR="0098368D" w:rsidRDefault="0098368D">
      <w:r w:rsidRPr="0098368D">
        <w:t>https://youtu.be/7VRTWGqdP54</w:t>
      </w:r>
    </w:p>
    <w:p w14:paraId="1EF36F2C" w14:textId="4E14936F" w:rsidR="00BD32BB" w:rsidRDefault="00BD32BB">
      <w:r>
        <w:t xml:space="preserve">Many within the IT group have access or knowledge of production credentials. </w:t>
      </w:r>
    </w:p>
    <w:p w14:paraId="5FAF5F97" w14:textId="77DAC639" w:rsidR="00E9042D" w:rsidRDefault="00E9042D">
      <w:r>
        <w:t xml:space="preserve">OAuth originated for the web and is designed for the web. It has since been adopted by Enterprises which </w:t>
      </w:r>
      <w:r w:rsidR="007A00CC">
        <w:t>have</w:t>
      </w:r>
      <w:r>
        <w:t xml:space="preserve"> </w:t>
      </w:r>
      <w:r w:rsidR="007A00CC">
        <w:t>additional needs</w:t>
      </w:r>
      <w:r>
        <w:t xml:space="preserve">. To handle </w:t>
      </w:r>
      <w:r w:rsidR="000C5381">
        <w:t>the second generation</w:t>
      </w:r>
      <w:r>
        <w:t xml:space="preserve"> OAuth</w:t>
      </w:r>
      <w:r w:rsidR="007A00CC">
        <w:t>2</w:t>
      </w:r>
      <w:r>
        <w:t xml:space="preserve"> was written</w:t>
      </w:r>
      <w:r w:rsidR="007A00CC">
        <w:t xml:space="preserve"> in a modular way</w:t>
      </w:r>
      <w:r>
        <w:t xml:space="preserve"> with additional specifications</w:t>
      </w:r>
      <w:r w:rsidR="007A00CC">
        <w:t xml:space="preserve"> [4]</w:t>
      </w:r>
      <w:r>
        <w:t>.</w:t>
      </w:r>
      <w:r w:rsidR="000C5381">
        <w:t xml:space="preserve"> </w:t>
      </w:r>
      <w:proofErr w:type="gramStart"/>
      <w:r w:rsidR="000C5381">
        <w:t>These modular specification</w:t>
      </w:r>
      <w:proofErr w:type="gramEnd"/>
      <w:r w:rsidR="000C5381">
        <w:t xml:space="preserve"> are combined to accomplish Enterprise use cases.</w:t>
      </w:r>
      <w:r>
        <w:t xml:space="preserve"> </w:t>
      </w:r>
      <w:r w:rsidR="000C5381">
        <w:t>The use case covered in this article is</w:t>
      </w:r>
      <w:r w:rsidR="0060423C">
        <w:t xml:space="preserve"> propagating the authenticated user’s security context thru an API Gateway to an API. This </w:t>
      </w:r>
      <w:r w:rsidR="009455C3">
        <w:t>can be accomplished using</w:t>
      </w:r>
      <w:r w:rsidR="0060423C">
        <w:t xml:space="preserve"> </w:t>
      </w:r>
      <w:r w:rsidR="002C08DA">
        <w:t xml:space="preserve">the </w:t>
      </w:r>
      <w:r w:rsidR="0060423C">
        <w:t>specification RFC 8693 “</w:t>
      </w:r>
      <w:r w:rsidR="000C5381">
        <w:t xml:space="preserve">OAuth2 </w:t>
      </w:r>
      <w:r w:rsidR="0060423C">
        <w:t xml:space="preserve">Token Exchange” [2]. </w:t>
      </w:r>
      <w:r w:rsidR="007A00CC">
        <w:t xml:space="preserve">In this article </w:t>
      </w:r>
      <w:r w:rsidR="000C5381">
        <w:t>shows</w:t>
      </w:r>
      <w:r w:rsidR="007A00CC">
        <w:t xml:space="preserve"> </w:t>
      </w:r>
      <w:r w:rsidR="0060423C">
        <w:t>how our large enterprise</w:t>
      </w:r>
      <w:r w:rsidR="009455C3">
        <w:t xml:space="preserve"> used token exchange to </w:t>
      </w:r>
      <w:r w:rsidR="000C5381">
        <w:t>secure</w:t>
      </w:r>
      <w:r w:rsidR="0060423C">
        <w:t xml:space="preserve"> our API Gateway and APIs</w:t>
      </w:r>
      <w:r w:rsidR="007A00CC">
        <w:t xml:space="preserve"> and </w:t>
      </w:r>
      <w:r w:rsidR="000C5381">
        <w:t>provide</w:t>
      </w:r>
      <w:r w:rsidR="007A00CC">
        <w:t xml:space="preserve"> a </w:t>
      </w:r>
      <w:r w:rsidR="000C5381">
        <w:t>full</w:t>
      </w:r>
      <w:r w:rsidR="007A00CC">
        <w:t xml:space="preserve"> implementation with Auth0</w:t>
      </w:r>
      <w:r w:rsidR="0060423C">
        <w:t xml:space="preserve"> that you can </w:t>
      </w:r>
      <w:r w:rsidR="009455C3">
        <w:t>run</w:t>
      </w:r>
      <w:r w:rsidR="0060423C">
        <w:t xml:space="preserve"> yourself.</w:t>
      </w:r>
    </w:p>
    <w:p w14:paraId="5528B7E3" w14:textId="1CF0BFD5" w:rsidR="006C464B" w:rsidRPr="002C08DA" w:rsidRDefault="009455C3">
      <w:pPr>
        <w:rPr>
          <w:b/>
          <w:bCs/>
        </w:rPr>
      </w:pPr>
      <w:r w:rsidRPr="002C08DA">
        <w:rPr>
          <w:b/>
          <w:bCs/>
        </w:rPr>
        <w:t>Our enterprise identified</w:t>
      </w:r>
      <w:r w:rsidR="006C464B" w:rsidRPr="002C08DA">
        <w:rPr>
          <w:b/>
          <w:bCs/>
        </w:rPr>
        <w:t xml:space="preserve"> three goals:</w:t>
      </w:r>
    </w:p>
    <w:p w14:paraId="47998F4D" w14:textId="77777777" w:rsidR="001C31FD" w:rsidRPr="002C08DA" w:rsidRDefault="001C31FD" w:rsidP="001C31FD">
      <w:pPr>
        <w:pStyle w:val="ListParagraph"/>
        <w:numPr>
          <w:ilvl w:val="0"/>
          <w:numId w:val="2"/>
        </w:numPr>
        <w:rPr>
          <w:b/>
          <w:bCs/>
        </w:rPr>
      </w:pPr>
      <w:r w:rsidRPr="002C08DA">
        <w:rPr>
          <w:b/>
          <w:bCs/>
        </w:rPr>
        <w:t>The application cannot skip the API Gateway and authorize directly to the API.</w:t>
      </w:r>
    </w:p>
    <w:p w14:paraId="48493DAF" w14:textId="1ED52564" w:rsidR="006C464B" w:rsidRPr="002C08DA" w:rsidRDefault="006C464B" w:rsidP="006C464B">
      <w:pPr>
        <w:pStyle w:val="ListParagraph"/>
        <w:numPr>
          <w:ilvl w:val="0"/>
          <w:numId w:val="2"/>
        </w:numPr>
        <w:rPr>
          <w:b/>
          <w:bCs/>
        </w:rPr>
      </w:pPr>
      <w:r w:rsidRPr="002C08DA">
        <w:rPr>
          <w:b/>
          <w:bCs/>
        </w:rPr>
        <w:t>The API behind the API Gateway knows the</w:t>
      </w:r>
      <w:r w:rsidR="001C31FD" w:rsidRPr="002C08DA">
        <w:rPr>
          <w:b/>
          <w:bCs/>
        </w:rPr>
        <w:t xml:space="preserve"> authorized</w:t>
      </w:r>
      <w:r w:rsidRPr="002C08DA">
        <w:rPr>
          <w:b/>
          <w:bCs/>
        </w:rPr>
        <w:t xml:space="preserve"> user’s context including their roles.</w:t>
      </w:r>
    </w:p>
    <w:p w14:paraId="2F5684C7" w14:textId="469945BB" w:rsidR="006C464B" w:rsidRPr="002C08DA" w:rsidRDefault="006C464B" w:rsidP="006C464B">
      <w:pPr>
        <w:pStyle w:val="ListParagraph"/>
        <w:numPr>
          <w:ilvl w:val="0"/>
          <w:numId w:val="2"/>
        </w:numPr>
        <w:rPr>
          <w:b/>
          <w:bCs/>
        </w:rPr>
      </w:pPr>
      <w:r w:rsidRPr="002C08DA">
        <w:rPr>
          <w:b/>
          <w:bCs/>
        </w:rPr>
        <w:t>The API Gateway cannot arbitrarily act as an authorized user.</w:t>
      </w:r>
    </w:p>
    <w:p w14:paraId="4B677469" w14:textId="4196E241" w:rsidR="001C31FD" w:rsidRDefault="001C31FD" w:rsidP="001C31FD">
      <w:r>
        <w:t>I encourage you to read “</w:t>
      </w:r>
      <w:r w:rsidRPr="007A00CC">
        <w:t>Identity Propagation in an API Gateway Architecture</w:t>
      </w:r>
      <w:r>
        <w:t xml:space="preserve">” by </w:t>
      </w:r>
      <w:r w:rsidRPr="007A00CC">
        <w:t xml:space="preserve">Robert </w:t>
      </w:r>
      <w:proofErr w:type="spellStart"/>
      <w:r w:rsidRPr="007A00CC">
        <w:t>Broeckelmann</w:t>
      </w:r>
      <w:proofErr w:type="spellEnd"/>
      <w:r>
        <w:t xml:space="preserve"> [3] for a</w:t>
      </w:r>
      <w:r w:rsidR="009455C3">
        <w:t>n</w:t>
      </w:r>
      <w:r>
        <w:t xml:space="preserve"> </w:t>
      </w:r>
      <w:r w:rsidR="005F6A8A">
        <w:t>in-depth</w:t>
      </w:r>
      <w:r>
        <w:t xml:space="preserve"> discussion on why propagating a user’s context is advantageous and worth the extra work. This article will fully implement that extra work</w:t>
      </w:r>
      <w:r w:rsidR="005F6A8A">
        <w:t xml:space="preserve"> in Auth0</w:t>
      </w:r>
      <w:r>
        <w:t>.</w:t>
      </w:r>
    </w:p>
    <w:p w14:paraId="5AFDB71A" w14:textId="36E253AD" w:rsidR="001C31FD" w:rsidRPr="002C08DA" w:rsidRDefault="001C31FD" w:rsidP="001C31FD">
      <w:pPr>
        <w:rPr>
          <w:b/>
          <w:bCs/>
          <w:sz w:val="24"/>
          <w:szCs w:val="24"/>
        </w:rPr>
      </w:pPr>
      <w:r w:rsidRPr="002C08DA">
        <w:rPr>
          <w:b/>
          <w:bCs/>
          <w:sz w:val="24"/>
          <w:szCs w:val="24"/>
        </w:rPr>
        <w:t>The application cannot skip the API Gateway and authorize directly to the API.</w:t>
      </w:r>
    </w:p>
    <w:p w14:paraId="23B0DCC1" w14:textId="6F2C75DD" w:rsidR="001C31FD" w:rsidRPr="001C31FD" w:rsidRDefault="009455C3" w:rsidP="001C31FD">
      <w:r>
        <w:t>T</w:t>
      </w:r>
      <w:r w:rsidR="001C31FD">
        <w:t>his</w:t>
      </w:r>
      <w:r>
        <w:t xml:space="preserve"> goal</w:t>
      </w:r>
      <w:r w:rsidR="001C31FD">
        <w:t xml:space="preserve"> excludes passing forward an access token</w:t>
      </w:r>
      <w:r>
        <w:t xml:space="preserve"> thru the API Gateway</w:t>
      </w:r>
      <w:r w:rsidR="001C31FD">
        <w:t xml:space="preserve">. Per the OAuth2 standards access tokens and id tokens have an audience and </w:t>
      </w:r>
      <w:r w:rsidR="00840E6D">
        <w:t xml:space="preserve">are </w:t>
      </w:r>
      <w:r w:rsidR="001C31FD">
        <w:t>meant to be used by</w:t>
      </w:r>
      <w:r w:rsidR="00840E6D">
        <w:t xml:space="preserve"> the application the</w:t>
      </w:r>
      <w:r w:rsidR="001C31FD">
        <w:t xml:space="preserve"> audience</w:t>
      </w:r>
      <w:r w:rsidR="00840E6D">
        <w:t xml:space="preserve"> is registered to</w:t>
      </w:r>
      <w:r w:rsidR="001C31FD">
        <w:t xml:space="preserve"> [1].  </w:t>
      </w:r>
      <w:r w:rsidR="00840E6D">
        <w:t>Sharing audiences (</w:t>
      </w:r>
      <w:r>
        <w:t>or</w:t>
      </w:r>
      <w:r w:rsidR="00840E6D">
        <w:t xml:space="preserve"> application registrations)</w:t>
      </w:r>
      <w:r w:rsidR="001C31FD">
        <w:t xml:space="preserve"> </w:t>
      </w:r>
      <w:r w:rsidR="00840E6D">
        <w:t>would quickly nullify the value of our security</w:t>
      </w:r>
      <w:r w:rsidR="005F6A8A">
        <w:t xml:space="preserve"> approvals and</w:t>
      </w:r>
      <w:r w:rsidR="00840E6D">
        <w:t xml:space="preserve"> audits. If you have several small APIs that operate as a</w:t>
      </w:r>
      <w:r w:rsidR="002C08DA">
        <w:t xml:space="preserve"> single</w:t>
      </w:r>
      <w:r w:rsidR="00840E6D">
        <w:t xml:space="preserve"> unit OAuth2 likely isn’t necessary with modern cloud security options.</w:t>
      </w:r>
    </w:p>
    <w:p w14:paraId="09E73921" w14:textId="01AA27B0" w:rsidR="007A00CC" w:rsidRPr="002C08DA" w:rsidRDefault="001C31FD">
      <w:pPr>
        <w:rPr>
          <w:b/>
          <w:bCs/>
          <w:sz w:val="24"/>
          <w:szCs w:val="24"/>
        </w:rPr>
      </w:pPr>
      <w:r w:rsidRPr="002C08DA">
        <w:rPr>
          <w:b/>
          <w:bCs/>
          <w:sz w:val="24"/>
          <w:szCs w:val="24"/>
        </w:rPr>
        <w:t xml:space="preserve">The API knows the </w:t>
      </w:r>
      <w:r w:rsidR="002C08DA">
        <w:rPr>
          <w:b/>
          <w:bCs/>
          <w:sz w:val="24"/>
          <w:szCs w:val="24"/>
        </w:rPr>
        <w:t xml:space="preserve">authorized </w:t>
      </w:r>
      <w:r w:rsidRPr="002C08DA">
        <w:rPr>
          <w:b/>
          <w:bCs/>
          <w:sz w:val="24"/>
          <w:szCs w:val="24"/>
        </w:rPr>
        <w:t>user’s context</w:t>
      </w:r>
    </w:p>
    <w:p w14:paraId="56812EB3" w14:textId="72D42ADA" w:rsidR="00B92C9F" w:rsidRDefault="00840E6D">
      <w:pPr>
        <w:rPr>
          <w:b/>
          <w:bCs/>
        </w:rPr>
      </w:pPr>
      <w:r>
        <w:t xml:space="preserve">Robert </w:t>
      </w:r>
      <w:proofErr w:type="spellStart"/>
      <w:r w:rsidRPr="007A00CC">
        <w:t>Broeckelmann</w:t>
      </w:r>
      <w:proofErr w:type="spellEnd"/>
      <w:r>
        <w:t xml:space="preserve"> explains</w:t>
      </w:r>
      <w:r w:rsidR="00B92C9F">
        <w:t xml:space="preserve"> wonderfully</w:t>
      </w:r>
      <w:r>
        <w:t xml:space="preserve"> why k</w:t>
      </w:r>
      <w:r w:rsidR="007A00CC">
        <w:t>nowing the originating authenticated user</w:t>
      </w:r>
      <w:r>
        <w:t xml:space="preserve"> at each step</w:t>
      </w:r>
      <w:r w:rsidR="007A00CC">
        <w:t xml:space="preserve"> increases the</w:t>
      </w:r>
      <w:r w:rsidR="001C31FD">
        <w:t xml:space="preserve"> overall</w:t>
      </w:r>
      <w:r w:rsidR="007A00CC">
        <w:t xml:space="preserve"> security </w:t>
      </w:r>
      <w:r w:rsidR="001C31FD">
        <w:t>of a system</w:t>
      </w:r>
      <w:r>
        <w:t xml:space="preserve"> [3]</w:t>
      </w:r>
      <w:r w:rsidR="007A00CC">
        <w:t>.</w:t>
      </w:r>
      <w:r w:rsidR="006C464B">
        <w:t xml:space="preserve"> </w:t>
      </w:r>
      <w:r w:rsidR="00B92C9F">
        <w:t xml:space="preserve">A </w:t>
      </w:r>
      <w:r w:rsidR="005F6A8A">
        <w:t>key</w:t>
      </w:r>
      <w:r w:rsidR="00B92C9F">
        <w:t xml:space="preserve"> </w:t>
      </w:r>
      <w:r w:rsidR="005F6A8A">
        <w:t>point</w:t>
      </w:r>
      <w:r w:rsidR="00B92C9F">
        <w:t xml:space="preserve"> is lessening the </w:t>
      </w:r>
      <w:r w:rsidR="009455C3">
        <w:t>breadth of access</w:t>
      </w:r>
      <w:r w:rsidR="00B92C9F">
        <w:t xml:space="preserve"> of</w:t>
      </w:r>
      <w:r>
        <w:t xml:space="preserve"> “service accounts”</w:t>
      </w:r>
      <w:r w:rsidR="00B92C9F">
        <w:t>.</w:t>
      </w:r>
      <w:r>
        <w:t xml:space="preserve"> </w:t>
      </w:r>
      <w:r w:rsidR="00B92C9F">
        <w:t>The de-facto approach is to use “service accounts” that have full access and then limit that access through some sort of parameterization</w:t>
      </w:r>
      <w:r w:rsidR="00CB30A2">
        <w:t xml:space="preserve"> when calling other APIs</w:t>
      </w:r>
      <w:r w:rsidR="00B92C9F">
        <w:t>. The user and their permissions are lost in translation. Not so when the authorized user’s context is passed forward. The entire execution chain can be limited by the rights of the authorized user. This ties in closely with the next goal.</w:t>
      </w:r>
    </w:p>
    <w:p w14:paraId="023418E1" w14:textId="24E73FA4" w:rsidR="00840E6D" w:rsidRPr="00840E6D" w:rsidRDefault="00840E6D">
      <w:pPr>
        <w:rPr>
          <w:b/>
          <w:bCs/>
        </w:rPr>
      </w:pPr>
      <w:r w:rsidRPr="00840E6D">
        <w:rPr>
          <w:b/>
          <w:bCs/>
        </w:rPr>
        <w:t>The API Gateway cannot arbitrarily act as an authorized user</w:t>
      </w:r>
    </w:p>
    <w:p w14:paraId="604BE98C" w14:textId="23B030C0" w:rsidR="00B92C9F" w:rsidRDefault="00B92C9F">
      <w:r>
        <w:t>As stated,</w:t>
      </w:r>
      <w:r w:rsidR="009455C3">
        <w:t xml:space="preserve"> it is common for</w:t>
      </w:r>
      <w:r>
        <w:t xml:space="preserve"> service accounts</w:t>
      </w:r>
      <w:r w:rsidR="009455C3">
        <w:t xml:space="preserve"> to</w:t>
      </w:r>
      <w:r>
        <w:t xml:space="preserve"> have full access and limit their actions by parameterized API calls. This is reversed with token exchange. A service account </w:t>
      </w:r>
      <w:r w:rsidR="002C08DA">
        <w:t>now</w:t>
      </w:r>
      <w:r>
        <w:t xml:space="preserve"> has </w:t>
      </w:r>
      <w:r w:rsidRPr="001C31FD">
        <w:rPr>
          <w:u w:val="single"/>
        </w:rPr>
        <w:t>no rights</w:t>
      </w:r>
      <w:r>
        <w:t xml:space="preserve"> until it adopts the context of the authorized user that started the execution chain. In OAuth2 </w:t>
      </w:r>
      <w:r w:rsidR="00CB30A2">
        <w:t>the context is contained</w:t>
      </w:r>
      <w:r>
        <w:t xml:space="preserve"> is a signed token that expires. So</w:t>
      </w:r>
      <w:r w:rsidR="00CB30A2">
        <w:t>,</w:t>
      </w:r>
      <w:r>
        <w:t xml:space="preserve"> </w:t>
      </w:r>
      <w:r w:rsidR="002C08DA">
        <w:t xml:space="preserve">the service account cannot construct the signed token and </w:t>
      </w:r>
      <w:r>
        <w:t xml:space="preserve">the service </w:t>
      </w:r>
      <w:r>
        <w:lastRenderedPageBreak/>
        <w:t xml:space="preserve">account can only act as the user for a </w:t>
      </w:r>
      <w:r w:rsidR="00CB30A2">
        <w:t>configurable</w:t>
      </w:r>
      <w:r>
        <w:t xml:space="preserve"> </w:t>
      </w:r>
      <w:r w:rsidR="009455C3">
        <w:t>period</w:t>
      </w:r>
      <w:r>
        <w:t xml:space="preserve">. This maintains a </w:t>
      </w:r>
      <w:r w:rsidR="00CB30A2">
        <w:t>key</w:t>
      </w:r>
      <w:r>
        <w:t xml:space="preserve"> benefit of OAuth2</w:t>
      </w:r>
      <w:r w:rsidR="002C08DA">
        <w:t xml:space="preserve"> through the entire execution chain</w:t>
      </w:r>
      <w:r>
        <w:t>.</w:t>
      </w:r>
    </w:p>
    <w:p w14:paraId="39A67963" w14:textId="77777777" w:rsidR="002C08DA" w:rsidRDefault="002C08DA">
      <w:r>
        <w:t>This reduces the</w:t>
      </w:r>
      <w:r w:rsidR="009455C3">
        <w:t xml:space="preserve"> damage if a</w:t>
      </w:r>
      <w:r>
        <w:t xml:space="preserve"> service account’s</w:t>
      </w:r>
      <w:r w:rsidR="009455C3">
        <w:t xml:space="preserve"> credential is compromised</w:t>
      </w:r>
      <w:r>
        <w:t>.</w:t>
      </w:r>
      <w:r w:rsidR="009455C3">
        <w:t xml:space="preserve"> This can be</w:t>
      </w:r>
      <w:r w:rsidR="00B92C9F">
        <w:t xml:space="preserve"> referred to as a “blast radius”. If a service account can act as any </w:t>
      </w:r>
      <w:proofErr w:type="gramStart"/>
      <w:r w:rsidR="00B92C9F">
        <w:t>user</w:t>
      </w:r>
      <w:proofErr w:type="gramEnd"/>
      <w:r w:rsidR="00B92C9F">
        <w:t xml:space="preserve"> the “blast radius” of it’s credentials are massive. However, if the service account cannot do anything with</w:t>
      </w:r>
      <w:r w:rsidR="00BA0B21">
        <w:t>out</w:t>
      </w:r>
      <w:r w:rsidR="00B92C9F">
        <w:t xml:space="preserve"> an authorized user</w:t>
      </w:r>
      <w:r w:rsidR="00BA0B21">
        <w:t xml:space="preserve"> at the start of the execution chain </w:t>
      </w:r>
      <w:r w:rsidR="00B92C9F">
        <w:t xml:space="preserve">the “blast </w:t>
      </w:r>
      <w:r w:rsidR="00BA0B21">
        <w:t>radius”</w:t>
      </w:r>
      <w:r w:rsidR="00B92C9F">
        <w:t xml:space="preserve"> is minimal.</w:t>
      </w:r>
      <w:r w:rsidR="00BA0B21">
        <w:t xml:space="preserve"> The responsibility </w:t>
      </w:r>
      <w:r w:rsidR="00CB30A2">
        <w:t xml:space="preserve">stays on </w:t>
      </w:r>
      <w:r w:rsidR="00BA0B21">
        <w:t xml:space="preserve">the user to maintain their credentials. </w:t>
      </w:r>
      <w:r w:rsidR="00CB30A2">
        <w:t xml:space="preserve">This protects against internal attacks. </w:t>
      </w:r>
    </w:p>
    <w:p w14:paraId="6462885E" w14:textId="428B8B7A" w:rsidR="002C08DA" w:rsidRPr="002C08DA" w:rsidRDefault="002C08DA">
      <w:pPr>
        <w:rPr>
          <w:b/>
          <w:bCs/>
          <w:sz w:val="28"/>
          <w:szCs w:val="28"/>
        </w:rPr>
      </w:pPr>
      <w:r w:rsidRPr="002C08DA">
        <w:rPr>
          <w:b/>
          <w:bCs/>
          <w:sz w:val="28"/>
          <w:szCs w:val="28"/>
        </w:rPr>
        <w:t>Auth0</w:t>
      </w:r>
    </w:p>
    <w:p w14:paraId="7E72B037" w14:textId="40E155D2" w:rsidR="002C08DA" w:rsidRDefault="002C08DA">
      <w:r>
        <w:t>Auth0 is used for this example</w:t>
      </w:r>
      <w:r w:rsidR="00051403">
        <w:t xml:space="preserve"> as the secure token server</w:t>
      </w:r>
      <w:r>
        <w:t xml:space="preserve"> but is not the only option. There are many implementations of OAuth2 with their own flavor. I use Auth0 because that is our vendor, it has a great free account option and a management </w:t>
      </w:r>
      <w:r w:rsidR="00B436D6">
        <w:t>API</w:t>
      </w:r>
      <w:r w:rsidR="00A02620">
        <w:t xml:space="preserve"> [5]</w:t>
      </w:r>
      <w:r>
        <w:t xml:space="preserve"> that allowed me to </w:t>
      </w:r>
      <w:r w:rsidR="00B436D6">
        <w:t>write a PowerShell script that generates all the needed components.</w:t>
      </w:r>
      <w:r w:rsidR="00484007">
        <w:t xml:space="preserve"> </w:t>
      </w:r>
      <w:r w:rsidR="00A67D41">
        <w:t xml:space="preserve">Other platforms can also do token exchange. </w:t>
      </w:r>
    </w:p>
    <w:p w14:paraId="20176E5D" w14:textId="1FAB94CD" w:rsidR="00A02620" w:rsidRPr="00A02620" w:rsidRDefault="00A02620">
      <w:pPr>
        <w:rPr>
          <w:b/>
          <w:bCs/>
          <w:sz w:val="24"/>
          <w:szCs w:val="24"/>
        </w:rPr>
      </w:pPr>
      <w:r w:rsidRPr="00A02620">
        <w:rPr>
          <w:b/>
          <w:bCs/>
          <w:sz w:val="24"/>
          <w:szCs w:val="24"/>
        </w:rPr>
        <w:t>PowerShell Script</w:t>
      </w:r>
      <w:r>
        <w:rPr>
          <w:b/>
          <w:bCs/>
          <w:sz w:val="24"/>
          <w:szCs w:val="24"/>
        </w:rPr>
        <w:t xml:space="preserve"> - </w:t>
      </w:r>
      <w:r w:rsidRPr="00A02620">
        <w:rPr>
          <w:b/>
          <w:bCs/>
          <w:sz w:val="24"/>
          <w:szCs w:val="24"/>
        </w:rPr>
        <w:t xml:space="preserve">Auth0 Management API </w:t>
      </w:r>
    </w:p>
    <w:p w14:paraId="702EE625" w14:textId="1781DDF1" w:rsidR="00A02620" w:rsidRDefault="00484007">
      <w:r>
        <w:t xml:space="preserve">Included is a PowerShell script ‘TokenExchangeAuth0.ps1’ that </w:t>
      </w:r>
      <w:r w:rsidR="00A877B3">
        <w:t>uses</w:t>
      </w:r>
      <w:r>
        <w:t xml:space="preserve"> the Auth0 management </w:t>
      </w:r>
      <w:r w:rsidR="00A877B3">
        <w:t>API</w:t>
      </w:r>
      <w:r>
        <w:t xml:space="preserve"> [5] </w:t>
      </w:r>
      <w:r w:rsidR="00A877B3">
        <w:t xml:space="preserve">to </w:t>
      </w:r>
      <w:r>
        <w:t xml:space="preserve">create everything needed </w:t>
      </w:r>
      <w:r w:rsidR="00A67D41">
        <w:t xml:space="preserve">to </w:t>
      </w:r>
      <w:r>
        <w:t xml:space="preserve">run the Token Flow discussed next.  </w:t>
      </w:r>
      <w:r>
        <w:t>Even if you are not using Auth0 I recommend setting up the example in a free Auth0 account.</w:t>
      </w:r>
      <w:r>
        <w:t xml:space="preserve"> There’s nothing like seeing it work! The components in Auth0 translate to other OAuth2 platforms. </w:t>
      </w:r>
    </w:p>
    <w:p w14:paraId="0437A9E7" w14:textId="667DBAE3" w:rsidR="00484007" w:rsidRDefault="00484007">
      <w:r>
        <w:br w:type="page"/>
      </w:r>
    </w:p>
    <w:p w14:paraId="5D55BBB5" w14:textId="23A4B3D0" w:rsidR="009455C3" w:rsidRPr="0045614F" w:rsidRDefault="0045614F">
      <w:pPr>
        <w:rPr>
          <w:b/>
          <w:bCs/>
          <w:sz w:val="28"/>
          <w:szCs w:val="28"/>
        </w:rPr>
      </w:pPr>
      <w:r w:rsidRPr="0045614F">
        <w:rPr>
          <w:b/>
          <w:bCs/>
          <w:sz w:val="28"/>
          <w:szCs w:val="28"/>
        </w:rPr>
        <w:lastRenderedPageBreak/>
        <w:t>Token Flow</w:t>
      </w:r>
    </w:p>
    <w:p w14:paraId="0092F7BA" w14:textId="0612B791" w:rsidR="0045614F" w:rsidRDefault="0045614F">
      <w:r>
        <w:object w:dxaOrig="14791" w:dyaOrig="11161" w14:anchorId="1F6BC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5pt;height:352.5pt" o:ole="">
            <v:imagedata r:id="rId5" o:title=""/>
          </v:shape>
          <o:OLEObject Type="Embed" ProgID="Visio.Drawing.15" ShapeID="_x0000_i1031" DrawAspect="Content" ObjectID="_1675768061" r:id="rId6"/>
        </w:object>
      </w:r>
    </w:p>
    <w:p w14:paraId="1718F60B" w14:textId="52D9C167" w:rsidR="0045614F" w:rsidRDefault="000601F6" w:rsidP="0045614F">
      <w:pPr>
        <w:pStyle w:val="ListParagraph"/>
        <w:numPr>
          <w:ilvl w:val="0"/>
          <w:numId w:val="1"/>
        </w:numPr>
      </w:pPr>
      <w:r>
        <w:t xml:space="preserve">Application – Authenticate the user using </w:t>
      </w:r>
      <w:r w:rsidR="0045614F">
        <w:t>Authorization Code Flow</w:t>
      </w:r>
    </w:p>
    <w:p w14:paraId="428BE334" w14:textId="796D5423" w:rsidR="0045614F" w:rsidRDefault="0045614F" w:rsidP="0045614F">
      <w:pPr>
        <w:pStyle w:val="ListParagraph"/>
        <w:numPr>
          <w:ilvl w:val="1"/>
          <w:numId w:val="1"/>
        </w:numPr>
      </w:pPr>
      <w:r>
        <w:t>Use Authorization Code Flow to login the user</w:t>
      </w:r>
      <w:r w:rsidR="00A67D41">
        <w:t xml:space="preserve"> then </w:t>
      </w:r>
      <w:proofErr w:type="gramStart"/>
      <w:r w:rsidR="00A67D41">
        <w:t>get</w:t>
      </w:r>
      <w:proofErr w:type="gramEnd"/>
      <w:r w:rsidR="00A67D41">
        <w:t xml:space="preserve"> ‘Access Token A’</w:t>
      </w:r>
      <w:r>
        <w:t>. The details</w:t>
      </w:r>
      <w:r w:rsidR="00A67D41">
        <w:t xml:space="preserve"> of Authorization Code Flow</w:t>
      </w:r>
      <w:r>
        <w:t xml:space="preserve"> will not be covered here</w:t>
      </w:r>
      <w:r w:rsidR="00A67D41">
        <w:t xml:space="preserve"> [7]</w:t>
      </w:r>
      <w:r>
        <w:t xml:space="preserve">. </w:t>
      </w:r>
    </w:p>
    <w:p w14:paraId="33C16721" w14:textId="3F0CDBFF" w:rsidR="000601F6" w:rsidRDefault="0045614F" w:rsidP="0045614F">
      <w:pPr>
        <w:pStyle w:val="ListParagraph"/>
        <w:numPr>
          <w:ilvl w:val="1"/>
          <w:numId w:val="1"/>
        </w:numPr>
      </w:pPr>
      <w:r>
        <w:t>Access Token A</w:t>
      </w:r>
    </w:p>
    <w:p w14:paraId="70621ED7" w14:textId="160CD608" w:rsidR="0045614F" w:rsidRDefault="0045614F" w:rsidP="000601F6">
      <w:pPr>
        <w:pStyle w:val="ListParagraph"/>
        <w:numPr>
          <w:ilvl w:val="2"/>
          <w:numId w:val="1"/>
        </w:numPr>
      </w:pPr>
      <w:r>
        <w:t>Contains the user id (sub</w:t>
      </w:r>
      <w:r w:rsidR="000601F6">
        <w:t>ject</w:t>
      </w:r>
      <w:r>
        <w:t>) and their permissions (permissions).</w:t>
      </w:r>
    </w:p>
    <w:p w14:paraId="4E0FA0DF" w14:textId="7CDC57D3" w:rsidR="0045614F" w:rsidRDefault="0045614F" w:rsidP="000601F6">
      <w:pPr>
        <w:pStyle w:val="ListParagraph"/>
        <w:numPr>
          <w:ilvl w:val="2"/>
          <w:numId w:val="1"/>
        </w:numPr>
      </w:pPr>
      <w:r>
        <w:t xml:space="preserve">Used to authenticate the call to the API </w:t>
      </w:r>
      <w:r w:rsidR="00A330CB">
        <w:t>G</w:t>
      </w:r>
      <w:r>
        <w:t>ateway</w:t>
      </w:r>
    </w:p>
    <w:p w14:paraId="1C1B8583" w14:textId="06DD67FC" w:rsidR="0045614F" w:rsidRDefault="000601F6" w:rsidP="0045614F">
      <w:pPr>
        <w:pStyle w:val="ListParagraph"/>
        <w:numPr>
          <w:ilvl w:val="0"/>
          <w:numId w:val="1"/>
        </w:numPr>
      </w:pPr>
      <w:r>
        <w:t xml:space="preserve">Application - Call </w:t>
      </w:r>
      <w:r w:rsidR="0045614F">
        <w:t>API Gateway</w:t>
      </w:r>
      <w:r>
        <w:t xml:space="preserve"> endpoint</w:t>
      </w:r>
    </w:p>
    <w:p w14:paraId="301BBEBE" w14:textId="716C7B58" w:rsidR="00A67D41" w:rsidRDefault="00A67D41" w:rsidP="0045614F">
      <w:pPr>
        <w:pStyle w:val="ListParagraph"/>
        <w:numPr>
          <w:ilvl w:val="1"/>
          <w:numId w:val="1"/>
        </w:numPr>
      </w:pPr>
      <w:r>
        <w:t xml:space="preserve">Include ‘Access Token A’ </w:t>
      </w:r>
      <w:r w:rsidR="00515784">
        <w:t>in the header (</w:t>
      </w:r>
      <w:r>
        <w:t>Authorized: Bearer</w:t>
      </w:r>
      <w:r w:rsidR="00515784">
        <w:t xml:space="preserve"> …)</w:t>
      </w:r>
    </w:p>
    <w:p w14:paraId="66B26E98" w14:textId="37D2F7B7" w:rsidR="000601F6" w:rsidRDefault="00E5041A" w:rsidP="0045614F">
      <w:pPr>
        <w:pStyle w:val="ListParagraph"/>
        <w:numPr>
          <w:ilvl w:val="1"/>
          <w:numId w:val="1"/>
        </w:numPr>
      </w:pPr>
      <w:r>
        <w:t>API Gateway a</w:t>
      </w:r>
      <w:r w:rsidR="0045614F">
        <w:t xml:space="preserve">uthorizes the call by validating ‘Access Token A’. </w:t>
      </w:r>
    </w:p>
    <w:p w14:paraId="69C483E0" w14:textId="1098F4EB" w:rsidR="000601F6" w:rsidRDefault="000601F6" w:rsidP="005F73E8">
      <w:pPr>
        <w:pStyle w:val="ListParagraph"/>
        <w:numPr>
          <w:ilvl w:val="2"/>
          <w:numId w:val="1"/>
        </w:numPr>
      </w:pPr>
      <w:r>
        <w:t>The</w:t>
      </w:r>
      <w:r w:rsidR="00E5041A">
        <w:t xml:space="preserve"> access token is</w:t>
      </w:r>
      <w:r>
        <w:t xml:space="preserve"> trustworth</w:t>
      </w:r>
      <w:r w:rsidR="00E5041A">
        <w:t>y</w:t>
      </w:r>
      <w:r w:rsidR="00A330CB">
        <w:t xml:space="preserve"> [6]</w:t>
      </w:r>
    </w:p>
    <w:p w14:paraId="1DA5EDE5" w14:textId="5F8D043A" w:rsidR="0045614F" w:rsidRDefault="000601F6" w:rsidP="005F73E8">
      <w:pPr>
        <w:pStyle w:val="ListParagraph"/>
        <w:numPr>
          <w:ilvl w:val="2"/>
          <w:numId w:val="1"/>
        </w:numPr>
      </w:pPr>
      <w:r>
        <w:t>T</w:t>
      </w:r>
      <w:r w:rsidR="0045614F">
        <w:t xml:space="preserve">he </w:t>
      </w:r>
      <w:r>
        <w:t>audience claim</w:t>
      </w:r>
      <w:r w:rsidR="0045614F">
        <w:t xml:space="preserve"> (</w:t>
      </w:r>
      <w:proofErr w:type="spellStart"/>
      <w:r w:rsidR="0045614F">
        <w:t>aud</w:t>
      </w:r>
      <w:proofErr w:type="spellEnd"/>
      <w:r w:rsidR="0045614F">
        <w:t>) is ‘http://TokenExchangeApiGateway’</w:t>
      </w:r>
    </w:p>
    <w:p w14:paraId="4CABE79C" w14:textId="39AB17B7" w:rsidR="0045614F" w:rsidRDefault="000601F6" w:rsidP="0045614F">
      <w:pPr>
        <w:pStyle w:val="ListParagraph"/>
        <w:numPr>
          <w:ilvl w:val="0"/>
          <w:numId w:val="1"/>
        </w:numPr>
      </w:pPr>
      <w:r>
        <w:t>API Gateway – Client Credential Grant</w:t>
      </w:r>
      <w:r w:rsidR="00A67D41">
        <w:t xml:space="preserve"> to Auth0</w:t>
      </w:r>
    </w:p>
    <w:p w14:paraId="2FB46748" w14:textId="0A790C7E" w:rsidR="0045614F" w:rsidRDefault="0045614F" w:rsidP="0045614F">
      <w:pPr>
        <w:pStyle w:val="ListParagraph"/>
        <w:numPr>
          <w:ilvl w:val="1"/>
          <w:numId w:val="1"/>
        </w:numPr>
      </w:pPr>
      <w:r>
        <w:t xml:space="preserve">API Gateway needs to get </w:t>
      </w:r>
      <w:r w:rsidR="00816337">
        <w:t>‘Access Token B’</w:t>
      </w:r>
      <w:r>
        <w:t xml:space="preserve"> to authorize the call to API</w:t>
      </w:r>
    </w:p>
    <w:p w14:paraId="2615CFEB" w14:textId="6BD09CF7" w:rsidR="00816337" w:rsidRDefault="00A330CB" w:rsidP="00816337">
      <w:pPr>
        <w:pStyle w:val="ListParagraph"/>
        <w:numPr>
          <w:ilvl w:val="2"/>
          <w:numId w:val="1"/>
        </w:numPr>
      </w:pPr>
      <w:r>
        <w:t>API requires a token with audience of ‘http://TokenExchangeApi’ so ‘Access Token A’ would be rejected</w:t>
      </w:r>
    </w:p>
    <w:p w14:paraId="6271A5F9" w14:textId="2DCBA5EC" w:rsidR="00816337" w:rsidRDefault="0045614F" w:rsidP="00D2437E">
      <w:pPr>
        <w:pStyle w:val="ListParagraph"/>
        <w:numPr>
          <w:ilvl w:val="1"/>
          <w:numId w:val="1"/>
        </w:numPr>
      </w:pPr>
      <w:r>
        <w:t>Use ‘Client Credential Grant’</w:t>
      </w:r>
      <w:r w:rsidR="00816337">
        <w:t xml:space="preserve"> to request ‘Access Token B’ from Auth0 </w:t>
      </w:r>
    </w:p>
    <w:p w14:paraId="430A6E4A" w14:textId="7020E2AB" w:rsidR="0045614F" w:rsidRDefault="006B03C5" w:rsidP="005C7AB1">
      <w:pPr>
        <w:pStyle w:val="ListParagraph"/>
        <w:numPr>
          <w:ilvl w:val="2"/>
          <w:numId w:val="1"/>
        </w:numPr>
      </w:pPr>
      <w:r>
        <w:lastRenderedPageBreak/>
        <w:t xml:space="preserve">The </w:t>
      </w:r>
      <w:r w:rsidR="00816337">
        <w:t>API Gateway p</w:t>
      </w:r>
      <w:r w:rsidR="0045614F">
        <w:t>rovides</w:t>
      </w:r>
      <w:r>
        <w:t xml:space="preserve"> </w:t>
      </w:r>
      <w:proofErr w:type="spellStart"/>
      <w:proofErr w:type="gramStart"/>
      <w:r>
        <w:t>it’s</w:t>
      </w:r>
      <w:proofErr w:type="spellEnd"/>
      <w:proofErr w:type="gramEnd"/>
      <w:r w:rsidR="0045614F">
        <w:t xml:space="preserve"> client id</w:t>
      </w:r>
      <w:r w:rsidR="00816337">
        <w:t xml:space="preserve"> and </w:t>
      </w:r>
      <w:r w:rsidR="0045614F">
        <w:t>client secret (aka service account)</w:t>
      </w:r>
      <w:r w:rsidR="00816337">
        <w:t xml:space="preserve"> </w:t>
      </w:r>
      <w:r w:rsidR="00816337" w:rsidRPr="006B03C5">
        <w:rPr>
          <w:u w:val="single"/>
        </w:rPr>
        <w:t>and</w:t>
      </w:r>
      <w:r w:rsidR="0045614F" w:rsidRPr="006B03C5">
        <w:rPr>
          <w:u w:val="single"/>
        </w:rPr>
        <w:t xml:space="preserve"> </w:t>
      </w:r>
      <w:r w:rsidRPr="006B03C5">
        <w:rPr>
          <w:u w:val="single"/>
        </w:rPr>
        <w:t>includes</w:t>
      </w:r>
      <w:r>
        <w:t xml:space="preserve"> </w:t>
      </w:r>
      <w:r w:rsidR="0045614F">
        <w:t>‘Access Token A’</w:t>
      </w:r>
      <w:r w:rsidR="00816337">
        <w:t xml:space="preserve"> as the subject token to Auth0</w:t>
      </w:r>
      <w:r>
        <w:t>. The subject token is what elevates this to a token exchange.</w:t>
      </w:r>
    </w:p>
    <w:p w14:paraId="3C6A474A" w14:textId="07E9216A" w:rsidR="00816337" w:rsidRDefault="006B03C5" w:rsidP="005C7AB1">
      <w:pPr>
        <w:pStyle w:val="ListParagraph"/>
        <w:numPr>
          <w:ilvl w:val="2"/>
          <w:numId w:val="1"/>
        </w:numPr>
      </w:pPr>
      <w:r>
        <w:t xml:space="preserve">The custom logic in the </w:t>
      </w:r>
      <w:r w:rsidR="00816337">
        <w:t>Auth0 hook validates the subject token</w:t>
      </w:r>
      <w:r w:rsidR="000601F6">
        <w:t xml:space="preserve"> </w:t>
      </w:r>
      <w:r>
        <w:t>[6]</w:t>
      </w:r>
      <w:r w:rsidR="00816337">
        <w:t xml:space="preserve"> and </w:t>
      </w:r>
      <w:r w:rsidR="00816337" w:rsidRPr="006B03C5">
        <w:t>if valid</w:t>
      </w:r>
      <w:r w:rsidR="00816337" w:rsidRPr="006B03C5">
        <w:rPr>
          <w:u w:val="single"/>
        </w:rPr>
        <w:t xml:space="preserve"> transfers the </w:t>
      </w:r>
      <w:r w:rsidR="000601F6" w:rsidRPr="006B03C5">
        <w:rPr>
          <w:u w:val="single"/>
        </w:rPr>
        <w:t>subject (sub)</w:t>
      </w:r>
      <w:r w:rsidR="00816337" w:rsidRPr="006B03C5">
        <w:rPr>
          <w:u w:val="single"/>
        </w:rPr>
        <w:t xml:space="preserve"> and ‘permissions’ claims to ‘http://exchange’</w:t>
      </w:r>
      <w:r w:rsidR="00816337">
        <w:t xml:space="preserve"> claim</w:t>
      </w:r>
      <w:r w:rsidR="000601F6">
        <w:t xml:space="preserve"> in the new token (Access Token B)</w:t>
      </w:r>
    </w:p>
    <w:p w14:paraId="15B387E6" w14:textId="6956AE40" w:rsidR="006B03C5" w:rsidRDefault="006B03C5" w:rsidP="006B03C5">
      <w:pPr>
        <w:pStyle w:val="ListParagraph"/>
        <w:numPr>
          <w:ilvl w:val="3"/>
          <w:numId w:val="1"/>
        </w:numPr>
      </w:pPr>
      <w:r>
        <w:t>Transferring claims from one token to another within the secure token server is the key concept of Token Exchange.</w:t>
      </w:r>
    </w:p>
    <w:p w14:paraId="02AA2BE6" w14:textId="3D67CAAE" w:rsidR="00816337" w:rsidRDefault="000601F6" w:rsidP="000601F6">
      <w:pPr>
        <w:pStyle w:val="ListParagraph"/>
        <w:numPr>
          <w:ilvl w:val="0"/>
          <w:numId w:val="1"/>
        </w:numPr>
      </w:pPr>
      <w:r>
        <w:t>API Gateway call</w:t>
      </w:r>
      <w:r w:rsidR="006B03C5">
        <w:t>s</w:t>
      </w:r>
      <w:r>
        <w:t xml:space="preserve"> API endpoint authorized by ‘Access Token B’</w:t>
      </w:r>
    </w:p>
    <w:p w14:paraId="4C6232FF" w14:textId="7D8DFB49" w:rsidR="006B03C5" w:rsidRDefault="006B03C5" w:rsidP="000601F6">
      <w:pPr>
        <w:pStyle w:val="ListParagraph"/>
        <w:numPr>
          <w:ilvl w:val="1"/>
          <w:numId w:val="1"/>
        </w:numPr>
      </w:pPr>
      <w:r>
        <w:t>API validates ‘Access Token B’ [6]</w:t>
      </w:r>
    </w:p>
    <w:p w14:paraId="636C97C2" w14:textId="536A6135" w:rsidR="000601F6" w:rsidRDefault="006B03C5" w:rsidP="000601F6">
      <w:pPr>
        <w:pStyle w:val="ListParagraph"/>
        <w:numPr>
          <w:ilvl w:val="1"/>
          <w:numId w:val="1"/>
        </w:numPr>
      </w:pPr>
      <w:r>
        <w:t xml:space="preserve">API can trust the ‘http://exchange/’ claims because it must have been authorized by Auth0. </w:t>
      </w:r>
    </w:p>
    <w:p w14:paraId="332015BB" w14:textId="58FBC291" w:rsidR="006B03C5" w:rsidRDefault="006B03C5" w:rsidP="000601F6">
      <w:pPr>
        <w:pStyle w:val="ListParagraph"/>
        <w:numPr>
          <w:ilvl w:val="1"/>
          <w:numId w:val="1"/>
        </w:numPr>
      </w:pPr>
      <w:r>
        <w:t xml:space="preserve">Success! </w:t>
      </w:r>
      <w:proofErr w:type="gramStart"/>
      <w:r>
        <w:t>API</w:t>
      </w:r>
      <w:proofErr w:type="gramEnd"/>
      <w:r>
        <w:t xml:space="preserve"> knows the user and their roles!!</w:t>
      </w:r>
    </w:p>
    <w:p w14:paraId="165AA9C1" w14:textId="49C89459" w:rsidR="0045614F" w:rsidRPr="004223FD" w:rsidRDefault="004223FD">
      <w:pPr>
        <w:rPr>
          <w:b/>
          <w:bCs/>
          <w:sz w:val="28"/>
          <w:szCs w:val="28"/>
        </w:rPr>
      </w:pPr>
      <w:r w:rsidRPr="004223FD">
        <w:rPr>
          <w:b/>
          <w:bCs/>
          <w:sz w:val="28"/>
          <w:szCs w:val="28"/>
        </w:rPr>
        <w:t>Conclusion</w:t>
      </w:r>
    </w:p>
    <w:p w14:paraId="2EEFE928" w14:textId="50967AF6" w:rsidR="004223FD" w:rsidRDefault="000D2285">
      <w:r>
        <w:t>The three goals are achieved:</w:t>
      </w:r>
    </w:p>
    <w:p w14:paraId="350C5BE2" w14:textId="220F9F45" w:rsidR="000D2285" w:rsidRDefault="000D2285" w:rsidP="000D2285">
      <w:pPr>
        <w:pStyle w:val="ListParagraph"/>
        <w:numPr>
          <w:ilvl w:val="0"/>
          <w:numId w:val="2"/>
        </w:numPr>
      </w:pPr>
      <w:r w:rsidRPr="000D2285">
        <w:t>The application cannot skip the API Gateway and authorize directly to the API.</w:t>
      </w:r>
    </w:p>
    <w:p w14:paraId="3559ECBC" w14:textId="083DA1F5" w:rsidR="000D2285" w:rsidRDefault="000D2285" w:rsidP="000D2285">
      <w:pPr>
        <w:pStyle w:val="ListParagraph"/>
        <w:numPr>
          <w:ilvl w:val="1"/>
          <w:numId w:val="2"/>
        </w:numPr>
      </w:pPr>
      <w:r>
        <w:t>The API will reject the access token (Access Token A) used to authenticate to ‘API Gateway’ because the audience (</w:t>
      </w:r>
      <w:proofErr w:type="spellStart"/>
      <w:r>
        <w:t>aud</w:t>
      </w:r>
      <w:proofErr w:type="spellEnd"/>
      <w:r>
        <w:t>) is not correct.</w:t>
      </w:r>
    </w:p>
    <w:p w14:paraId="362DB51C" w14:textId="3F7AF8F0" w:rsidR="000D2285" w:rsidRDefault="000D2285" w:rsidP="000D2285">
      <w:pPr>
        <w:pStyle w:val="ListParagraph"/>
        <w:numPr>
          <w:ilvl w:val="0"/>
          <w:numId w:val="2"/>
        </w:numPr>
      </w:pPr>
      <w:r w:rsidRPr="000D2285">
        <w:t>The API behind the API Gateway knows the authorized user’s context including their roles.</w:t>
      </w:r>
    </w:p>
    <w:p w14:paraId="6BACED38" w14:textId="74850C16" w:rsidR="000D2285" w:rsidRDefault="000D2285" w:rsidP="00E52E13">
      <w:pPr>
        <w:pStyle w:val="ListParagraph"/>
        <w:numPr>
          <w:ilvl w:val="1"/>
          <w:numId w:val="2"/>
        </w:numPr>
      </w:pPr>
      <w:r>
        <w:t>Access Token B contains the ‘http://exchange/’ claims with the user’s context.</w:t>
      </w:r>
    </w:p>
    <w:p w14:paraId="264AFFA5" w14:textId="2D27076B" w:rsidR="000D2285" w:rsidRPr="000D2285" w:rsidRDefault="000D2285" w:rsidP="000D2285">
      <w:pPr>
        <w:pStyle w:val="ListParagraph"/>
        <w:numPr>
          <w:ilvl w:val="1"/>
          <w:numId w:val="2"/>
        </w:numPr>
      </w:pPr>
      <w:r>
        <w:t>The API can trust that the access token came from the trusted source (Auth0) and was not modified in transit (token signature).</w:t>
      </w:r>
    </w:p>
    <w:p w14:paraId="1289BC01" w14:textId="0521A8E3" w:rsidR="000D2285" w:rsidRDefault="000D2285" w:rsidP="000D2285">
      <w:pPr>
        <w:pStyle w:val="ListParagraph"/>
        <w:numPr>
          <w:ilvl w:val="0"/>
          <w:numId w:val="2"/>
        </w:numPr>
      </w:pPr>
      <w:r w:rsidRPr="000D2285">
        <w:t>The API Gateway cannot arbitrarily act as an authorized user</w:t>
      </w:r>
    </w:p>
    <w:p w14:paraId="07911436" w14:textId="44837788" w:rsidR="000D2285" w:rsidRDefault="000D2285" w:rsidP="000D2285">
      <w:pPr>
        <w:pStyle w:val="ListParagraph"/>
        <w:numPr>
          <w:ilvl w:val="1"/>
          <w:numId w:val="2"/>
        </w:numPr>
      </w:pPr>
      <w:r>
        <w:t>API Gateway cannot create a valid token.</w:t>
      </w:r>
    </w:p>
    <w:p w14:paraId="631CEEC5" w14:textId="3E052F40" w:rsidR="000D2285" w:rsidRPr="000D2285" w:rsidRDefault="000D2285" w:rsidP="00570F73">
      <w:pPr>
        <w:pStyle w:val="ListParagraph"/>
        <w:numPr>
          <w:ilvl w:val="1"/>
          <w:numId w:val="2"/>
        </w:numPr>
      </w:pPr>
      <w:r>
        <w:t>Auth0 will not create an access token for API Gateway with the ‘http://exchange/’ claims unless API Gateway provides a subject token with those claims.</w:t>
      </w:r>
    </w:p>
    <w:p w14:paraId="7B8C1CD7" w14:textId="31D996EF" w:rsidR="000D2285" w:rsidRDefault="000D2285">
      <w:r>
        <w:t xml:space="preserve">Thus, the modular specifications of OAuth2 can be combined to provide a high level of security for the enterprise. </w:t>
      </w:r>
    </w:p>
    <w:p w14:paraId="72CB8547" w14:textId="6C8CFD35" w:rsidR="00BD32BB" w:rsidRDefault="00BD32BB" w:rsidP="00BD32BB">
      <w:r>
        <w:t>The last goal is especially important to me.</w:t>
      </w:r>
      <w:r w:rsidRPr="00BD32BB">
        <w:t xml:space="preserve"> </w:t>
      </w:r>
      <w:r>
        <w:t xml:space="preserve">No IT group wants the scenario where a million-dollar disbursement is fraudulently approved. There’s a user in the log but that’s based on an incoming parameter. </w:t>
      </w:r>
      <w:proofErr w:type="gramStart"/>
      <w:r>
        <w:t>But,</w:t>
      </w:r>
      <w:proofErr w:type="gramEnd"/>
      <w:r>
        <w:t xml:space="preserve"> w</w:t>
      </w:r>
      <w:r>
        <w:t xml:space="preserve">ho </w:t>
      </w:r>
      <w:r w:rsidRPr="00CB30A2">
        <w:rPr>
          <w:i/>
          <w:iCs/>
        </w:rPr>
        <w:t>really</w:t>
      </w:r>
      <w:r>
        <w:t xml:space="preserve"> made the API call? How many individuals have access to the production service account credentials?? </w:t>
      </w:r>
      <w:r>
        <w:t>These</w:t>
      </w:r>
      <w:r>
        <w:t xml:space="preserve"> OAuth2 and Open-Id Connect specifications </w:t>
      </w:r>
      <w:r>
        <w:t>including</w:t>
      </w:r>
      <w:r>
        <w:t xml:space="preserve"> token exchange </w:t>
      </w:r>
      <w:r>
        <w:t xml:space="preserve">are very valuable. There is protection from internal attacks. The developers who wrote the API and the engineers that have access to the production service accounts </w:t>
      </w:r>
      <w:r w:rsidRPr="00BD32BB">
        <w:rPr>
          <w:u w:val="single"/>
        </w:rPr>
        <w:t>cannot</w:t>
      </w:r>
      <w:r>
        <w:t xml:space="preserve"> act as another user. All those in IT can confidently say that yes, Mr. CEO, you did approve that disbursement.</w:t>
      </w:r>
    </w:p>
    <w:p w14:paraId="038013FD" w14:textId="04C4D920" w:rsidR="00BD32BB" w:rsidRDefault="00BD32BB"/>
    <w:p w14:paraId="7BE6B149" w14:textId="33F1A9AE" w:rsidR="00A02620" w:rsidRPr="004223FD" w:rsidRDefault="004223FD" w:rsidP="00A02620">
      <w:pPr>
        <w:rPr>
          <w:b/>
          <w:bCs/>
          <w:sz w:val="24"/>
          <w:szCs w:val="24"/>
        </w:rPr>
      </w:pPr>
      <w:r w:rsidRPr="004223FD">
        <w:rPr>
          <w:b/>
          <w:bCs/>
          <w:sz w:val="24"/>
          <w:szCs w:val="24"/>
        </w:rPr>
        <w:t>References</w:t>
      </w:r>
    </w:p>
    <w:p w14:paraId="34391803" w14:textId="3A3E1CE1" w:rsidR="00E9042D" w:rsidRDefault="00E9042D" w:rsidP="00A02620">
      <w:pPr>
        <w:pStyle w:val="ListParagraph"/>
        <w:numPr>
          <w:ilvl w:val="0"/>
          <w:numId w:val="3"/>
        </w:numPr>
      </w:pPr>
      <w:r>
        <w:t>“</w:t>
      </w:r>
      <w:r w:rsidRPr="00E9042D">
        <w:t>Tokens</w:t>
      </w:r>
      <w:r>
        <w:t xml:space="preserve">” </w:t>
      </w:r>
      <w:hyperlink r:id="rId7" w:history="1">
        <w:r w:rsidRPr="00A45C63">
          <w:rPr>
            <w:rStyle w:val="Hyperlink"/>
          </w:rPr>
          <w:t>https://auth0.com/docs/tokens/id-tokens</w:t>
        </w:r>
      </w:hyperlink>
    </w:p>
    <w:p w14:paraId="353F4E23" w14:textId="7AC07502" w:rsidR="00E9042D" w:rsidRDefault="00E9042D" w:rsidP="00A02620">
      <w:pPr>
        <w:pStyle w:val="ListParagraph"/>
        <w:numPr>
          <w:ilvl w:val="1"/>
          <w:numId w:val="3"/>
        </w:numPr>
      </w:pPr>
      <w:r>
        <w:lastRenderedPageBreak/>
        <w:t>“</w:t>
      </w:r>
      <w:r w:rsidRPr="00E9042D">
        <w:t xml:space="preserve">The audience (the </w:t>
      </w:r>
      <w:proofErr w:type="spellStart"/>
      <w:r w:rsidRPr="00E9042D">
        <w:t>aud</w:t>
      </w:r>
      <w:proofErr w:type="spellEnd"/>
      <w:r w:rsidRPr="00E9042D">
        <w:t xml:space="preserve"> claim) of the token is set to the application's identifier, which means that only this specific application should consume this token.</w:t>
      </w:r>
      <w:r>
        <w:t>”</w:t>
      </w:r>
    </w:p>
    <w:p w14:paraId="4455BC19" w14:textId="260B1CD8" w:rsidR="007A00CC" w:rsidRDefault="007A00CC" w:rsidP="00A02620">
      <w:pPr>
        <w:pStyle w:val="ListParagraph"/>
        <w:numPr>
          <w:ilvl w:val="0"/>
          <w:numId w:val="3"/>
        </w:numPr>
      </w:pPr>
      <w:r>
        <w:t>“</w:t>
      </w:r>
      <w:r w:rsidRPr="007A00CC">
        <w:t>OAuth 2.0 Token Exchange</w:t>
      </w:r>
      <w:r>
        <w:t xml:space="preserve">” </w:t>
      </w:r>
      <w:hyperlink r:id="rId8" w:history="1">
        <w:r w:rsidRPr="00A45C63">
          <w:rPr>
            <w:rStyle w:val="Hyperlink"/>
          </w:rPr>
          <w:t>https://tools.ietf.org/html/rfc8693</w:t>
        </w:r>
      </w:hyperlink>
    </w:p>
    <w:p w14:paraId="41590620" w14:textId="3CEE9AB5" w:rsidR="007A00CC" w:rsidRDefault="007A00CC" w:rsidP="00A02620">
      <w:pPr>
        <w:pStyle w:val="ListParagraph"/>
        <w:numPr>
          <w:ilvl w:val="0"/>
          <w:numId w:val="3"/>
        </w:numPr>
      </w:pPr>
      <w:r>
        <w:t>“</w:t>
      </w:r>
      <w:r w:rsidRPr="007A00CC">
        <w:t>Identity Propagation in an API Gateway Architecture</w:t>
      </w:r>
      <w:r>
        <w:t xml:space="preserve">“ </w:t>
      </w:r>
      <w:hyperlink r:id="rId9" w:history="1">
        <w:r w:rsidRPr="00A45C63">
          <w:rPr>
            <w:rStyle w:val="Hyperlink"/>
          </w:rPr>
          <w:t>https://medium.com/@robert.broeckelmann/identity-propagation-in-an-api-gateway-architecture-c0f9bbe9273b</w:t>
        </w:r>
      </w:hyperlink>
    </w:p>
    <w:p w14:paraId="65BB68BD" w14:textId="6306F512" w:rsidR="007A00CC" w:rsidRDefault="007A00CC" w:rsidP="00A02620">
      <w:pPr>
        <w:pStyle w:val="ListParagraph"/>
        <w:numPr>
          <w:ilvl w:val="0"/>
          <w:numId w:val="3"/>
        </w:numPr>
      </w:pPr>
      <w:r>
        <w:t>OAuth2 In Action by Justin Richer and Antonio Sanso</w:t>
      </w:r>
    </w:p>
    <w:p w14:paraId="58D3A884" w14:textId="77777777" w:rsidR="00A02620" w:rsidRDefault="00A02620" w:rsidP="00A02620">
      <w:pPr>
        <w:pStyle w:val="ListParagraph"/>
        <w:numPr>
          <w:ilvl w:val="0"/>
          <w:numId w:val="3"/>
        </w:numPr>
      </w:pPr>
      <w:r>
        <w:t>Auth0 Management API</w:t>
      </w:r>
    </w:p>
    <w:p w14:paraId="1CF4976C" w14:textId="595D058A" w:rsidR="00A02620" w:rsidRDefault="005F73E8" w:rsidP="00A02620">
      <w:pPr>
        <w:pStyle w:val="ListParagraph"/>
        <w:numPr>
          <w:ilvl w:val="1"/>
          <w:numId w:val="3"/>
        </w:numPr>
      </w:pPr>
      <w:hyperlink r:id="rId10" w:history="1">
        <w:r w:rsidRPr="004B5E87">
          <w:rPr>
            <w:rStyle w:val="Hyperlink"/>
          </w:rPr>
          <w:t>https://auth0.com/docs/api/management/v2</w:t>
        </w:r>
      </w:hyperlink>
    </w:p>
    <w:p w14:paraId="56D720DF" w14:textId="4EB55637" w:rsidR="005F73E8" w:rsidRDefault="005F73E8" w:rsidP="005F73E8">
      <w:pPr>
        <w:pStyle w:val="ListParagraph"/>
        <w:numPr>
          <w:ilvl w:val="0"/>
          <w:numId w:val="3"/>
        </w:numPr>
      </w:pPr>
      <w:r w:rsidRPr="005F73E8">
        <w:t>Validate Access Tokens</w:t>
      </w:r>
    </w:p>
    <w:p w14:paraId="159D56B9" w14:textId="7100DCDF" w:rsidR="005F73E8" w:rsidRDefault="00A67D41" w:rsidP="005F73E8">
      <w:pPr>
        <w:pStyle w:val="ListParagraph"/>
        <w:numPr>
          <w:ilvl w:val="1"/>
          <w:numId w:val="3"/>
        </w:numPr>
      </w:pPr>
      <w:hyperlink r:id="rId11" w:history="1">
        <w:r w:rsidRPr="004B5E87">
          <w:rPr>
            <w:rStyle w:val="Hyperlink"/>
          </w:rPr>
          <w:t>https://auth0.com/docs/tokens/access-tokens/validate-access-tokens</w:t>
        </w:r>
      </w:hyperlink>
    </w:p>
    <w:p w14:paraId="41CF369F" w14:textId="1C928D31" w:rsidR="00A67D41" w:rsidRDefault="00A67D41" w:rsidP="00A67D41">
      <w:pPr>
        <w:pStyle w:val="ListParagraph"/>
        <w:numPr>
          <w:ilvl w:val="0"/>
          <w:numId w:val="3"/>
        </w:numPr>
      </w:pPr>
      <w:r>
        <w:t>Authorization Code Flow</w:t>
      </w:r>
    </w:p>
    <w:p w14:paraId="3D3F585C" w14:textId="27B1F954" w:rsidR="00A67D41" w:rsidRDefault="00A67D41" w:rsidP="00A67D41">
      <w:pPr>
        <w:pStyle w:val="ListParagraph"/>
        <w:numPr>
          <w:ilvl w:val="1"/>
          <w:numId w:val="3"/>
        </w:numPr>
      </w:pPr>
      <w:hyperlink r:id="rId12" w:history="1">
        <w:r w:rsidRPr="004B5E87">
          <w:rPr>
            <w:rStyle w:val="Hyperlink"/>
          </w:rPr>
          <w:t>https://auth0.com/docs/flows/authorization-code-flow</w:t>
        </w:r>
      </w:hyperlink>
    </w:p>
    <w:p w14:paraId="06BF32E1" w14:textId="1DDFA1BB" w:rsidR="00A67D41" w:rsidRDefault="00A67D41" w:rsidP="00A67D41">
      <w:pPr>
        <w:pStyle w:val="ListParagraph"/>
        <w:numPr>
          <w:ilvl w:val="0"/>
          <w:numId w:val="3"/>
        </w:numPr>
      </w:pPr>
      <w:r w:rsidRPr="00A67D41">
        <w:t>Microsoft identity platform and OAuth 2.0 On-Behalf-Of flow</w:t>
      </w:r>
    </w:p>
    <w:p w14:paraId="43DC637E" w14:textId="611BE8CF" w:rsidR="00A67D41" w:rsidRDefault="00A67D41" w:rsidP="00A67D41">
      <w:pPr>
        <w:pStyle w:val="ListParagraph"/>
        <w:numPr>
          <w:ilvl w:val="1"/>
          <w:numId w:val="3"/>
        </w:numPr>
      </w:pPr>
      <w:r w:rsidRPr="00A67D41">
        <w:t>https://docs.microsoft.com/en-us/azure/active-directory/develop/v2-oauth2-on-behalf-of-flow</w:t>
      </w:r>
    </w:p>
    <w:sectPr w:rsidR="00A6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3C88"/>
    <w:multiLevelType w:val="hybridMultilevel"/>
    <w:tmpl w:val="0F8CB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F1D73"/>
    <w:multiLevelType w:val="hybridMultilevel"/>
    <w:tmpl w:val="E97E0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55305"/>
    <w:multiLevelType w:val="hybridMultilevel"/>
    <w:tmpl w:val="0F8CB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2D"/>
    <w:rsid w:val="00051403"/>
    <w:rsid w:val="000601F6"/>
    <w:rsid w:val="000B053C"/>
    <w:rsid w:val="000C5381"/>
    <w:rsid w:val="000D2285"/>
    <w:rsid w:val="001C31FD"/>
    <w:rsid w:val="00236467"/>
    <w:rsid w:val="002C08DA"/>
    <w:rsid w:val="003530AD"/>
    <w:rsid w:val="00353229"/>
    <w:rsid w:val="004223FD"/>
    <w:rsid w:val="0045614F"/>
    <w:rsid w:val="00484007"/>
    <w:rsid w:val="00515784"/>
    <w:rsid w:val="005F6A8A"/>
    <w:rsid w:val="005F73E8"/>
    <w:rsid w:val="0060423C"/>
    <w:rsid w:val="006B03C5"/>
    <w:rsid w:val="006C464B"/>
    <w:rsid w:val="007A00CC"/>
    <w:rsid w:val="007E33C0"/>
    <w:rsid w:val="00816337"/>
    <w:rsid w:val="00840E6D"/>
    <w:rsid w:val="009455C3"/>
    <w:rsid w:val="0098368D"/>
    <w:rsid w:val="00A02620"/>
    <w:rsid w:val="00A330CB"/>
    <w:rsid w:val="00A67D41"/>
    <w:rsid w:val="00A877B3"/>
    <w:rsid w:val="00B436D6"/>
    <w:rsid w:val="00B92C9F"/>
    <w:rsid w:val="00BA0B21"/>
    <w:rsid w:val="00BD32BB"/>
    <w:rsid w:val="00CB30A2"/>
    <w:rsid w:val="00CD4AD4"/>
    <w:rsid w:val="00E5041A"/>
    <w:rsid w:val="00E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11B0"/>
  <w15:chartTrackingRefBased/>
  <w15:docId w15:val="{62926E29-C593-45CA-BC67-939B249A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D"/>
    <w:pPr>
      <w:ind w:left="720"/>
      <w:contextualSpacing/>
    </w:pPr>
  </w:style>
  <w:style w:type="character" w:styleId="Hyperlink">
    <w:name w:val="Hyperlink"/>
    <w:basedOn w:val="DefaultParagraphFont"/>
    <w:uiPriority w:val="99"/>
    <w:unhideWhenUsed/>
    <w:rsid w:val="00E9042D"/>
    <w:rPr>
      <w:color w:val="0563C1" w:themeColor="hyperlink"/>
      <w:u w:val="single"/>
    </w:rPr>
  </w:style>
  <w:style w:type="character" w:styleId="UnresolvedMention">
    <w:name w:val="Unresolved Mention"/>
    <w:basedOn w:val="DefaultParagraphFont"/>
    <w:uiPriority w:val="99"/>
    <w:semiHidden/>
    <w:unhideWhenUsed/>
    <w:rsid w:val="00E90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2552">
      <w:bodyDiv w:val="1"/>
      <w:marLeft w:val="0"/>
      <w:marRight w:val="0"/>
      <w:marTop w:val="0"/>
      <w:marBottom w:val="0"/>
      <w:divBdr>
        <w:top w:val="none" w:sz="0" w:space="0" w:color="auto"/>
        <w:left w:val="none" w:sz="0" w:space="0" w:color="auto"/>
        <w:bottom w:val="none" w:sz="0" w:space="0" w:color="auto"/>
        <w:right w:val="none" w:sz="0" w:space="0" w:color="auto"/>
      </w:divBdr>
    </w:div>
    <w:div w:id="1589002626">
      <w:bodyDiv w:val="1"/>
      <w:marLeft w:val="0"/>
      <w:marRight w:val="0"/>
      <w:marTop w:val="0"/>
      <w:marBottom w:val="0"/>
      <w:divBdr>
        <w:top w:val="none" w:sz="0" w:space="0" w:color="auto"/>
        <w:left w:val="none" w:sz="0" w:space="0" w:color="auto"/>
        <w:bottom w:val="none" w:sz="0" w:space="0" w:color="auto"/>
        <w:right w:val="none" w:sz="0" w:space="0" w:color="auto"/>
      </w:divBdr>
    </w:div>
    <w:div w:id="1666129691">
      <w:bodyDiv w:val="1"/>
      <w:marLeft w:val="0"/>
      <w:marRight w:val="0"/>
      <w:marTop w:val="0"/>
      <w:marBottom w:val="0"/>
      <w:divBdr>
        <w:top w:val="none" w:sz="0" w:space="0" w:color="auto"/>
        <w:left w:val="none" w:sz="0" w:space="0" w:color="auto"/>
        <w:bottom w:val="none" w:sz="0" w:space="0" w:color="auto"/>
        <w:right w:val="none" w:sz="0" w:space="0" w:color="auto"/>
      </w:divBdr>
    </w:div>
    <w:div w:id="20929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869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h0.com/docs/tokens/id-tokens" TargetMode="External"/><Relationship Id="rId12" Type="http://schemas.openxmlformats.org/officeDocument/2006/relationships/hyperlink" Target="https://auth0.com/docs/flows/authorization-code-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auth0.com/docs/tokens/access-tokens/validate-access-tokens" TargetMode="External"/><Relationship Id="rId5" Type="http://schemas.openxmlformats.org/officeDocument/2006/relationships/image" Target="media/image1.emf"/><Relationship Id="rId10" Type="http://schemas.openxmlformats.org/officeDocument/2006/relationships/hyperlink" Target="https://auth0.com/docs/api/management/v2" TargetMode="External"/><Relationship Id="rId4" Type="http://schemas.openxmlformats.org/officeDocument/2006/relationships/webSettings" Target="webSettings.xml"/><Relationship Id="rId9" Type="http://schemas.openxmlformats.org/officeDocument/2006/relationships/hyperlink" Target="https://medium.com/@robert.broeckelmann/identity-propagation-in-an-api-gateway-architecture-c0f9bbe9273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Voels, Keith</dc:creator>
  <cp:keywords/>
  <dc:description/>
  <cp:lastModifiedBy>Voels, Keith</cp:lastModifiedBy>
  <cp:revision>15</cp:revision>
  <dcterms:created xsi:type="dcterms:W3CDTF">2021-02-23T21:35:00Z</dcterms:created>
  <dcterms:modified xsi:type="dcterms:W3CDTF">2021-02-25T20:21:00Z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2021-02-23T21:35:21Z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6c943005-cccf-4762-a399-27f071bb192f</vt:lpwstr>
  </property>
  <property fmtid="{D5CDD505-2E9C-101B-9397-08002B2CF9AE}" pid="8" name="MSIP_Label_807724ff-9999-494f-b257-05dacc46ac87_ContentBits">
    <vt:lpwstr>0</vt:lpwstr>
  </property>
</Properties>
</file>