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48B" w:rsidRPr="00110B75" w:rsidRDefault="001A448B" w:rsidP="00110B7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110B75">
        <w:rPr>
          <w:rFonts w:ascii="Helvetica" w:eastAsia="Times New Roman" w:hAnsi="Helvetica" w:cs="Helvetica"/>
          <w:color w:val="333333"/>
          <w:sz w:val="45"/>
          <w:szCs w:val="45"/>
        </w:rPr>
        <w:t>Assignment 2: Multiple Regression Analysis</w:t>
      </w:r>
    </w:p>
    <w:p w:rsidR="001A448B" w:rsidRDefault="001A448B">
      <w:r>
        <w:t>Keith G. Williams</w:t>
      </w:r>
    </w:p>
    <w:p w:rsidR="001A448B" w:rsidRDefault="001A448B">
      <w:r>
        <w:t>800690755</w:t>
      </w:r>
    </w:p>
    <w:p w:rsidR="001A448B" w:rsidRDefault="001A448B">
      <w:r>
        <w:t>Tuesday, June 1, 2015</w:t>
      </w:r>
    </w:p>
    <w:p w:rsidR="001A448B" w:rsidRDefault="001A448B">
      <w:r>
        <w:t>Completed as part of DSBA 6201, SUM 1, 2015</w:t>
      </w:r>
    </w:p>
    <w:p w:rsidR="001A448B" w:rsidRPr="00110B75" w:rsidRDefault="001A448B" w:rsidP="00110B7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110B75">
        <w:rPr>
          <w:rFonts w:ascii="Helvetica" w:eastAsia="Times New Roman" w:hAnsi="Helvetica" w:cs="Helvetica"/>
          <w:color w:val="333333"/>
          <w:sz w:val="45"/>
          <w:szCs w:val="45"/>
        </w:rPr>
        <w:t>The Data Set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“Boston Housing” dataset recorded properties of 506 housing zones in the Greater Boston area. Typically, one is interested in predicting </w:t>
      </w:r>
      <w:r>
        <w:rPr>
          <w:rStyle w:val="HTMLCode"/>
          <w:color w:val="333333"/>
          <w:sz w:val="19"/>
          <w:szCs w:val="19"/>
        </w:rPr>
        <w:t>MEDV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(median home value) based on other attributes.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Here is a list of attribute information: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CRIM</w:t>
      </w:r>
      <w:r>
        <w:rPr>
          <w:rFonts w:ascii="Helvetica" w:hAnsi="Helvetica" w:cs="Helvetica"/>
          <w:color w:val="333333"/>
          <w:sz w:val="21"/>
          <w:szCs w:val="21"/>
        </w:rPr>
        <w:t xml:space="preserve">: per capita crime rate by town </w:t>
      </w:r>
    </w:p>
    <w:p w:rsidR="00272AA7" w:rsidRP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ZN</w:t>
      </w:r>
      <w:r>
        <w:rPr>
          <w:rFonts w:ascii="Helvetica" w:hAnsi="Helvetica" w:cs="Helvetica"/>
          <w:color w:val="333333"/>
          <w:sz w:val="21"/>
          <w:szCs w:val="21"/>
        </w:rPr>
        <w:t>: proportion of residential land zoned for lots over 25,000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ft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INDUS</w:t>
      </w:r>
      <w:r>
        <w:rPr>
          <w:rFonts w:ascii="Helvetica" w:hAnsi="Helvetica" w:cs="Helvetica"/>
          <w:color w:val="333333"/>
          <w:sz w:val="21"/>
          <w:szCs w:val="21"/>
        </w:rPr>
        <w:t xml:space="preserve">: proportion of non-retail business acres per town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CHAS</w:t>
      </w:r>
      <w:r>
        <w:rPr>
          <w:rFonts w:ascii="Helvetica" w:hAnsi="Helvetica" w:cs="Helvetica"/>
          <w:color w:val="333333"/>
          <w:sz w:val="21"/>
          <w:szCs w:val="21"/>
        </w:rPr>
        <w:t xml:space="preserve">: Charles River dummy variable (=1 if tract bounds river; 0 otherwise)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5.</w:t>
      </w:r>
      <w:r>
        <w:rPr>
          <w:rStyle w:val="HTMLCode"/>
          <w:color w:val="333333"/>
          <w:sz w:val="19"/>
          <w:szCs w:val="19"/>
        </w:rPr>
        <w:t>NOX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: nitric oxides concentration (parts per 10 million)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RM</w:t>
      </w:r>
      <w:r>
        <w:rPr>
          <w:rFonts w:ascii="Helvetica" w:hAnsi="Helvetica" w:cs="Helvetica"/>
          <w:color w:val="333333"/>
          <w:sz w:val="21"/>
          <w:szCs w:val="21"/>
        </w:rPr>
        <w:t xml:space="preserve">: average number of rooms per dwelling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AGE</w:t>
      </w:r>
      <w:r>
        <w:rPr>
          <w:rFonts w:ascii="Helvetica" w:hAnsi="Helvetica" w:cs="Helvetica"/>
          <w:color w:val="333333"/>
          <w:sz w:val="21"/>
          <w:szCs w:val="21"/>
        </w:rPr>
        <w:t xml:space="preserve">: proportion of owner-occupied units built prior to 1940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8.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DIS</w:t>
      </w:r>
      <w:r>
        <w:rPr>
          <w:rFonts w:ascii="Helvetica" w:hAnsi="Helvetica" w:cs="Helvetica"/>
          <w:color w:val="333333"/>
          <w:sz w:val="21"/>
          <w:szCs w:val="21"/>
        </w:rPr>
        <w:t xml:space="preserve">: weighted distances to five Boston employment centers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9.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RAD</w:t>
      </w:r>
      <w:r>
        <w:rPr>
          <w:rFonts w:ascii="Helvetica" w:hAnsi="Helvetica" w:cs="Helvetica"/>
          <w:color w:val="333333"/>
          <w:sz w:val="21"/>
          <w:szCs w:val="21"/>
        </w:rPr>
        <w:t xml:space="preserve">: index of accessibility to radial highways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10.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TAX</w:t>
      </w:r>
      <w:r>
        <w:rPr>
          <w:rFonts w:ascii="Helvetica" w:hAnsi="Helvetica" w:cs="Helvetica"/>
          <w:color w:val="333333"/>
          <w:sz w:val="21"/>
          <w:szCs w:val="21"/>
        </w:rPr>
        <w:t xml:space="preserve">: full-value property-tax rate per $10,000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11.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PTRATIO</w:t>
      </w:r>
      <w:r>
        <w:rPr>
          <w:rFonts w:ascii="Helvetica" w:hAnsi="Helvetica" w:cs="Helvetica"/>
          <w:color w:val="333333"/>
          <w:sz w:val="21"/>
          <w:szCs w:val="21"/>
        </w:rPr>
        <w:t xml:space="preserve">: pupil-teacher ratio by town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12.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LSTAT</w:t>
      </w:r>
      <w:r>
        <w:rPr>
          <w:rFonts w:ascii="Helvetica" w:hAnsi="Helvetica" w:cs="Helvetica"/>
          <w:color w:val="333333"/>
          <w:sz w:val="21"/>
          <w:szCs w:val="21"/>
        </w:rPr>
        <w:t xml:space="preserve">: % lower status of the population </w:t>
      </w:r>
    </w:p>
    <w:p w:rsidR="00272AA7" w:rsidRDefault="00272AA7" w:rsidP="00272AA7">
      <w:pPr>
        <w:pStyle w:val="NormalWeb"/>
        <w:shd w:val="clear" w:color="auto" w:fill="FFFFFF"/>
        <w:spacing w:before="0" w:beforeAutospacing="0" w:after="0" w:afterAutospacing="0" w:line="300" w:lineRule="atLeast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13.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Code"/>
          <w:color w:val="333333"/>
          <w:sz w:val="19"/>
          <w:szCs w:val="19"/>
        </w:rPr>
        <w:t>MEDV</w:t>
      </w:r>
      <w:r>
        <w:rPr>
          <w:rFonts w:ascii="Helvetica" w:hAnsi="Helvetica" w:cs="Helvetica"/>
          <w:color w:val="333333"/>
          <w:sz w:val="21"/>
          <w:szCs w:val="21"/>
        </w:rPr>
        <w:t>: median value of owner-occupied homes in $1000’s</w:t>
      </w:r>
    </w:p>
    <w:p w:rsidR="00912A1B" w:rsidRDefault="00912A1B" w:rsidP="00912A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5D2F96" w:rsidRDefault="005D2F96">
      <w:pPr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br w:type="page"/>
      </w:r>
    </w:p>
    <w:p w:rsidR="00912A1B" w:rsidRPr="00110B75" w:rsidRDefault="00912A1B" w:rsidP="00110B7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110B75">
        <w:rPr>
          <w:rFonts w:ascii="Helvetica" w:eastAsia="Times New Roman" w:hAnsi="Helvetica" w:cs="Helvetica"/>
          <w:color w:val="333333"/>
          <w:sz w:val="45"/>
          <w:szCs w:val="45"/>
        </w:rPr>
        <w:lastRenderedPageBreak/>
        <w:t>Pre-processing</w:t>
      </w:r>
    </w:p>
    <w:p w:rsidR="00912A1B" w:rsidRDefault="00912A1B" w:rsidP="00912A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912A1B" w:rsidRDefault="00912A1B" w:rsidP="00912A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HTMLCode"/>
          <w:color w:val="333333"/>
          <w:sz w:val="19"/>
          <w:szCs w:val="19"/>
        </w:rPr>
        <w:t>MEDV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 somewhat longish tail and is not so normally distributed, so we will take the log transform, and then predict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color w:val="333333"/>
          <w:sz w:val="19"/>
          <w:szCs w:val="19"/>
        </w:rPr>
        <w:t>LMEDV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instead.</w:t>
      </w:r>
    </w:p>
    <w:p w:rsidR="00912A1B" w:rsidRDefault="00912A1B" w:rsidP="00912A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12A1B" w:rsidRPr="00912A1B" w:rsidTr="00912A1B">
        <w:trPr>
          <w:tblCellSpacing w:w="15" w:type="dxa"/>
        </w:trPr>
        <w:tc>
          <w:tcPr>
            <w:tcW w:w="0" w:type="auto"/>
            <w:hideMark/>
          </w:tcPr>
          <w:p w:rsidR="00912A1B" w:rsidRPr="00912A1B" w:rsidRDefault="00912A1B" w:rsidP="00912A1B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shd w:val="clear" w:color="auto" w:fill="FAFBFE"/>
              </w:rPr>
              <w:t>Histogram of MEDV</w:t>
            </w: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 xml:space="preserve"> </w:t>
            </w:r>
          </w:p>
        </w:tc>
      </w:tr>
    </w:tbl>
    <w:p w:rsidR="00912A1B" w:rsidRPr="00912A1B" w:rsidRDefault="00912A1B" w:rsidP="00912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12A1B" w:rsidRPr="00912A1B" w:rsidTr="00912A1B">
        <w:trPr>
          <w:tblCellSpacing w:w="15" w:type="dxa"/>
        </w:trPr>
        <w:tc>
          <w:tcPr>
            <w:tcW w:w="0" w:type="auto"/>
            <w:hideMark/>
          </w:tcPr>
          <w:p w:rsidR="00912A1B" w:rsidRPr="00912A1B" w:rsidRDefault="00582E9D" w:rsidP="0091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A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31.05pt;height:248.45pt" o:ole="">
                  <v:imagedata r:id="rId8" o:title=""/>
                </v:shape>
                <w:control r:id="rId9" w:name="DefaultOcxName" w:shapeid="_x0000_i1026"/>
              </w:object>
            </w:r>
          </w:p>
        </w:tc>
      </w:tr>
    </w:tbl>
    <w:p w:rsidR="00912A1B" w:rsidRDefault="00912A1B" w:rsidP="00912A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12A1B" w:rsidRDefault="00912A1B" w:rsidP="00912A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WORK.QUERY_FOR_BOSTON_HOUSING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t1.CRIM,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t1.ZN,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t1.INDUS,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t1.CHAS,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t1.NOX,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t1.RM,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t1.AGE,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t1.DIS,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t1.RAD,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t1.TAX,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t1.PTRATIO,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t1.LSTAT,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t1.MEDV, 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LMEDV */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(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LOG(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t1.MEDV))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LMEDV</w:t>
      </w:r>
    </w:p>
    <w:p w:rsidR="00912A1B" w:rsidRDefault="00912A1B" w:rsidP="00912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WORK.'BOSTON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HOUSING'n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t1;</w:t>
      </w:r>
    </w:p>
    <w:p w:rsidR="00912A1B" w:rsidRDefault="00912A1B" w:rsidP="00912A1B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D2F96" w:rsidRDefault="005D2F96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12A1B" w:rsidRPr="00912A1B" w:rsidTr="00912A1B">
        <w:trPr>
          <w:tblCellSpacing w:w="15" w:type="dxa"/>
        </w:trPr>
        <w:tc>
          <w:tcPr>
            <w:tcW w:w="0" w:type="auto"/>
            <w:hideMark/>
          </w:tcPr>
          <w:p w:rsidR="00912A1B" w:rsidRPr="00912A1B" w:rsidRDefault="00912A1B" w:rsidP="00912A1B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shd w:val="clear" w:color="auto" w:fill="FAFBFE"/>
              </w:rPr>
              <w:lastRenderedPageBreak/>
              <w:t>Histogram of log(MEDV)</w:t>
            </w: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 xml:space="preserve"> </w:t>
            </w:r>
          </w:p>
        </w:tc>
      </w:tr>
    </w:tbl>
    <w:p w:rsidR="00912A1B" w:rsidRPr="00912A1B" w:rsidRDefault="00912A1B" w:rsidP="00912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12A1B" w:rsidRPr="00912A1B" w:rsidTr="005D2F96">
        <w:trPr>
          <w:trHeight w:val="4680"/>
          <w:tblCellSpacing w:w="15" w:type="dxa"/>
        </w:trPr>
        <w:tc>
          <w:tcPr>
            <w:tcW w:w="0" w:type="auto"/>
            <w:hideMark/>
          </w:tcPr>
          <w:p w:rsidR="00912A1B" w:rsidRPr="00912A1B" w:rsidRDefault="00582E9D" w:rsidP="0091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A1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28" type="#_x0000_t75" style="width:357.9pt;height:268.25pt" o:ole="">
                  <v:imagedata r:id="rId10" o:title=""/>
                </v:shape>
                <w:control r:id="rId11" w:name="DefaultOcxName1" w:shapeid="_x0000_i1028"/>
              </w:object>
            </w:r>
          </w:p>
        </w:tc>
      </w:tr>
    </w:tbl>
    <w:p w:rsidR="005D2F96" w:rsidRDefault="005D2F96">
      <w:pPr>
        <w:rPr>
          <w:rFonts w:ascii="Helvetica" w:eastAsia="Times New Roman" w:hAnsi="Helvetica" w:cs="Helvetica"/>
          <w:color w:val="333333"/>
          <w:sz w:val="45"/>
          <w:szCs w:val="45"/>
        </w:rPr>
      </w:pPr>
      <w:r>
        <w:rPr>
          <w:rFonts w:ascii="Helvetica" w:eastAsia="Times New Roman" w:hAnsi="Helvetica" w:cs="Helvetica"/>
          <w:color w:val="333333"/>
          <w:sz w:val="45"/>
          <w:szCs w:val="45"/>
        </w:rPr>
        <w:br w:type="page"/>
      </w:r>
    </w:p>
    <w:p w:rsidR="00912A1B" w:rsidRPr="00912A1B" w:rsidRDefault="00912A1B" w:rsidP="005D2F9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912A1B">
        <w:rPr>
          <w:rFonts w:ascii="Helvetica" w:eastAsia="Times New Roman" w:hAnsi="Helvetica" w:cs="Helvetica"/>
          <w:color w:val="333333"/>
          <w:sz w:val="45"/>
          <w:szCs w:val="45"/>
        </w:rPr>
        <w:lastRenderedPageBreak/>
        <w:t>Questions</w:t>
      </w:r>
    </w:p>
    <w:p w:rsidR="00912A1B" w:rsidRPr="005D2F96" w:rsidRDefault="00912A1B" w:rsidP="00912A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Please perform the </w:t>
      </w:r>
      <w:proofErr w:type="spellStart"/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multicollinearity</w:t>
      </w:r>
      <w:proofErr w:type="spellEnd"/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diagnosis based on the VIF calculation results. Do we need to drop any variables that might have </w:t>
      </w:r>
      <w:proofErr w:type="spellStart"/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multicollinearity</w:t>
      </w:r>
      <w:proofErr w:type="spellEnd"/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concerns?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1A448B" w:rsidRPr="001A448B" w:rsidTr="001A448B">
        <w:trPr>
          <w:tblCellSpacing w:w="15" w:type="dxa"/>
        </w:trPr>
        <w:tc>
          <w:tcPr>
            <w:tcW w:w="0" w:type="auto"/>
            <w:hideMark/>
          </w:tcPr>
          <w:p w:rsidR="001A448B" w:rsidRPr="001A448B" w:rsidRDefault="001A448B" w:rsidP="001A448B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</w:p>
        </w:tc>
      </w:tr>
      <w:tr w:rsidR="001A448B" w:rsidRPr="001A448B" w:rsidTr="001A448B">
        <w:trPr>
          <w:tblCellSpacing w:w="15" w:type="dxa"/>
        </w:trPr>
        <w:tc>
          <w:tcPr>
            <w:tcW w:w="0" w:type="auto"/>
            <w:hideMark/>
          </w:tcPr>
          <w:p w:rsidR="001A448B" w:rsidRPr="001A448B" w:rsidRDefault="001A448B" w:rsidP="001A448B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A44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The REG Procedure</w:t>
            </w:r>
            <w:r w:rsidRPr="001A44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1A44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Model: </w:t>
            </w:r>
            <w:proofErr w:type="spellStart"/>
            <w:r w:rsidRPr="001A44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Linear_Regression_Model</w:t>
            </w:r>
            <w:proofErr w:type="spellEnd"/>
            <w:r w:rsidRPr="001A44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1A448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Dependent Variable: LMEDV </w:t>
            </w:r>
          </w:p>
        </w:tc>
      </w:tr>
      <w:tr w:rsidR="001A448B" w:rsidRPr="001A448B" w:rsidTr="001A448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935"/>
              <w:gridCol w:w="363"/>
            </w:tblGrid>
            <w:tr w:rsidR="001A448B" w:rsidRPr="001A448B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Read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Used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</w:tbl>
          <w:p w:rsidR="001A448B" w:rsidRPr="001A448B" w:rsidRDefault="001A448B" w:rsidP="001A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48B" w:rsidRPr="001A448B" w:rsidTr="001A448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21"/>
              <w:gridCol w:w="360"/>
              <w:gridCol w:w="900"/>
              <w:gridCol w:w="780"/>
              <w:gridCol w:w="727"/>
              <w:gridCol w:w="679"/>
            </w:tblGrid>
            <w:tr w:rsidR="001A448B" w:rsidRPr="001A448B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Analysis of Variance</w:t>
                  </w:r>
                </w:p>
              </w:tc>
            </w:tr>
            <w:tr w:rsidR="001A448B" w:rsidRPr="001A448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Sum of</w:t>
                  </w: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Mean</w:t>
                  </w: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F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66.09326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5.50777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148.51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18.28323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0.03709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Total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84.37649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A448B" w:rsidRPr="001A448B" w:rsidRDefault="001A448B" w:rsidP="001A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48B" w:rsidRPr="001A448B" w:rsidTr="001A448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5"/>
              <w:gridCol w:w="780"/>
              <w:gridCol w:w="914"/>
              <w:gridCol w:w="663"/>
            </w:tblGrid>
            <w:tr w:rsidR="001A448B" w:rsidRPr="001A448B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MSE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0.19258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R-Square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0.7833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Dependent Mean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3.03451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Adj</w:t>
                  </w:r>
                  <w:proofErr w:type="spellEnd"/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R-Sq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0.7780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Coeff</w:t>
                  </w:r>
                  <w:proofErr w:type="spellEnd"/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6.34620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1A448B" w:rsidRPr="001A448B" w:rsidRDefault="001A448B" w:rsidP="001A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448B" w:rsidRPr="001A448B" w:rsidTr="001A448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22"/>
              <w:gridCol w:w="282"/>
              <w:gridCol w:w="1220"/>
              <w:gridCol w:w="1140"/>
              <w:gridCol w:w="671"/>
              <w:gridCol w:w="676"/>
              <w:gridCol w:w="849"/>
            </w:tblGrid>
            <w:tr w:rsidR="001A448B" w:rsidRPr="001A448B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1A448B" w:rsidRPr="001A448B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</w:t>
                  </w: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Standard</w:t>
                  </w: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|t|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Variance</w:t>
                  </w:r>
                  <w:r w:rsidRPr="001A448B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Inflation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4.33112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0.19812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21.86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-0.01087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0.00132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-8.20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1.76749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0.00120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0.00055706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0.0322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2.29846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INDUS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0.00215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0.00249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0.86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0.3887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3.98718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0.10769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0.03492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1.07117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NOX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-0.82243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0.15458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-5.32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4.36909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0.08409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0.01687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4.99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1.91253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0.00034023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0.00053500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0.64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0.5251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3.08823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-0.04976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0.00809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-6.15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3.95404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0.01353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0.00269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5.04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7.44530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763417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4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TAX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763417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4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763417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4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-0.00064120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763417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4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0.00015256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763417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4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-4.20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763417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41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763417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63417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9.00216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PTRATIO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-0.03760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0.00531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-7.09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1.79706</w:t>
                  </w:r>
                </w:p>
              </w:tc>
            </w:tr>
            <w:tr w:rsidR="001A448B" w:rsidRPr="001A448B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LSTAT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-0.03025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0.00203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-14.88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1A448B" w:rsidRPr="001A448B" w:rsidRDefault="001A448B" w:rsidP="001A448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448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2.87078</w:t>
                  </w:r>
                </w:p>
              </w:tc>
            </w:tr>
          </w:tbl>
          <w:p w:rsidR="001A448B" w:rsidRPr="001A448B" w:rsidRDefault="001A448B" w:rsidP="001A44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12A1B" w:rsidRDefault="00912A1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19"/>
          <w:szCs w:val="19"/>
        </w:rPr>
        <w:t>TAX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variable has a high variance inflation factor, and can be seen to be highly correlated with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333333"/>
          <w:sz w:val="19"/>
          <w:szCs w:val="19"/>
        </w:rPr>
        <w:t>RAD</w:t>
      </w:r>
      <w:r w:rsidR="0076341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76341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since this violates the assumption of no </w:t>
      </w:r>
      <w:proofErr w:type="spellStart"/>
      <w:r w:rsidR="0076341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multicollinearity</w:t>
      </w:r>
      <w:proofErr w:type="spellEnd"/>
      <w:r w:rsidR="0076341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it will be removed from the model.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/>
      </w:tblPr>
      <w:tblGrid>
        <w:gridCol w:w="965"/>
        <w:gridCol w:w="1483"/>
        <w:gridCol w:w="1492"/>
      </w:tblGrid>
      <w:tr w:rsidR="00912A1B" w:rsidRPr="00912A1B" w:rsidTr="00110B75">
        <w:trPr>
          <w:tblHeader/>
          <w:jc w:val="center"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12A1B" w:rsidRPr="00912A1B" w:rsidRDefault="00912A1B" w:rsidP="00912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Pearson Correlation Coefficients, N = 506 </w:t>
            </w: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proofErr w:type="spellStart"/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Prob</w:t>
            </w:r>
            <w:proofErr w:type="spellEnd"/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&gt; |r| under H0: Rho=0</w:t>
            </w:r>
          </w:p>
        </w:tc>
      </w:tr>
      <w:tr w:rsidR="00912A1B" w:rsidRPr="00912A1B" w:rsidTr="00110B7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12A1B" w:rsidRPr="00912A1B" w:rsidRDefault="00912A1B" w:rsidP="00912A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12A1B" w:rsidRPr="00912A1B" w:rsidRDefault="00912A1B" w:rsidP="00912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vAlign w:val="bottom"/>
            <w:hideMark/>
          </w:tcPr>
          <w:p w:rsidR="00912A1B" w:rsidRPr="00912A1B" w:rsidRDefault="00912A1B" w:rsidP="00912A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12A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TAX</w:t>
            </w:r>
          </w:p>
        </w:tc>
      </w:tr>
      <w:tr w:rsidR="00912A1B" w:rsidRPr="00912A1B" w:rsidTr="00110B75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912A1B" w:rsidRPr="00912A1B" w:rsidRDefault="00912A1B" w:rsidP="00912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A1B">
              <w:rPr>
                <w:rFonts w:ascii="Times New Roman" w:eastAsia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2"/>
            </w:tblGrid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912A1B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A1B">
                    <w:rPr>
                      <w:rFonts w:ascii="Arial" w:eastAsia="Times New Roman" w:hAnsi="Arial" w:cs="Arial"/>
                      <w:sz w:val="20"/>
                      <w:szCs w:val="20"/>
                    </w:rPr>
                    <w:t>1.00000</w:t>
                  </w:r>
                </w:p>
              </w:tc>
            </w:tr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912A1B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A1B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12A1B" w:rsidRPr="00912A1B" w:rsidRDefault="00912A1B" w:rsidP="00912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6"/>
            </w:tblGrid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912A1B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A1B">
                    <w:rPr>
                      <w:rFonts w:ascii="Arial" w:eastAsia="Times New Roman" w:hAnsi="Arial" w:cs="Arial"/>
                      <w:sz w:val="20"/>
                      <w:szCs w:val="20"/>
                    </w:rPr>
                    <w:t>0.91023</w:t>
                  </w:r>
                </w:p>
              </w:tc>
            </w:tr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912A1B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A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&lt;.0001</w:t>
                  </w:r>
                </w:p>
              </w:tc>
            </w:tr>
          </w:tbl>
          <w:p w:rsidR="00912A1B" w:rsidRPr="00912A1B" w:rsidRDefault="00912A1B" w:rsidP="00912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12A1B" w:rsidRPr="00912A1B" w:rsidTr="00110B75">
        <w:trPr>
          <w:jc w:val="center"/>
        </w:trPr>
        <w:tc>
          <w:tcPr>
            <w:tcW w:w="0" w:type="auto"/>
            <w:noWrap/>
            <w:vAlign w:val="bottom"/>
            <w:hideMark/>
          </w:tcPr>
          <w:p w:rsidR="00912A1B" w:rsidRPr="00912A1B" w:rsidRDefault="00912A1B" w:rsidP="00912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2A1B">
              <w:rPr>
                <w:rFonts w:ascii="Times New Roman" w:eastAsia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2"/>
            </w:tblGrid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5D2F96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</w:pPr>
                  <w:r w:rsidRPr="005D2F96">
                    <w:rPr>
                      <w:rFonts w:ascii="Arial" w:eastAsia="Times New Roman" w:hAnsi="Arial" w:cs="Arial"/>
                      <w:sz w:val="20"/>
                      <w:szCs w:val="20"/>
                      <w:highlight w:val="yellow"/>
                    </w:rPr>
                    <w:t>0.91023</w:t>
                  </w:r>
                </w:p>
              </w:tc>
            </w:tr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912A1B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A1B">
                    <w:rPr>
                      <w:rFonts w:ascii="Arial" w:eastAsia="Times New Roman" w:hAnsi="Arial" w:cs="Arial"/>
                      <w:sz w:val="20"/>
                      <w:szCs w:val="20"/>
                    </w:rPr>
                    <w:t>&lt;.0001</w:t>
                  </w:r>
                </w:p>
              </w:tc>
            </w:tr>
          </w:tbl>
          <w:p w:rsidR="00912A1B" w:rsidRPr="00912A1B" w:rsidRDefault="00912A1B" w:rsidP="00912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66"/>
            </w:tblGrid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912A1B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A1B">
                    <w:rPr>
                      <w:rFonts w:ascii="Arial" w:eastAsia="Times New Roman" w:hAnsi="Arial" w:cs="Arial"/>
                      <w:sz w:val="20"/>
                      <w:szCs w:val="20"/>
                    </w:rPr>
                    <w:t>1.00000</w:t>
                  </w:r>
                </w:p>
              </w:tc>
            </w:tr>
            <w:tr w:rsidR="00912A1B" w:rsidRPr="00912A1B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2" w:space="0" w:color="C1C1C1"/>
                    <w:left w:val="single" w:sz="2" w:space="0" w:color="C1C1C1"/>
                    <w:bottom w:val="single" w:sz="6" w:space="0" w:color="C1C1C1"/>
                    <w:right w:val="single" w:sz="6" w:space="0" w:color="C1C1C1"/>
                  </w:tcBorders>
                  <w:shd w:val="clear" w:color="auto" w:fill="FFFFFF"/>
                  <w:hideMark/>
                </w:tcPr>
                <w:p w:rsidR="00912A1B" w:rsidRPr="00912A1B" w:rsidRDefault="00912A1B" w:rsidP="00912A1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12A1B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12A1B" w:rsidRPr="00912A1B" w:rsidRDefault="00912A1B" w:rsidP="00912A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D2F96" w:rsidRDefault="005D2F96">
      <w:pPr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color w:val="333333"/>
          <w:sz w:val="21"/>
          <w:szCs w:val="21"/>
        </w:rPr>
        <w:br w:type="page"/>
      </w:r>
    </w:p>
    <w:p w:rsidR="00110B75" w:rsidRPr="005D2F96" w:rsidRDefault="00110B75" w:rsidP="00110B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Please run the linear regr</w:t>
      </w:r>
      <w:r w:rsid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e</w:t>
      </w: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ssion analyses.</w:t>
      </w:r>
    </w:p>
    <w:p w:rsidR="00110B75" w:rsidRPr="005D2F96" w:rsidRDefault="00110B75" w:rsidP="00110B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Use the stepwise model selection approach to determine the final mod</w:t>
      </w:r>
      <w:r w:rsid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el. Drop variables based on thei</w:t>
      </w: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r significance.</w:t>
      </w:r>
    </w:p>
    <w:p w:rsidR="00110B75" w:rsidRPr="005D2F96" w:rsidRDefault="00110B75" w:rsidP="00110B75">
      <w:pPr>
        <w:numPr>
          <w:ilvl w:val="0"/>
          <w:numId w:val="3"/>
        </w:numPr>
        <w:shd w:val="clear" w:color="auto" w:fill="FFFFFF"/>
        <w:spacing w:beforeAutospacing="1" w:after="0" w:afterAutospacing="1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Report summary output for </w:t>
      </w:r>
      <w:r w:rsidRPr="005D2F96">
        <w:rPr>
          <w:rFonts w:ascii="Helvetica" w:eastAsia="Times New Roman" w:hAnsi="Helvetica" w:cs="Helvetica"/>
          <w:b/>
          <w:i/>
          <w:iCs/>
          <w:color w:val="333333"/>
          <w:sz w:val="21"/>
          <w:szCs w:val="21"/>
        </w:rPr>
        <w:t>each step</w:t>
      </w: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, including ANOVA, </w:t>
      </w:r>
      <w:r w:rsidRPr="005D2F96">
        <w:rPr>
          <w:rFonts w:ascii="MathJax_Math-italic" w:eastAsia="Times New Roman" w:hAnsi="MathJax_Math-italic" w:cs="Helvetica"/>
          <w:b/>
          <w:color w:val="333333"/>
          <w:sz w:val="25"/>
          <w:szCs w:val="25"/>
          <w:bdr w:val="none" w:sz="0" w:space="0" w:color="auto" w:frame="1"/>
        </w:rPr>
        <w:t>R</w:t>
      </w:r>
      <w:r w:rsidRPr="005D2F96">
        <w:rPr>
          <w:rFonts w:ascii="MathJax_Main" w:eastAsia="Times New Roman" w:hAnsi="MathJax_Main" w:cs="Helvetica"/>
          <w:b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 w:rsidRPr="005D2F96">
        <w:rPr>
          <w:rFonts w:ascii="Helvetica" w:eastAsia="Times New Roman" w:hAnsi="Helvetica" w:cs="Helvetica"/>
          <w:b/>
          <w:color w:val="333333"/>
          <w:sz w:val="21"/>
          <w:szCs w:val="21"/>
        </w:rPr>
        <w:t>, and parameter estimates.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5D2F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F96" w:rsidRPr="00EA72CA" w:rsidRDefault="005D2F96" w:rsidP="005D2F96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shd w:val="clear" w:color="auto" w:fill="FAFBFE"/>
              </w:rPr>
              <w:t>Linear Regression Results</w:t>
            </w:r>
          </w:p>
          <w:p w:rsidR="00EA72CA" w:rsidRPr="00EA72CA" w:rsidRDefault="00EA72CA" w:rsidP="005D2F96">
            <w:pPr>
              <w:pStyle w:val="ListParagraph"/>
              <w:shd w:val="clear" w:color="auto" w:fill="FAFBFE"/>
              <w:spacing w:before="100" w:beforeAutospacing="1" w:after="100" w:afterAutospacing="1" w:line="240" w:lineRule="auto"/>
              <w:ind w:left="0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The REG Procedure</w:t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Model: </w:t>
            </w:r>
            <w:proofErr w:type="spellStart"/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Linear_Regression_Model</w:t>
            </w:r>
            <w:proofErr w:type="spellEnd"/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Dependent Variable: LMEDV</w:t>
            </w:r>
          </w:p>
        </w:tc>
      </w:tr>
    </w:tbl>
    <w:p w:rsidR="00EA72CA" w:rsidRPr="00EA72CA" w:rsidRDefault="00EA72CA" w:rsidP="00EA72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935"/>
              <w:gridCol w:w="363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Read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Used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21"/>
              <w:gridCol w:w="360"/>
              <w:gridCol w:w="900"/>
              <w:gridCol w:w="780"/>
              <w:gridCol w:w="727"/>
              <w:gridCol w:w="679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Analysis of Variance</w:t>
                  </w:r>
                </w:p>
              </w:tc>
            </w:tr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Sum of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Mean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F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65.43814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5.94892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155.18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18.93835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0.03834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Total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84.37649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5"/>
              <w:gridCol w:w="780"/>
              <w:gridCol w:w="974"/>
              <w:gridCol w:w="723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MSE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0.19580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5D2F96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A72CA"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R-Square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5D2F96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A72CA"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0.7755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Dependent Mean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3.03451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5D2F96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A72CA"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Adj</w:t>
                  </w:r>
                  <w:proofErr w:type="spellEnd"/>
                  <w:r w:rsidR="00EA72CA"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R-Sq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5D2F96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EA72CA"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0.7706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Coeff</w:t>
                  </w:r>
                  <w:proofErr w:type="spellEnd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6.45236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22"/>
              <w:gridCol w:w="282"/>
              <w:gridCol w:w="1140"/>
              <w:gridCol w:w="1198"/>
              <w:gridCol w:w="687"/>
              <w:gridCol w:w="981"/>
              <w:gridCol w:w="973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EA72CA" w:rsidRPr="00EA72CA" w:rsidTr="005D2F96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1190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Standard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679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973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|t|</w:t>
                  </w:r>
                </w:p>
              </w:tc>
              <w:tc>
                <w:tcPr>
                  <w:tcW w:w="965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Variance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Inflation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4.24264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0.20029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21.18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-0.01082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0.00135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-8.03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1.76735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0.00067450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0.00055212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1.22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0.2224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2.18417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INDUS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-0.00245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0.00228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-1.08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0.2822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3.21795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0.12571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0.03523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3.57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0.0004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1.05502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NOX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-0.87235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0.15670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-5.57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4.34330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0.08919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0.01710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5.21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1.90264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AGE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0.00027655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0.00054373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0.51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0.6112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3.08576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-0.05044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0.00823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-6.13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3.95244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0.00459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0.00167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2.75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0.0061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2.77221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PTRATIO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-0.03926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0.00538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-7.30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1.78705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LSTAT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-0.03015</w:t>
                  </w:r>
                </w:p>
              </w:tc>
              <w:tc>
                <w:tcPr>
                  <w:tcW w:w="1190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0.00207</w:t>
                  </w:r>
                </w:p>
              </w:tc>
              <w:tc>
                <w:tcPr>
                  <w:tcW w:w="679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-14.59</w:t>
                  </w:r>
                </w:p>
              </w:tc>
              <w:tc>
                <w:tcPr>
                  <w:tcW w:w="973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6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2.87041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72CA" w:rsidRDefault="00EA72CA" w:rsidP="00EA72CA">
      <w:pPr>
        <w:shd w:val="clear" w:color="auto" w:fill="FFFFFF"/>
        <w:spacing w:beforeAutospacing="1" w:after="0" w:afterAutospacing="1" w:line="300" w:lineRule="atLeast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HTMLCode"/>
          <w:rFonts w:eastAsiaTheme="minorHAnsi"/>
          <w:color w:val="333333"/>
          <w:sz w:val="19"/>
          <w:szCs w:val="19"/>
        </w:rPr>
        <w:t>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has the highest p-value at </w:t>
      </w:r>
      <w:r w:rsidR="005D2F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 =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0.61, so it will be dropped.</w:t>
      </w:r>
    </w:p>
    <w:p w:rsidR="005D2F96" w:rsidRDefault="005D2F96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p w:rsidR="00EA72CA" w:rsidRPr="00EA72CA" w:rsidRDefault="00EA72CA" w:rsidP="00EA72CA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shd w:val="clear" w:color="auto" w:fill="FAFBFE"/>
              </w:rPr>
              <w:lastRenderedPageBreak/>
              <w:t>Linear Regression Results</w:t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 xml:space="preserve"> </w:t>
            </w:r>
          </w:p>
        </w:tc>
      </w:tr>
    </w:tbl>
    <w:p w:rsidR="00EA72CA" w:rsidRPr="00EA72CA" w:rsidRDefault="00EA72CA" w:rsidP="00EA72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p w:rsidR="00EA72CA" w:rsidRPr="00EA72CA" w:rsidRDefault="00EA72CA" w:rsidP="00EA72CA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The REG Procedure</w:t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Model: </w:t>
            </w:r>
            <w:proofErr w:type="spellStart"/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Linear_Regression_Model</w:t>
            </w:r>
            <w:proofErr w:type="spellEnd"/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Dependent Variable: LMEDV </w:t>
            </w:r>
          </w:p>
        </w:tc>
      </w:tr>
    </w:tbl>
    <w:p w:rsidR="00EA72CA" w:rsidRPr="00EA72CA" w:rsidRDefault="00EA72CA" w:rsidP="00EA72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935"/>
              <w:gridCol w:w="363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Read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Used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21"/>
              <w:gridCol w:w="360"/>
              <w:gridCol w:w="900"/>
              <w:gridCol w:w="780"/>
              <w:gridCol w:w="727"/>
              <w:gridCol w:w="679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Analysis of Variance</w:t>
                  </w:r>
                </w:p>
              </w:tc>
            </w:tr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Sum of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Mean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F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65.42823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6.54282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170.92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18.94827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0.03828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Total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84.37649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5"/>
              <w:gridCol w:w="780"/>
              <w:gridCol w:w="914"/>
              <w:gridCol w:w="663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MSE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0.19565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R-Square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0.7754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Dependent Mean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3.03451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Adj</w:t>
                  </w:r>
                  <w:proofErr w:type="spellEnd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R-Sq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0.7709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Coeff</w:t>
                  </w:r>
                  <w:proofErr w:type="spellEnd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6.44753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22"/>
              <w:gridCol w:w="282"/>
              <w:gridCol w:w="1140"/>
              <w:gridCol w:w="1140"/>
              <w:gridCol w:w="671"/>
              <w:gridCol w:w="822"/>
              <w:gridCol w:w="982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EA72CA" w:rsidRPr="00EA72CA" w:rsidTr="005D2F96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Standard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545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814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|t|</w:t>
                  </w:r>
                </w:p>
              </w:tc>
              <w:tc>
                <w:tcPr>
                  <w:tcW w:w="974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Variance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Inflation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4.23589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0.19970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21.21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-0.01082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0.00135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-8.04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1.76731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0.00064168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0.00054792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1.17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0.2421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2.15434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INDUS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-0.00244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0.00228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-1.07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0.2847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3.21743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0.12663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0.03516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3.60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0.0003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1.05226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NOX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-0.85125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0.15100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-5.64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4.03899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0.09093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0.01675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5.43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1.82640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-0.05167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0.00786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-6.57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3.61317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0.00450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0.00166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2.72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0.0068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2.74684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PTRATIO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-0.03903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0.00536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-7.29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1.77476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LSTAT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-0.02980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0.00195</w:t>
                  </w:r>
                </w:p>
              </w:tc>
              <w:tc>
                <w:tcPr>
                  <w:tcW w:w="545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-15.31</w:t>
                  </w:r>
                </w:p>
              </w:tc>
              <w:tc>
                <w:tcPr>
                  <w:tcW w:w="81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97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2.54673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72CA" w:rsidRDefault="00EA72CA" w:rsidP="00EA72CA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TMLCode"/>
          <w:color w:val="333333"/>
          <w:sz w:val="19"/>
          <w:szCs w:val="19"/>
        </w:rPr>
      </w:pPr>
    </w:p>
    <w:p w:rsidR="00EA72CA" w:rsidRDefault="00EA72CA" w:rsidP="00EA72C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color w:val="333333"/>
          <w:sz w:val="19"/>
          <w:szCs w:val="19"/>
        </w:rPr>
        <w:t>INDUS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has the next highest</w:t>
      </w:r>
      <w:r w:rsidR="005D2F96">
        <w:rPr>
          <w:rFonts w:ascii="Helvetica" w:hAnsi="Helvetica" w:cs="Helvetica"/>
          <w:color w:val="333333"/>
          <w:sz w:val="21"/>
          <w:szCs w:val="21"/>
        </w:rPr>
        <w:t xml:space="preserve"> p-value</w:t>
      </w:r>
      <w:r>
        <w:rPr>
          <w:rFonts w:ascii="Helvetica" w:hAnsi="Helvetica" w:cs="Helvetica"/>
          <w:color w:val="333333"/>
          <w:sz w:val="21"/>
          <w:szCs w:val="21"/>
        </w:rPr>
        <w:t xml:space="preserve"> at p = 0.28, so it will be dropped.</w:t>
      </w:r>
    </w:p>
    <w:p w:rsidR="005D2F96" w:rsidRDefault="005D2F96">
      <w: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p w:rsidR="00EA72CA" w:rsidRPr="00EA72CA" w:rsidRDefault="00EA72CA" w:rsidP="00EA72CA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shd w:val="clear" w:color="auto" w:fill="FAFBFE"/>
              </w:rPr>
              <w:lastRenderedPageBreak/>
              <w:t>Linear Regression Results</w:t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 xml:space="preserve"> </w:t>
            </w:r>
          </w:p>
        </w:tc>
      </w:tr>
    </w:tbl>
    <w:p w:rsidR="00EA72CA" w:rsidRPr="00EA72CA" w:rsidRDefault="00EA72CA" w:rsidP="00EA72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p w:rsidR="00EA72CA" w:rsidRPr="00EA72CA" w:rsidRDefault="00EA72CA" w:rsidP="00EA72CA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The REG Procedure</w:t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Model: </w:t>
            </w:r>
            <w:proofErr w:type="spellStart"/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Linear_Regression_Model</w:t>
            </w:r>
            <w:proofErr w:type="spellEnd"/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EA72CA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Dependent Variable: LMEDV </w:t>
            </w:r>
          </w:p>
        </w:tc>
      </w:tr>
    </w:tbl>
    <w:p w:rsidR="00EA72CA" w:rsidRPr="00EA72CA" w:rsidRDefault="00EA72CA" w:rsidP="00EA72C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935"/>
              <w:gridCol w:w="363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Read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Used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21"/>
              <w:gridCol w:w="360"/>
              <w:gridCol w:w="900"/>
              <w:gridCol w:w="780"/>
              <w:gridCol w:w="727"/>
              <w:gridCol w:w="679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Analysis of Variance</w:t>
                  </w:r>
                </w:p>
              </w:tc>
            </w:tr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Sum of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Mean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F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65.38432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7.26492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189.73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18.99218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0.03829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Total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84.37649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5"/>
              <w:gridCol w:w="780"/>
              <w:gridCol w:w="914"/>
              <w:gridCol w:w="663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MSE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0.19568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R-Square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0.7749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Dependent Mean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3.03451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Adj</w:t>
                  </w:r>
                  <w:proofErr w:type="spellEnd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R-Sq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0.7708</w:t>
                  </w:r>
                </w:p>
              </w:tc>
            </w:tr>
            <w:tr w:rsidR="00EA72CA" w:rsidRPr="00EA72CA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Coeff</w:t>
                  </w:r>
                  <w:proofErr w:type="spellEnd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6.44848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72CA" w:rsidRPr="00EA72CA" w:rsidTr="00EA72C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22"/>
              <w:gridCol w:w="282"/>
              <w:gridCol w:w="1140"/>
              <w:gridCol w:w="1140"/>
              <w:gridCol w:w="671"/>
              <w:gridCol w:w="775"/>
              <w:gridCol w:w="1072"/>
            </w:tblGrid>
            <w:tr w:rsidR="00EA72CA" w:rsidRPr="00EA72CA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EA72CA" w:rsidRPr="00EA72CA" w:rsidTr="005D2F96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Standard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588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767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|t|</w:t>
                  </w:r>
                </w:p>
              </w:tc>
              <w:tc>
                <w:tcPr>
                  <w:tcW w:w="1064" w:type="dxa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Variance</w:t>
                  </w:r>
                  <w:r w:rsidRPr="00EA72CA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Inflation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4.24137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0.19966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21.24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-0.01076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0.00134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-8.00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1.76426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ZN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0.00064853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0.00054797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1.18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CB24E1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0.2372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2.15405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0.12459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0.03512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3.55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0.0004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1.04919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NOX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-0.90820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0.14135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-6.43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3.53822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0.09335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0.01660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5.62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1.79324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-0.04966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0.00763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-6.51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3.40711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0.00428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0.00164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2.60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0.0096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2.70103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PTRATIO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-0.04008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0.00527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-7.61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1.71584</w:t>
                  </w:r>
                </w:p>
              </w:tc>
            </w:tr>
            <w:tr w:rsidR="00EA72CA" w:rsidRPr="00EA72CA" w:rsidTr="005D2F96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LSTAT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-0.03000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0.00194</w:t>
                  </w:r>
                </w:p>
              </w:tc>
              <w:tc>
                <w:tcPr>
                  <w:tcW w:w="588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-15.49</w:t>
                  </w:r>
                </w:p>
              </w:tc>
              <w:tc>
                <w:tcPr>
                  <w:tcW w:w="767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  <w:tc>
                <w:tcPr>
                  <w:tcW w:w="1064" w:type="dxa"/>
                  <w:noWrap/>
                  <w:vAlign w:val="bottom"/>
                  <w:hideMark/>
                </w:tcPr>
                <w:p w:rsidR="00EA72CA" w:rsidRPr="00EA72CA" w:rsidRDefault="00EA72CA" w:rsidP="00EA72C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72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2.52325</w:t>
                  </w:r>
                </w:p>
              </w:tc>
            </w:tr>
          </w:tbl>
          <w:p w:rsidR="00EA72CA" w:rsidRPr="00EA72CA" w:rsidRDefault="00EA72CA" w:rsidP="00EA72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24E1" w:rsidRDefault="00CB24E1" w:rsidP="00EA72CA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HTMLCode"/>
          <w:color w:val="333333"/>
          <w:sz w:val="19"/>
          <w:szCs w:val="19"/>
        </w:rPr>
      </w:pPr>
    </w:p>
    <w:p w:rsidR="00CB24E1" w:rsidRPr="00110B75" w:rsidRDefault="00CB24E1" w:rsidP="00EA72C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color w:val="333333"/>
          <w:sz w:val="19"/>
          <w:szCs w:val="19"/>
        </w:rPr>
        <w:t>ZN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5D2F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next highest</w:t>
      </w:r>
      <w:r w:rsidR="005D2F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p-value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at p = 0.24, and </w:t>
      </w:r>
      <w:r w:rsidR="005D2F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final predictor above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α</w:t>
      </w:r>
      <w:proofErr w:type="gramEnd"/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0.</w:t>
      </w:r>
      <w:r w:rsidR="005D2F96"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5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threshold, so it will be dropped to produce the final model.</w:t>
      </w:r>
    </w:p>
    <w:p w:rsidR="005D2F96" w:rsidRDefault="005D2F96">
      <w:pPr>
        <w:rPr>
          <w:rFonts w:ascii="Helvetica" w:eastAsiaTheme="majorEastAsi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br w:type="page"/>
      </w:r>
    </w:p>
    <w:p w:rsidR="00EA72CA" w:rsidRDefault="00EA72CA" w:rsidP="00EA72CA">
      <w:pPr>
        <w:pStyle w:val="Heading3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Final model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B24E1" w:rsidRPr="00CB24E1" w:rsidTr="00CB24E1">
        <w:trPr>
          <w:tblCellSpacing w:w="15" w:type="dxa"/>
        </w:trPr>
        <w:tc>
          <w:tcPr>
            <w:tcW w:w="0" w:type="auto"/>
            <w:hideMark/>
          </w:tcPr>
          <w:p w:rsidR="00CB24E1" w:rsidRPr="00CB24E1" w:rsidRDefault="00CB24E1" w:rsidP="00CB24E1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</w:pPr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shd w:val="clear" w:color="auto" w:fill="FAFBFE"/>
              </w:rPr>
              <w:t>Linear Regression Results</w:t>
            </w:r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</w:rPr>
              <w:t xml:space="preserve"> </w:t>
            </w:r>
          </w:p>
        </w:tc>
      </w:tr>
    </w:tbl>
    <w:p w:rsidR="00CB24E1" w:rsidRPr="00CB24E1" w:rsidRDefault="00CB24E1" w:rsidP="00CB24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B24E1" w:rsidRPr="00CB24E1" w:rsidTr="00CB24E1">
        <w:trPr>
          <w:tblCellSpacing w:w="15" w:type="dxa"/>
        </w:trPr>
        <w:tc>
          <w:tcPr>
            <w:tcW w:w="0" w:type="auto"/>
            <w:hideMark/>
          </w:tcPr>
          <w:p w:rsidR="00CB24E1" w:rsidRPr="00CB24E1" w:rsidRDefault="00CB24E1" w:rsidP="00CB24E1">
            <w:pPr>
              <w:shd w:val="clear" w:color="auto" w:fill="FAFBFE"/>
              <w:spacing w:before="100" w:beforeAutospacing="1" w:after="100" w:afterAutospacing="1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The REG Procedure</w:t>
            </w:r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Model: </w:t>
            </w:r>
            <w:proofErr w:type="spellStart"/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Linear_Regression_Model</w:t>
            </w:r>
            <w:proofErr w:type="spellEnd"/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</w:r>
            <w:r w:rsidRPr="00CB24E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shd w:val="clear" w:color="auto" w:fill="FAFBFE"/>
              </w:rPr>
              <w:t>Dependent Variable: LMEDV </w:t>
            </w:r>
          </w:p>
        </w:tc>
      </w:tr>
    </w:tbl>
    <w:p w:rsidR="00CB24E1" w:rsidRPr="00CB24E1" w:rsidRDefault="00CB24E1" w:rsidP="00CB24E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B24E1" w:rsidRPr="00CB24E1" w:rsidTr="00CB24E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935"/>
              <w:gridCol w:w="363"/>
            </w:tblGrid>
            <w:tr w:rsidR="00CB24E1" w:rsidRPr="00CB24E1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Read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Observations Used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506</w:t>
                  </w:r>
                </w:p>
              </w:tc>
            </w:tr>
          </w:tbl>
          <w:p w:rsidR="00CB24E1" w:rsidRPr="00CB24E1" w:rsidRDefault="00CB24E1" w:rsidP="00CB2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4E1" w:rsidRPr="00CB24E1" w:rsidTr="00CB24E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521"/>
              <w:gridCol w:w="360"/>
              <w:gridCol w:w="900"/>
              <w:gridCol w:w="780"/>
              <w:gridCol w:w="727"/>
              <w:gridCol w:w="679"/>
            </w:tblGrid>
            <w:tr w:rsidR="00CB24E1" w:rsidRPr="00CB24E1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Analysis of Variance</w:t>
                  </w:r>
                </w:p>
              </w:tc>
            </w:tr>
            <w:tr w:rsidR="00CB24E1" w:rsidRPr="00CB24E1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Sum of</w:t>
                  </w: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Squares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Mean</w:t>
                  </w: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Square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F 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F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Model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65.33068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8.16634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213.10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19.04581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0.03832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Corrected Total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505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84.37649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B24E1" w:rsidRPr="00CB24E1" w:rsidRDefault="00CB24E1" w:rsidP="00CB2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4E1" w:rsidRPr="00CB24E1" w:rsidTr="00CB24E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55"/>
              <w:gridCol w:w="780"/>
              <w:gridCol w:w="974"/>
              <w:gridCol w:w="723"/>
            </w:tblGrid>
            <w:tr w:rsidR="00CB24E1" w:rsidRPr="00CB24E1">
              <w:trPr>
                <w:tblHeader/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MSE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0.19576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5D2F96" w:rsidRDefault="005D2F96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D2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CB24E1" w:rsidRPr="005D2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R-Square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5D2F96" w:rsidRDefault="005D2F96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</w:pPr>
                  <w:r w:rsidRPr="005D2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 xml:space="preserve"> </w:t>
                  </w:r>
                  <w:r w:rsidR="00CB24E1" w:rsidRPr="005D2F96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</w:rPr>
                    <w:t>0.7743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Dependent Mean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3.03451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5D2F96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CB24E1"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Adj</w:t>
                  </w:r>
                  <w:proofErr w:type="spellEnd"/>
                  <w:r w:rsidR="00CB24E1"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R-Sq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5D2F96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B24E1"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0.7706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Coeff</w:t>
                  </w:r>
                  <w:proofErr w:type="spellEnd"/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</w:t>
                  </w:r>
                  <w:proofErr w:type="spellEnd"/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6.45108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CB24E1" w:rsidRPr="00CB24E1" w:rsidRDefault="00CB24E1" w:rsidP="00CB2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4E1" w:rsidRPr="00CB24E1" w:rsidTr="00CB24E1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22"/>
              <w:gridCol w:w="282"/>
              <w:gridCol w:w="994"/>
              <w:gridCol w:w="882"/>
              <w:gridCol w:w="671"/>
              <w:gridCol w:w="679"/>
            </w:tblGrid>
            <w:tr w:rsidR="00CB24E1" w:rsidRPr="00CB24E1">
              <w:trPr>
                <w:tblHeader/>
                <w:jc w:val="center"/>
              </w:trPr>
              <w:tc>
                <w:tcPr>
                  <w:tcW w:w="0" w:type="auto"/>
                  <w:gridSpan w:val="6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 Estimates</w:t>
                  </w:r>
                </w:p>
              </w:tc>
            </w:tr>
            <w:tr w:rsidR="00CB24E1" w:rsidRPr="00CB24E1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Parameter</w:t>
                  </w: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Standard</w:t>
                  </w: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single" w:sz="2" w:space="0" w:color="B0B7BB"/>
                    <w:left w:val="single" w:sz="2" w:space="0" w:color="B0B7BB"/>
                    <w:bottom w:val="single" w:sz="6" w:space="0" w:color="B0B7BB"/>
                    <w:right w:val="single" w:sz="6" w:space="0" w:color="B0B7BB"/>
                  </w:tcBorders>
                  <w:shd w:val="clear" w:color="auto" w:fill="EDF2F9"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</w:pPr>
                  <w:r w:rsidRPr="00CB24E1">
                    <w:rPr>
                      <w:rFonts w:ascii="Arial" w:eastAsia="Times New Roman" w:hAnsi="Arial" w:cs="Arial"/>
                      <w:b/>
                      <w:bCs/>
                      <w:color w:val="112277"/>
                      <w:sz w:val="20"/>
                      <w:szCs w:val="20"/>
                    </w:rPr>
                    <w:t>Pr &gt; |t|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Intercept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4.25599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0.19936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21.35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CRIM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-0.01062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0.00134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-7.93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0.12379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0.03512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3.52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0.0005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NOX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-0.91847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0.14114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-6.51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RM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0.09583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0.01647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5.82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-0.04521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0.00664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-6.80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RAD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0.00453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0.00163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2.78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0.0057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PTRATIO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-0.04209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0.00499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-8.44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  <w:tr w:rsidR="00CB24E1" w:rsidRPr="00CB24E1">
              <w:trPr>
                <w:jc w:val="center"/>
              </w:trPr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LSTAT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-0.02997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0.00194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-15.47</w:t>
                  </w:r>
                </w:p>
              </w:tc>
              <w:tc>
                <w:tcPr>
                  <w:tcW w:w="0" w:type="auto"/>
                  <w:noWrap/>
                  <w:vAlign w:val="bottom"/>
                  <w:hideMark/>
                </w:tcPr>
                <w:p w:rsidR="00CB24E1" w:rsidRPr="00CB24E1" w:rsidRDefault="00CB24E1" w:rsidP="00CB24E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24E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&lt;.0001</w:t>
                  </w:r>
                </w:p>
              </w:tc>
            </w:tr>
          </w:tbl>
          <w:p w:rsidR="00CB24E1" w:rsidRPr="00CB24E1" w:rsidRDefault="00CB24E1" w:rsidP="00CB2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24E1" w:rsidRPr="00CB24E1" w:rsidRDefault="00CB24E1" w:rsidP="00CB24E1"/>
    <w:p w:rsidR="00EA72CA" w:rsidRDefault="00EA72CA" w:rsidP="00EA72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LMEDV</w:t>
      </w:r>
      <w:r w:rsidR="005326C0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= </w:t>
      </w:r>
      <w:r w:rsidR="00CB24E1"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>4.26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− </w:t>
      </w:r>
      <w:r w:rsidR="00CB24E1"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>0.011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CRIM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+ 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0.124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CHAS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− 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0.918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NOX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+ 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0.096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RM </w:t>
      </w:r>
      <w:r w:rsidR="005326C0"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                   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− 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0.045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DIS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+ 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0.004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RAD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− 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0.042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PTRATIO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− </w:t>
      </w:r>
      <w:r>
        <w:rPr>
          <w:rStyle w:val="mn"/>
          <w:rFonts w:ascii="MathJax_Main" w:hAnsi="MathJax_Main"/>
          <w:sz w:val="25"/>
          <w:szCs w:val="25"/>
          <w:bdr w:val="none" w:sz="0" w:space="0" w:color="auto" w:frame="1"/>
        </w:rPr>
        <w:t xml:space="preserve">0.030 *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 xml:space="preserve">LSTAT </w:t>
      </w:r>
      <w:r>
        <w:rPr>
          <w:rStyle w:val="mo"/>
          <w:rFonts w:ascii="MathJax_Main" w:hAnsi="MathJax_Main"/>
          <w:sz w:val="25"/>
          <w:szCs w:val="25"/>
          <w:bdr w:val="none" w:sz="0" w:space="0" w:color="auto" w:frame="1"/>
        </w:rPr>
        <w:t xml:space="preserve">+ </w:t>
      </w:r>
      <w:r>
        <w:rPr>
          <w:rStyle w:val="mi"/>
          <w:rFonts w:ascii="MathJax_Math-italic" w:hAnsi="MathJax_Math-italic"/>
          <w:sz w:val="25"/>
          <w:szCs w:val="25"/>
          <w:bdr w:val="none" w:sz="0" w:space="0" w:color="auto" w:frame="1"/>
        </w:rPr>
        <w:t>e</w:t>
      </w:r>
    </w:p>
    <w:p w:rsidR="005D2F96" w:rsidRDefault="005D2F96">
      <w:p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:rsidR="005D2F96" w:rsidRPr="005D2F96" w:rsidRDefault="005D2F96" w:rsidP="005D2F96">
      <w:pPr>
        <w:pStyle w:val="Heading3"/>
        <w:shd w:val="clear" w:color="auto" w:fill="FFFFFF"/>
        <w:spacing w:before="300" w:after="150"/>
        <w:rPr>
          <w:rFonts w:ascii="Helvetica" w:hAnsi="Helvetica" w:cs="Helvetica"/>
          <w:b/>
          <w:bCs/>
          <w:color w:val="333333"/>
          <w:sz w:val="36"/>
          <w:szCs w:val="36"/>
        </w:rPr>
      </w:pPr>
      <w:r w:rsidRPr="005D2F96"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Interpretation of Coefficients:</w:t>
      </w:r>
    </w:p>
    <w:p w:rsidR="00EA72CA" w:rsidRDefault="00EA72CA" w:rsidP="00EA72CA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natural log of median home value ($1000) changes by the estimated coefficient for each predictor for each unit change in that predictor, while all other predictors are held constant.</w:t>
      </w:r>
    </w:p>
    <w:p w:rsidR="00763417" w:rsidRDefault="00CB24E1">
      <w:r>
        <w:t>CRIM:</w:t>
      </w:r>
    </w:p>
    <w:p w:rsidR="00CB24E1" w:rsidRPr="005326C0" w:rsidRDefault="00CB24E1" w:rsidP="005326C0">
      <w:pPr>
        <w:ind w:left="720"/>
      </w:pPr>
      <w:r>
        <w:t>The log median home val</w:t>
      </w:r>
      <w:r w:rsidR="005326C0">
        <w:t xml:space="preserve">ue ($1000) decreases on average by 0.011 ± 0.003 </w:t>
      </w:r>
      <w:r>
        <w:t>for each unit increase in the per capita crime rate, while all other predictors are held constant.</w:t>
      </w:r>
    </w:p>
    <w:p w:rsidR="00CB24E1" w:rsidRDefault="00CB24E1">
      <w:r>
        <w:t>CHAS:</w:t>
      </w:r>
    </w:p>
    <w:p w:rsidR="00CB24E1" w:rsidRDefault="00CB24E1" w:rsidP="00CB24E1">
      <w:pPr>
        <w:ind w:left="720"/>
      </w:pPr>
      <w:r>
        <w:t xml:space="preserve">The log median home value ($1000) is on average 0.124 </w:t>
      </w:r>
      <w:r w:rsidR="005326C0">
        <w:t xml:space="preserve">± 0.069 </w:t>
      </w:r>
      <w:r>
        <w:t>higher for hom</w:t>
      </w:r>
      <w:r w:rsidR="005326C0">
        <w:t>es that bound the Charles R</w:t>
      </w:r>
      <w:r>
        <w:t>iver versus those that don’t, while all other predictors are held constant.</w:t>
      </w:r>
    </w:p>
    <w:p w:rsidR="00CB24E1" w:rsidRDefault="00CB24E1" w:rsidP="00CB24E1">
      <w:r>
        <w:t>NOX:</w:t>
      </w:r>
      <w:r w:rsidR="005326C0">
        <w:t xml:space="preserve"> </w:t>
      </w:r>
    </w:p>
    <w:p w:rsidR="00CB24E1" w:rsidRDefault="00CB24E1" w:rsidP="00CB24E1">
      <w:pPr>
        <w:ind w:left="720"/>
      </w:pPr>
      <w:r>
        <w:t xml:space="preserve">The log median home value ($1000) decreases </w:t>
      </w:r>
      <w:r w:rsidR="005326C0">
        <w:t xml:space="preserve">on average </w:t>
      </w:r>
      <w:r>
        <w:t xml:space="preserve">by 0.918 </w:t>
      </w:r>
      <w:r w:rsidR="005326C0">
        <w:t xml:space="preserve">± 0.277 </w:t>
      </w:r>
      <w:r>
        <w:t>for each parts per 10 million increase in nitric oxide concentration, while all other predictors are held constant.</w:t>
      </w:r>
    </w:p>
    <w:p w:rsidR="005326C0" w:rsidRDefault="005326C0" w:rsidP="005326C0">
      <w:r>
        <w:t xml:space="preserve">RM: </w:t>
      </w:r>
    </w:p>
    <w:p w:rsidR="005326C0" w:rsidRDefault="005326C0" w:rsidP="005326C0">
      <w:pPr>
        <w:ind w:left="720"/>
      </w:pPr>
      <w:r>
        <w:t>The log median home value ($1000) increases on average by 0.096 ± 0.032 for each 1 room increase in the average number of rooms per dwelling, while all other predictors are held constant.</w:t>
      </w:r>
    </w:p>
    <w:p w:rsidR="005326C0" w:rsidRDefault="005326C0" w:rsidP="005326C0">
      <w:r>
        <w:t xml:space="preserve">DIS: </w:t>
      </w:r>
    </w:p>
    <w:p w:rsidR="005326C0" w:rsidRDefault="005326C0" w:rsidP="005326C0">
      <w:pPr>
        <w:ind w:left="720"/>
      </w:pPr>
      <w:r>
        <w:t>The log median home value ($1000) decreases on average by 0.045 ± 0.013 for each 1 unit increase in the weighted distances to five Boston employment centers, while all other predictors are held constant.</w:t>
      </w:r>
    </w:p>
    <w:p w:rsidR="005326C0" w:rsidRDefault="005326C0" w:rsidP="005326C0">
      <w:r>
        <w:t xml:space="preserve">RAD: </w:t>
      </w:r>
    </w:p>
    <w:p w:rsidR="005326C0" w:rsidRDefault="005326C0" w:rsidP="005326C0">
      <w:pPr>
        <w:ind w:left="720"/>
      </w:pPr>
      <w:r>
        <w:t>The log median home value ($1000) increases on average by 0.004 ± 0.003 for each 1 unit increase in the index of accessibility to radial highways, while all other predictors are held constant.</w:t>
      </w:r>
    </w:p>
    <w:p w:rsidR="005326C0" w:rsidRDefault="005326C0" w:rsidP="005326C0">
      <w:r>
        <w:t xml:space="preserve">PTRATIO: </w:t>
      </w:r>
    </w:p>
    <w:p w:rsidR="005326C0" w:rsidRDefault="005326C0" w:rsidP="005326C0">
      <w:pPr>
        <w:ind w:left="720"/>
      </w:pPr>
      <w:r>
        <w:t xml:space="preserve">The log median home value ($1000) </w:t>
      </w:r>
      <w:r w:rsidR="008620C7">
        <w:t>decreases</w:t>
      </w:r>
      <w:r>
        <w:t xml:space="preserve"> on averag</w:t>
      </w:r>
      <w:r w:rsidR="008620C7">
        <w:t>e by 0.042 ± 0.010</w:t>
      </w:r>
      <w:r>
        <w:t xml:space="preserve"> for each </w:t>
      </w:r>
      <w:r w:rsidR="008620C7">
        <w:t>1 pupil increase in the pupil-teacher ratio</w:t>
      </w:r>
      <w:r>
        <w:t>, while all other predictors are held constant.</w:t>
      </w:r>
    </w:p>
    <w:p w:rsidR="008620C7" w:rsidRDefault="008620C7" w:rsidP="008620C7">
      <w:r>
        <w:t xml:space="preserve">LSTAT: </w:t>
      </w:r>
    </w:p>
    <w:p w:rsidR="008620C7" w:rsidRDefault="008620C7" w:rsidP="008620C7">
      <w:pPr>
        <w:ind w:left="720"/>
      </w:pPr>
      <w:r>
        <w:t>The log median home value ($1000) decreases on average by 0.030 ± 0.004 for each 1% increase in the percent lower status of the population, while all other predictors are held constant.</w:t>
      </w:r>
    </w:p>
    <w:p w:rsidR="008620C7" w:rsidRDefault="008620C7" w:rsidP="008620C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95% confidence interval for each coefficient is calculated by obtaining the 0.975 t-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quantile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 497 degrees of freedom multiplied by the standard error for that coefficient. This value is added and subtracted from the fitted value at each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X</w:t>
      </w:r>
      <w:r>
        <w:rPr>
          <w:rStyle w:val="mi"/>
          <w:rFonts w:ascii="MathJax_Math-italic" w:hAnsi="MathJax_Math-italic" w:cs="Helvetica"/>
          <w:color w:val="333333"/>
          <w:sz w:val="18"/>
          <w:szCs w:val="18"/>
          <w:bdr w:val="none" w:sz="0" w:space="0" w:color="auto" w:frame="1"/>
        </w:rPr>
        <w:t>i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to get the upper and lower bounds.</w:t>
      </w:r>
    </w:p>
    <w:p w:rsidR="008620C7" w:rsidRDefault="008620C7" w:rsidP="008620C7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Finally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</w:rPr>
        <w:t>R</w:t>
      </w:r>
      <w:r w:rsidRPr="008620C7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vertAlign w:val="superscript"/>
        </w:rPr>
        <w:t>2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value of 0.77 means that 77% of the variance in the data is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explained by the model.</w:t>
      </w:r>
    </w:p>
    <w:p w:rsidR="00CB24E1" w:rsidRDefault="00CB24E1"/>
    <w:sectPr w:rsidR="00CB24E1" w:rsidSect="005D2F96">
      <w:headerReference w:type="defaul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F96" w:rsidRDefault="005D2F96" w:rsidP="005D2F96">
      <w:pPr>
        <w:spacing w:after="0" w:line="240" w:lineRule="auto"/>
      </w:pPr>
      <w:r>
        <w:separator/>
      </w:r>
    </w:p>
  </w:endnote>
  <w:endnote w:type="continuationSeparator" w:id="0">
    <w:p w:rsidR="005D2F96" w:rsidRDefault="005D2F96" w:rsidP="005D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F96" w:rsidRDefault="005D2F96" w:rsidP="005D2F96">
      <w:pPr>
        <w:spacing w:after="0" w:line="240" w:lineRule="auto"/>
      </w:pPr>
      <w:r>
        <w:separator/>
      </w:r>
    </w:p>
  </w:footnote>
  <w:footnote w:type="continuationSeparator" w:id="0">
    <w:p w:rsidR="005D2F96" w:rsidRDefault="005D2F96" w:rsidP="005D2F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F96" w:rsidRDefault="005D2F96">
    <w:pPr>
      <w:pStyle w:val="Header"/>
    </w:pPr>
    <w:r>
      <w:t>Keith G. Williams</w:t>
    </w:r>
    <w:r>
      <w:ptab w:relativeTo="margin" w:alignment="center" w:leader="none"/>
    </w:r>
    <w:r>
      <w:t>DSBA 6201</w:t>
    </w:r>
    <w:r>
      <w:ptab w:relativeTo="margin" w:alignment="right" w:leader="none"/>
    </w:r>
    <w:r>
      <w:t>800690755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92465"/>
    <w:multiLevelType w:val="multilevel"/>
    <w:tmpl w:val="BA6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20B85"/>
    <w:multiLevelType w:val="multilevel"/>
    <w:tmpl w:val="49D49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5873F8"/>
    <w:multiLevelType w:val="multilevel"/>
    <w:tmpl w:val="A362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48B"/>
    <w:rsid w:val="0002058E"/>
    <w:rsid w:val="00110B75"/>
    <w:rsid w:val="001A448B"/>
    <w:rsid w:val="00272AA7"/>
    <w:rsid w:val="004A77F9"/>
    <w:rsid w:val="005326C0"/>
    <w:rsid w:val="00582E9D"/>
    <w:rsid w:val="005D2F96"/>
    <w:rsid w:val="00763417"/>
    <w:rsid w:val="008620C7"/>
    <w:rsid w:val="00903302"/>
    <w:rsid w:val="00912A1B"/>
    <w:rsid w:val="00CB24E1"/>
    <w:rsid w:val="00EA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E9D"/>
  </w:style>
  <w:style w:type="paragraph" w:styleId="Heading2">
    <w:name w:val="heading 2"/>
    <w:basedOn w:val="Normal"/>
    <w:link w:val="Heading2Char"/>
    <w:uiPriority w:val="9"/>
    <w:qFormat/>
    <w:rsid w:val="00912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title">
    <w:name w:val="proctitle"/>
    <w:basedOn w:val="Normal"/>
    <w:rsid w:val="001A448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systemtitle">
    <w:name w:val="systemtitle"/>
    <w:basedOn w:val="Normal"/>
    <w:rsid w:val="001A448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character" w:customStyle="1" w:styleId="systemtitle1">
    <w:name w:val="systemtitle1"/>
    <w:basedOn w:val="DefaultParagraphFont"/>
    <w:rsid w:val="001A448B"/>
    <w:rPr>
      <w:rFonts w:ascii="Arial" w:hAnsi="Arial" w:cs="Arial" w:hint="default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proctitle1">
    <w:name w:val="proctitle1"/>
    <w:basedOn w:val="DefaultParagraphFont"/>
    <w:rsid w:val="001A448B"/>
    <w:rPr>
      <w:rFonts w:ascii="Arial" w:hAnsi="Arial" w:cs="Arial" w:hint="default"/>
      <w:b/>
      <w:bCs/>
      <w:i w:val="0"/>
      <w:iCs w:val="0"/>
      <w:color w:val="112277"/>
      <w:sz w:val="20"/>
      <w:szCs w:val="20"/>
      <w:shd w:val="clear" w:color="auto" w:fill="FAFBFE"/>
    </w:rPr>
  </w:style>
  <w:style w:type="paragraph" w:styleId="NormalWeb">
    <w:name w:val="Normal (Web)"/>
    <w:basedOn w:val="Normal"/>
    <w:uiPriority w:val="99"/>
    <w:unhideWhenUsed/>
    <w:rsid w:val="00272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2AA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72AA7"/>
  </w:style>
  <w:style w:type="character" w:customStyle="1" w:styleId="mi">
    <w:name w:val="mi"/>
    <w:basedOn w:val="DefaultParagraphFont"/>
    <w:rsid w:val="00272AA7"/>
  </w:style>
  <w:style w:type="character" w:customStyle="1" w:styleId="mn">
    <w:name w:val="mn"/>
    <w:basedOn w:val="DefaultParagraphFont"/>
    <w:rsid w:val="00272AA7"/>
  </w:style>
  <w:style w:type="character" w:customStyle="1" w:styleId="Heading2Char">
    <w:name w:val="Heading 2 Char"/>
    <w:basedOn w:val="DefaultParagraphFont"/>
    <w:link w:val="Heading2"/>
    <w:uiPriority w:val="9"/>
    <w:rsid w:val="00912A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10B75"/>
    <w:rPr>
      <w:i/>
      <w:iCs/>
    </w:rPr>
  </w:style>
  <w:style w:type="paragraph" w:styleId="ListParagraph">
    <w:name w:val="List Paragraph"/>
    <w:basedOn w:val="Normal"/>
    <w:uiPriority w:val="34"/>
    <w:qFormat/>
    <w:rsid w:val="00110B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o">
    <w:name w:val="mo"/>
    <w:basedOn w:val="DefaultParagraphFont"/>
    <w:rsid w:val="00EA72CA"/>
  </w:style>
  <w:style w:type="paragraph" w:styleId="HTMLPreformatted">
    <w:name w:val="HTML Preformatted"/>
    <w:basedOn w:val="Normal"/>
    <w:link w:val="HTMLPreformattedChar"/>
    <w:uiPriority w:val="99"/>
    <w:unhideWhenUsed/>
    <w:rsid w:val="00CB2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4E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D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F96"/>
  </w:style>
  <w:style w:type="paragraph" w:styleId="Footer">
    <w:name w:val="footer"/>
    <w:basedOn w:val="Normal"/>
    <w:link w:val="FooterChar"/>
    <w:uiPriority w:val="99"/>
    <w:semiHidden/>
    <w:unhideWhenUsed/>
    <w:rsid w:val="005D2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F96"/>
  </w:style>
  <w:style w:type="paragraph" w:styleId="BalloonText">
    <w:name w:val="Balloon Text"/>
    <w:basedOn w:val="Normal"/>
    <w:link w:val="BalloonTextChar"/>
    <w:uiPriority w:val="99"/>
    <w:semiHidden/>
    <w:unhideWhenUsed/>
    <w:rsid w:val="005D2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F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06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3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3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5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30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408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0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7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7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4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62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87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63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91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CE9E88DD-FC6F-11D4-87EC-00B0D025628B}" ax:persistence="persistPropertyBag">
  <ax:ocxPr ax:name="_Version" ax:value="15"/>
  <ax:ocxPr ax:name="InputEncoding" ax:value="UTF-16"/>
  <ax:ocxPr ax:name="PersistCP" ax:value="1252"/>
  <ax:ocxPr ax:name="Environ_MissingValue" ax:value="2.2250738585072E-308"/>
  <ax:ocxPr ax:name="HonorAmbientBackColor" ax:value="0"/>
  <ax:ocxPr ax:name="HonorAmbientForeColor" ax:value="0"/>
  <ax:ocxPr ax:name="SizeX" ax:value="169.33"/>
  <ax:ocxPr ax:name="SizeY" ax:value="127"/>
  <ax:ocxPr ax:name="MissingLabel" ax:value="_MISSING_"/>
  <ax:ocxPr ax:name="ASb64nByte" ax:value="4096"/>
  <ax:ocxPr ax:name="ASb640" ax:value="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"/>
  <ax:ocxPr ax:name="ASb64nProp" ax:value="1"/>
  <ax:ocxPr ax:name="LegendsVisible" ax:value="0"/>
  <ax:ocxPr ax:name="HScrollDiscrete" ax:value="1"/>
  <ax:ocxPr ax:name="VScrollDiscrete" ax:value="1"/>
  <ax:ocxPr ax:name="BackImage" ax:value=""/>
  <ax:ocxPr ax:name="DrawImage" ax:value=""/>
  <ax:ocxPr ax:name="ImagePosX" ax:value="0"/>
  <ax:ocxPr ax:name="ImagePosY" ax:value="0"/>
  <ax:ocxPr ax:name="ImageURL" ax:value=""/>
  <ax:ocxPr ax:name="GradientBackground" ax:value=""/>
  <ax:ocxPr ax:name="GradientStartColor" ax:value=""/>
  <ax:ocxPr ax:name="GradientEndColor" ax:value=""/>
  <ax:ocxPr ax:name="ColorScheme" ax:value=""/>
  <ax:ocxPr ax:name="PieGroupLabelPosition" ax:value="North"/>
  <ax:ocxPr ax:name="PieSubgroupLabelPosition" ax:value="East"/>
  <ax:ocxPr ax:name="GRAPHTYPE" ax:value=""/>
  <ax:ocxPr ax:name="ChartAreaExists" ax:value="1"/>
  <ax:ocxPr ax:name="ChartDepth" ax:value="7.49541521072388E-02"/>
  <ax:ocxPr ax:name="2DView" ax:value="1"/>
  <ax:ocxPr ax:name="Projection" ax:value="1"/>
  <ax:ocxPr ax:name="2DWallColorRed" ax:value="1"/>
  <ax:ocxPr ax:name="2DWallColorGreen" ax:value="1"/>
  <ax:ocxPr ax:name="2DWallColorBlue" ax:value="1"/>
  <ax:ocxPr ax:name="3DWallColorRed" ax:value="1"/>
  <ax:ocxPr ax:name="3DWallColorGreen" ax:value="1"/>
  <ax:ocxPr ax:name="3DWallColorBlue" ax:value="1"/>
  <ax:ocxPr ax:name="3DSideColorRed" ax:value="1"/>
  <ax:ocxPr ax:name="3DSideColorGreen" ax:value="1"/>
  <ax:ocxPr ax:name="3DSideColorBlue" ax:value="1"/>
  <ax:ocxPr ax:name="3DFloorColorRed" ax:value="1"/>
  <ax:ocxPr ax:name="3DFloorColorGreen" ax:value="1"/>
  <ax:ocxPr ax:name="3DFloorColorBlue" ax:value="1"/>
  <ax:ocxPr ax:name="2DWallColorSet" ax:value="0"/>
  <ax:ocxPr ax:name="3DWallColorSet" ax:value="1"/>
  <ax:ocxPr ax:name="3DSideColorSet" ax:value="0"/>
  <ax:ocxPr ax:name="3DFloorColorSet" ax:value="1"/>
  <ax:ocxPr ax:name="NumberOfCharts" ax:value="1"/>
  <ax:ocxPr ax:name="ChartBorderLine_IsSet" ax:value="10"/>
  <ax:ocxPr ax:name="ChartBorderLine_ColorR" ax:value="0.8196079"/>
  <ax:ocxPr ax:name="ChartBorderLine_ColorG" ax:value="0.8196079"/>
  <ax:ocxPr ax:name="ChartBorderLine_ColorB" ax:value="0.8196079"/>
  <ax:ocxPr ax:name="ChartBorderLine_LineStyle" ax:value="2"/>
  <ax:ocxPr ax:name="ChartBorderLine_ThicknessIsSet" ax:value="0"/>
  <ax:ocxPr ax:name="ChartBorderLine_ThicknessValue" ax:value="1"/>
  <ax:ocxPr ax:name="ChartBorderLine_ThicknessActualValue" ax:value="1"/>
  <ax:ocxPr ax:name="ChartBorderLine_Visible" ax:value="1"/>
  <ax:ocxPr ax:name="Chart0_ChartType" ax:value="2"/>
  <ax:ocxPr ax:name="Chart0_iApp" ax:value="0"/>
  <ax:ocxPr ax:name="Chart0_iCrd" ax:value="0"/>
  <ax:ocxPr ax:name="Chart0_XIsSet" ax:value="0"/>
  <ax:ocxPr ax:name="Chart0_XValue" ax:value="63.1997413635254"/>
  <ax:ocxPr ax:name="Chart0_XActualValue" ax:value="63.1997413635254"/>
  <ax:ocxPr ax:name="Chart0_YIsSet" ax:value="0"/>
  <ax:ocxPr ax:name="Chart0_YValue" ax:value="48.8694076538086"/>
  <ax:ocxPr ax:name="Chart0_YActualValue" ax:value="48.8694076538086"/>
  <ax:ocxPr ax:name="Chart0_ZIsSet" ax:value="0"/>
  <ax:ocxPr ax:name="Chart0_ZValue" ax:value="0"/>
  <ax:ocxPr ax:name="Chart0_ZActualValue" ax:value="0"/>
  <ax:ocxPr ax:name="Chart0_HeightIsSet" ax:value="0"/>
  <ax:ocxPr ax:name="Chart0_HeightValue" ax:value="413.583168029785"/>
  <ax:ocxPr ax:name="Chart0_HeightActualValue" ax:value="413.583168029785"/>
  <ax:ocxPr ax:name="Chart0_WidthIsSet" ax:value="0"/>
  <ax:ocxPr ax:name="Chart0_WidthValue" ax:value="586.661769866943"/>
  <ax:ocxPr ax:name="Chart0_WidthActualValue" ax:value="586.661769866943"/>
  <ax:ocxPr ax:name="Chart0_ID" ax:value="1"/>
  <ax:ocxPr ax:name="Chart0_StyleBy" ax:value="1"/>
  <ax:ocxPr ax:name="Chart0_Outline_IsSet" ax:value="9"/>
  <ax:ocxPr ax:name="Chart0_Outline_ColorR" ax:value="0"/>
  <ax:ocxPr ax:name="Chart0_Outline_ColorG" ax:value="0"/>
  <ax:ocxPr ax:name="Chart0_Outline_ColorB" ax:value="0"/>
  <ax:ocxPr ax:name="Chart0_Outline_ThicknessIsSet" ax:value="0"/>
  <ax:ocxPr ax:name="Chart0_Outline_ThicknessValue" ax:value="1"/>
  <ax:ocxPr ax:name="Chart0_Outline_ThicknessActualValue" ax:value="1"/>
  <ax:ocxPr ax:name="Chart0_Outline_Visible" ax:value="1"/>
  <ax:ocxPr ax:name="Chart0_Stack" ax:value="1"/>
  <ax:ocxPr ax:name="Chart0_Uniform" ax:value="0"/>
  <ax:ocxPr ax:name="Chart0_JoinLine_IsSet" ax:value="8"/>
  <ax:ocxPr ax:name="Chart0_JoinLine_ColorR" ax:value="0"/>
  <ax:ocxPr ax:name="Chart0_JoinLine_ColorG" ax:value="0"/>
  <ax:ocxPr ax:name="Chart0_JoinLine_ColorB" ax:value="0"/>
  <ax:ocxPr ax:name="Chart0_JoinLine_ThicknessIsSet" ax:value="0"/>
  <ax:ocxPr ax:name="Chart0_JoinLine_ThicknessValue" ax:value="1"/>
  <ax:ocxPr ax:name="Chart0_JoinLine_ThicknessActualValue" ax:value="1"/>
  <ax:ocxPr ax:name="Chart0_JoinLine_Visible" ax:value="0"/>
  <ax:ocxPr ax:name="Chart0_Depth_IsSet" ax:value="0"/>
  <ax:ocxPr ax:name="Chart0_Depth_Value" ax:value="5.62156215310097"/>
  <ax:ocxPr ax:name="Chart0_Depth_ActualValue" ax:value="5.62156215310097"/>
  <ax:ocxPr ax:name="Chart0_Fill_IsSet" ax:value="0"/>
  <ax:ocxPr ax:name="Chart0_Fill_BackColorR" ax:value="0.4352941"/>
  <ax:ocxPr ax:name="Chart0_Fill_BackColorG" ax:value="0.4941176"/>
  <ax:ocxPr ax:name="Chart0_Fill_BackColorB" ax:value="0.7019608"/>
  <ax:ocxPr ax:name="Chart0_Fill_ForeColorR" ax:value="0.4352941"/>
  <ax:ocxPr ax:name="Chart0_Fill_ForeColorG" ax:value="0.4941176"/>
  <ax:ocxPr ax:name="Chart0_Fill_ForeColorB" ax:value="0.7019608"/>
  <ax:ocxPr ax:name="Chart0_Fill_File" ax:value=""/>
  <ax:ocxPr ax:name="Chart0_Fill_GradientIsSet" ax:value="0"/>
  <ax:ocxPr ax:name="Chart0_Fill_ImageFitStyle" ax:value="2"/>
  <ax:ocxPr ax:name="Chart0_Fill_Pattern" ax:value="2"/>
  <ax:ocxPr ax:name="Chart0_Fill_Type" ax:value="2"/>
  <ax:ocxPr ax:name="Chart0_Fill_XIsSet" ax:value="0"/>
  <ax:ocxPr ax:name="Chart0_Fill_XValue" ax:value="0"/>
  <ax:ocxPr ax:name="Chart0_Fill_XActualValue" ax:value="0"/>
  <ax:ocxPr ax:name="Chart0_Fill_YIsSet" ax:value="0"/>
  <ax:ocxPr ax:name="Chart0_Fill_YValue" ax:value="0"/>
  <ax:ocxPr ax:name="Chart0_Fill_YActualValue" ax:value="0"/>
  <ax:ocxPr ax:name="Chart0_ThresholdFill_IsSet" ax:value="0"/>
  <ax:ocxPr ax:name="Chart0_ThresholdFill_BackColorR" ax:value="0.6"/>
  <ax:ocxPr ax:name="Chart0_ThresholdFill_BackColorG" ax:value="0.6"/>
  <ax:ocxPr ax:name="Chart0_ThresholdFill_BackColorB" ax:value="0.6"/>
  <ax:ocxPr ax:name="Chart0_ThresholdFill_ForeColorR" ax:value="0.6"/>
  <ax:ocxPr ax:name="Chart0_ThresholdFill_ForeColorG" ax:value="0.6"/>
  <ax:ocxPr ax:name="Chart0_ThresholdFill_ForeColorB" ax:value="0.6"/>
  <ax:ocxPr ax:name="Chart0_ThresholdFill_File" ax:value=""/>
  <ax:ocxPr ax:name="Chart0_ThresholdFill_GradientIsSet" ax:value="0"/>
  <ax:ocxPr ax:name="Chart0_ThresholdFill_ImageFitStyle" ax:value="2"/>
  <ax:ocxPr ax:name="Chart0_ThresholdFill_Pattern" ax:value="2"/>
  <ax:ocxPr ax:name="Chart0_ThresholdFill_Type" ax:value="2"/>
  <ax:ocxPr ax:name="Chart0_ThresholdFill_XIsSet" ax:value="0"/>
  <ax:ocxPr ax:name="Chart0_ThresholdFill_XValue" ax:value="0"/>
  <ax:ocxPr ax:name="Chart0_ThresholdFill_XActualValue" ax:value="0"/>
  <ax:ocxPr ax:name="Chart0_ThresholdFill_YIsSet" ax:value="0"/>
  <ax:ocxPr ax:name="Chart0_ThresholdFill_YValue" ax:value="0"/>
  <ax:ocxPr ax:name="Chart0_ThresholdFill_YActualValue" ax:value="0"/>
  <ax:ocxPr ax:name="Chart0_BarWidth_IsSet" ax:value="0"/>
  <ax:ocxPr ax:name="Chart0_BarWidth_Value" ax:value="5.62156215310097"/>
  <ax:ocxPr ax:name="Chart0_BarWidth_ActualValue" ax:value="5.62156215310097"/>
  <ax:ocxPr ax:name="Chart0_Space_IsSet" ax:value="0"/>
  <ax:ocxPr ax:name="Chart0_Space_Value" ax:value="1.87385566532612"/>
  <ax:ocxPr ax:name="Chart0_Space_ActualValue" ax:value="1.87385566532612"/>
  <ax:ocxPr ax:name="Chart0_ErrorFill_IsSet" ax:value="64"/>
  <ax:ocxPr ax:name="Chart0_ErrorFill_BackColorR" ax:value="0.6"/>
  <ax:ocxPr ax:name="Chart0_ErrorFill_BackColorG" ax:value="0.6"/>
  <ax:ocxPr ax:name="Chart0_ErrorFill_BackColorB" ax:value="0.6"/>
  <ax:ocxPr ax:name="Chart0_ErrorFill_ForeColorR" ax:value="0.6"/>
  <ax:ocxPr ax:name="Chart0_ErrorFill_ForeColorG" ax:value="0.6"/>
  <ax:ocxPr ax:name="Chart0_ErrorFill_ForeColorB" ax:value="0.6"/>
  <ax:ocxPr ax:name="Chart0_ErrorFill_File" ax:value=""/>
  <ax:ocxPr ax:name="Chart0_ErrorFill_GradientIsSet" ax:value="0"/>
  <ax:ocxPr ax:name="Chart0_ErrorFill_ImageFitStyle" ax:value="2"/>
  <ax:ocxPr ax:name="Chart0_ErrorFill_Visible" ax:value="0"/>
  <ax:ocxPr ax:name="Chart0_ErrorFill_Pattern" ax:value="2"/>
  <ax:ocxPr ax:name="Chart0_ErrorFill_Type" ax:value="2"/>
  <ax:ocxPr ax:name="Chart0_ErrorFill_XIsSet" ax:value="0"/>
  <ax:ocxPr ax:name="Chart0_ErrorFill_XValue" ax:value="0"/>
  <ax:ocxPr ax:name="Chart0_ErrorFill_XActualValue" ax:value="0"/>
  <ax:ocxPr ax:name="Chart0_ErrorFill_YIsSet" ax:value="0"/>
  <ax:ocxPr ax:name="Chart0_ErrorFill_YValue" ax:value="0"/>
  <ax:ocxPr ax:name="Chart0_ErrorFill_YActualValue" ax:value="0"/>
  <ax:ocxPr ax:name="Chart0_Labels_IsSet" ax:value="0"/>
  <ax:ocxPr ax:name="Chart0_Labels_FontIsSet" ax:value="0"/>
  <ax:ocxPr ax:name="Chart0_Labels_FontHtIsSet" ax:value="0"/>
  <ax:ocxPr ax:name="Chart0_Labels_FontHtValue" ax:value="7"/>
  <ax:ocxPr ax:name="Chart0_Labels_FontHtActualValue" ax:value="7"/>
  <ax:ocxPr ax:name="Chart0_Labels_FontBold" ax:value="0"/>
  <ax:ocxPr ax:name="Chart0_BarWidthSlider_IsSet" ax:value="0"/>
  <ax:ocxPr ax:name="Chart0_BarWidthSlider_Value" ax:value="0.75"/>
  <ax:ocxPr ax:name="Chart0_BarWidthSlider_ActualValue" ax:value="0.75"/>
  <ax:ocxPr ax:name="Crdb64nByte" ax:value="4096"/>
  <ax:ocxPr ax:name="Crdb640" ax:value="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"/>
  <ax:ocxPr ax:name="Crdb64nProp" ax:value="1"/>
  <ax:ocxPr ax:name="Dimension" ax:value="0"/>
  <ax:ocxPr ax:name="HAxis_XIsSet" ax:value="0"/>
  <ax:ocxPr ax:name="HAxis_XValue" ax:value="78.4944076538086"/>
  <ax:ocxPr ax:name="HAxis_XActualValue" ax:value="78.4944076538086"/>
  <ax:ocxPr ax:name="HAxis_YIsSet" ax:value="0"/>
  <ax:ocxPr ax:name="HAxis_YValue" ax:value="10.2000026702881"/>
  <ax:ocxPr ax:name="HAxis_YActualValue" ax:value="10.2000026702881"/>
  <ax:ocxPr ax:name="HAxis_ZIsSet" ax:value="0"/>
  <ax:ocxPr ax:name="HAxis_ZValue" ax:value="0"/>
  <ax:ocxPr ax:name="HAxis_ZActualValue" ax:value="0"/>
  <ax:ocxPr ax:name="HAxis_HeightIsSet" ax:value="0"/>
  <ax:ocxPr ax:name="HAxis_HeightValue" ax:value="37.4204273223877"/>
  <ax:ocxPr ax:name="HAxis_HeightActualValue" ax:value="37.4204273223877"/>
  <ax:ocxPr ax:name="HAxis_WidthIsSet" ax:value="0"/>
  <ax:ocxPr ax:name="HAxis_WidthValue" ax:value="559.501014709473"/>
  <ax:ocxPr ax:name="HAxis_WidthActualValue" ax:value="559.501014709473"/>
  <ax:ocxPr ax:name="HAxis_AxisRole" ax:value="1"/>
  <ax:ocxPr ax:name="HAxis_Grid_IsSet" ax:value="0"/>
  <ax:ocxPr ax:name="HAxis_Grid_ColorR" ax:value="0.9019608"/>
  <ax:ocxPr ax:name="HAxis_Grid_ColorG" ax:value="0.9019608"/>
  <ax:ocxPr ax:name="HAxis_Grid_ColorB" ax:value="0.9019608"/>
  <ax:ocxPr ax:name="HAxis_Grid_ThicknessIsSet" ax:value="0"/>
  <ax:ocxPr ax:name="HAxis_Grid_ThicknessValue" ax:value="1"/>
  <ax:ocxPr ax:name="HAxis_Grid_ThicknessActualValue" ax:value="1"/>
  <ax:ocxPr ax:name="HAxis_GroupSpacing_IsSet" ax:value="0"/>
  <ax:ocxPr ax:name="HAxis_GroupSpacing_Value" ax:value="3"/>
  <ax:ocxPr ax:name="HAxis_GroupSpacing_ActualValue" ax:value="3"/>
  <ax:ocxPr ax:name="HAxis_Label_IsSet" ax:value="1024"/>
  <ax:ocxPr ax:name="HAxis_Label_FontIsSet" ax:value="0"/>
  <ax:ocxPr ax:name="HAxis_Label_FontHtIsSet" ax:value="0"/>
  <ax:ocxPr ax:name="HAxis_Label_FontHtValue" ax:value="10"/>
  <ax:ocxPr ax:name="HAxis_Label_FontHtActualValue" ax:value="9.88235294117647"/>
  <ax:ocxPr ax:name="HAxis_Label_FontBold" ax:value="0"/>
  <ax:ocxPr ax:name="HAxis_Label_Visible" ax:value="1"/>
  <ax:ocxPr ax:name="HAxis_Value_IsSet" ax:value="1024"/>
  <ax:ocxPr ax:name="HAxis_Value_FontIsSet" ax:value="0"/>
  <ax:ocxPr ax:name="HAxis_Value_FontHtIsSet" ax:value="0"/>
  <ax:ocxPr ax:name="HAxis_Value_FontHtValue" ax:value="9"/>
  <ax:ocxPr ax:name="HAxis_Value_FontHtActualValue" ax:value="8.47058823529412"/>
  <ax:ocxPr ax:name="HAxis_Value_FontBold" ax:value="0"/>
  <ax:ocxPr ax:name="HAxis_Value_Visible" ax:value="1"/>
  <ax:ocxPr ax:name="HAxis_GroupLabel_IsSet" ax:value="0"/>
  <ax:ocxPr ax:name="HAxis_GroupLabel_FontIsSet" ax:value="0"/>
  <ax:ocxPr ax:name="HAxis_GroupLabel_FontHtIsSet" ax:value="0"/>
  <ax:ocxPr ax:name="HAxis_GroupLabel_FontHtValue" ax:value="10"/>
  <ax:ocxPr ax:name="HAxis_GroupLabel_FontHtActualValue" ax:value="10"/>
  <ax:ocxPr ax:name="HAxis_GroupLabel_FontBold" ax:value="0"/>
  <ax:ocxPr ax:name="HAxis_GroupValue_IsSet" ax:value="0"/>
  <ax:ocxPr ax:name="HAxis_GroupValue_FontIsSet" ax:value="0"/>
  <ax:ocxPr ax:name="HAxis_GroupValue_FontHtIsSet" ax:value="0"/>
  <ax:ocxPr ax:name="HAxis_GroupValue_FontHtValue" ax:value="9"/>
  <ax:ocxPr ax:name="HAxis_GroupValue_FontHtActualValue" ax:value="9"/>
  <ax:ocxPr ax:name="HAxis_GroupValue_FontBold" ax:value="0"/>
  <ax:ocxPr ax:name="HAxis_MajorTick_IsSet" ax:value="8"/>
  <ax:ocxPr ax:name="HAxis_MajorTick_ColorR" ax:value="0.5960785"/>
  <ax:ocxPr ax:name="HAxis_MajorTick_ColorG" ax:value="0.6196079"/>
  <ax:ocxPr ax:name="HAxis_MajorTick_ColorB" ax:value="0.6313726"/>
  <ax:ocxPr ax:name="HAxis_MajorTick_ThicknessIsSet" ax:value="2"/>
  <ax:ocxPr ax:name="HAxis_MajorTick_ThicknessValue" ax:value="1"/>
  <ax:ocxPr ax:name="HAxis_MajorTick_ThicknessActualValue" ax:value="1"/>
  <ax:ocxPr ax:name="HAxis_MajorTick_Visible" ax:value="0"/>
  <ax:ocxPr ax:name="HAxis_MinorTick_IsSet" ax:value="8"/>
  <ax:ocxPr ax:name="HAxis_MinorTick_ColorR" ax:value="0.5960785"/>
  <ax:ocxPr ax:name="HAxis_MinorTick_ColorG" ax:value="0.6196079"/>
  <ax:ocxPr ax:name="HAxis_MinorTick_ColorB" ax:value="0.6313726"/>
  <ax:ocxPr ax:name="HAxis_MinorTick_ThicknessIsSet" ax:value="2"/>
  <ax:ocxPr ax:name="HAxis_MinorTick_ThicknessValue" ax:value="1"/>
  <ax:ocxPr ax:name="HAxis_MinorTick_ThicknessActualValue" ax:value="1"/>
  <ax:ocxPr ax:name="HAxis_MinorTick_Visible" ax:value="0"/>
  <ax:ocxPr ax:name="HAxis_Line_IsSet" ax:value="8"/>
  <ax:ocxPr ax:name="HAxis_Line_ColorR" ax:value="0.5960785"/>
  <ax:ocxPr ax:name="HAxis_Line_ColorG" ax:value="0.6196079"/>
  <ax:ocxPr ax:name="HAxis_Line_ColorB" ax:value="0.6313726"/>
  <ax:ocxPr ax:name="HAxis_Line_ThicknessIsSet" ax:value="0"/>
  <ax:ocxPr ax:name="HAxis_Line_ThicknessValue" ax:value="1"/>
  <ax:ocxPr ax:name="HAxis_Line_ThicknessActualValue" ax:value="1"/>
  <ax:ocxPr ax:name="HAxis_Line_Visible" ax:value="0"/>
  <ax:ocxPr ax:name="HAxis_Orientation" ax:value="3"/>
  <ax:ocxPr ax:name="HAxis_ChartDimension" ax:value="1"/>
  <ax:ocxPr ax:name="HAxis_AxisPosition" ax:value="3"/>
  <ax:ocxPr ax:name="HAxis_AxisStyle" ax:value="4"/>
  <ax:ocxPr ax:name="HAxis_Maximum" ax:value="11"/>
  <ax:ocxPr ax:name="HAxis_MajorTickCount" ax:value="12"/>
  <ax:ocxPr ax:name="HAxis_MinorTickCount" ax:value="0"/>
  <ax:ocxPr ax:name="HAxis_MajorTickCountSetByUser" ax:value="1"/>
  <ax:ocxPr ax:name="HAxis_MinorTickCountSetByUser" ax:value="1"/>
  <ax:ocxPr ax:name="HAxis_ScrollBarVisible" ax:value="0"/>
  <ax:ocxPr ax:name="HAxis_TruncationThreshold" ax:value="0"/>
  <ax:ocxPr ax:name="HAxis_StartOffset_IsSet" ax:value="0"/>
  <ax:ocxPr ax:name="HAxis_StartOffset_Value" ax:value="3"/>
  <ax:ocxPr ax:name="HAxis_StartOffset_ActualValue" ax:value="3"/>
  <ax:ocxPr ax:name="HAxis_EndOffset_IsSet" ax:value="0"/>
  <ax:ocxPr ax:name="HAxis_EndOffset_Value" ax:value="3"/>
  <ax:ocxPr ax:name="HAxis_EndOffset_ActualValue" ax:value="3"/>
  <ax:ocxPr ax:name="HAxis_TickLength_IsSet" ax:value="0"/>
  <ax:ocxPr ax:name="HAxis_TickLength_Value" ax:value="3"/>
  <ax:ocxPr ax:name="HAxis_TickLength_ActualValue" ax:value="3"/>
  <ax:ocxPr ax:name="HAxis_AxisLength_IsSet" ax:value="0"/>
  <ax:ocxPr ax:name="HAxis_AxisLength_Value" ax:value="3"/>
  <ax:ocxPr ax:name="HAxis_AxisLength_ActualValue" ax:value="3"/>
  <ax:ocxPr ax:name="VAxis_XIsSet" ax:value="0"/>
  <ax:ocxPr ax:name="VAxis_XValue" ax:value="16.9306087493896"/>
  <ax:ocxPr ax:name="VAxis_XActualValue" ax:value="16.9306087493896"/>
  <ax:ocxPr ax:name="VAxis_YIsSet" ax:value="0"/>
  <ax:ocxPr ax:name="VAxis_YValue" ax:value="42.502067565918"/>
  <ax:ocxPr ax:name="VAxis_YActualValue" ax:value="42.502067565918"/>
  <ax:ocxPr ax:name="VAxis_ZIsSet" ax:value="0"/>
  <ax:ocxPr ax:name="VAxis_ZValue" ax:value="0"/>
  <ax:ocxPr ax:name="VAxis_ZActualValue" ax:value="0"/>
  <ax:ocxPr ax:name="VAxis_HeightIsSet" ax:value="0"/>
  <ax:ocxPr ax:name="VAxis_HeightValue" ax:value="457.297920227051"/>
  <ax:ocxPr ax:name="VAxis_HeightActualValue" ax:value="457.297920227051"/>
  <ax:ocxPr ax:name="VAxis_WidthIsSet" ax:value="0"/>
  <ax:ocxPr ax:name="VAxis_WidthValue" ax:value="67.5918750762939"/>
  <ax:ocxPr ax:name="VAxis_WidthActualValue" ax:value="67.5918750762939"/>
  <ax:ocxPr ax:name="VAxis_Grid_IsSet" ax:value="0"/>
  <ax:ocxPr ax:name="VAxis_Grid_ColorR" ax:value="0.9019608"/>
  <ax:ocxPr ax:name="VAxis_Grid_ColorG" ax:value="0.9019608"/>
  <ax:ocxPr ax:name="VAxis_Grid_ColorB" ax:value="0.9019608"/>
  <ax:ocxPr ax:name="VAxis_Grid_ThicknessIsSet" ax:value="0"/>
  <ax:ocxPr ax:name="VAxis_Grid_ThicknessValue" ax:value="1"/>
  <ax:ocxPr ax:name="VAxis_Grid_ThicknessActualValue" ax:value="1"/>
  <ax:ocxPr ax:name="VAxis_GroupSpacing_IsSet" ax:value="0"/>
  <ax:ocxPr ax:name="VAxis_GroupSpacing_Value" ax:value="3"/>
  <ax:ocxPr ax:name="VAxis_GroupSpacing_ActualValue" ax:value="3"/>
  <ax:ocxPr ax:name="VAxis_Label_IsSet" ax:value="1024"/>
  <ax:ocxPr ax:name="VAxis_Label_FontIsSet" ax:value="0"/>
  <ax:ocxPr ax:name="VAxis_Label_FontHtIsSet" ax:value="0"/>
  <ax:ocxPr ax:name="VAxis_Label_FontHtValue" ax:value="10"/>
  <ax:ocxPr ax:name="VAxis_Label_FontHtActualValue" ax:value="9.88235294117647"/>
  <ax:ocxPr ax:name="VAxis_Label_FontBold" ax:value="0"/>
  <ax:ocxPr ax:name="VAxis_Label_Visible" ax:value="1"/>
  <ax:ocxPr ax:name="VAxis_Value_IsSet" ax:value="1024"/>
  <ax:ocxPr ax:name="VAxis_Value_FontIsSet" ax:value="0"/>
  <ax:ocxPr ax:name="VAxis_Value_FontHtIsSet" ax:value="0"/>
  <ax:ocxPr ax:name="VAxis_Value_FontHtValue" ax:value="9"/>
  <ax:ocxPr ax:name="VAxis_Value_FontHtActualValue" ax:value="8.47058823529412"/>
  <ax:ocxPr ax:name="VAxis_Value_FontBold" ax:value="0"/>
  <ax:ocxPr ax:name="VAxis_Value_Visible" ax:value="1"/>
  <ax:ocxPr ax:name="VAxis_GroupLabel_IsSet" ax:value="0"/>
  <ax:ocxPr ax:name="VAxis_GroupLabel_FontIsSet" ax:value="0"/>
  <ax:ocxPr ax:name="VAxis_GroupLabel_FontHtIsSet" ax:value="0"/>
  <ax:ocxPr ax:name="VAxis_GroupLabel_FontHtValue" ax:value="10"/>
  <ax:ocxPr ax:name="VAxis_GroupLabel_FontHtActualValue" ax:value="10"/>
  <ax:ocxPr ax:name="VAxis_GroupLabel_FontBold" ax:value="0"/>
  <ax:ocxPr ax:name="VAxis_GroupValue_IsSet" ax:value="0"/>
  <ax:ocxPr ax:name="VAxis_GroupValue_FontIsSet" ax:value="0"/>
  <ax:ocxPr ax:name="VAxis_GroupValue_FontHtIsSet" ax:value="0"/>
  <ax:ocxPr ax:name="VAxis_GroupValue_FontHtValue" ax:value="9"/>
  <ax:ocxPr ax:name="VAxis_GroupValue_FontHtActualValue" ax:value="9"/>
  <ax:ocxPr ax:name="VAxis_GroupValue_FontBold" ax:value="0"/>
  <ax:ocxPr ax:name="VAxis_MajorTick_IsSet" ax:value="0"/>
  <ax:ocxPr ax:name="VAxis_MajorTick_ColorR" ax:value="0.5960785"/>
  <ax:ocxPr ax:name="VAxis_MajorTick_ColorG" ax:value="0.6196079"/>
  <ax:ocxPr ax:name="VAxis_MajorTick_ColorB" ax:value="0.6313726"/>
  <ax:ocxPr ax:name="VAxis_MajorTick_ThicknessIsSet" ax:value="2"/>
  <ax:ocxPr ax:name="VAxis_MajorTick_ThicknessValue" ax:value="1"/>
  <ax:ocxPr ax:name="VAxis_MajorTick_ThicknessActualValue" ax:value="1"/>
  <ax:ocxPr ax:name="VAxis_MinorTick_IsSet" ax:value="0"/>
  <ax:ocxPr ax:name="VAxis_MinorTick_ColorR" ax:value="0.5960785"/>
  <ax:ocxPr ax:name="VAxis_MinorTick_ColorG" ax:value="0.6196079"/>
  <ax:ocxPr ax:name="VAxis_MinorTick_ColorB" ax:value="0.6313726"/>
  <ax:ocxPr ax:name="VAxis_MinorTick_ThicknessIsSet" ax:value="2"/>
  <ax:ocxPr ax:name="VAxis_MinorTick_ThicknessValue" ax:value="1"/>
  <ax:ocxPr ax:name="VAxis_MinorTick_ThicknessActualValue" ax:value="1"/>
  <ax:ocxPr ax:name="VAxis_Line_IsSet" ax:value="8"/>
  <ax:ocxPr ax:name="VAxis_Line_ColorR" ax:value="0.5960785"/>
  <ax:ocxPr ax:name="VAxis_Line_ColorG" ax:value="0.6196079"/>
  <ax:ocxPr ax:name="VAxis_Line_ColorB" ax:value="0.6313726"/>
  <ax:ocxPr ax:name="VAxis_Line_ThicknessIsSet" ax:value="0"/>
  <ax:ocxPr ax:name="VAxis_Line_ThicknessValue" ax:value="1"/>
  <ax:ocxPr ax:name="VAxis_Line_ThicknessActualValue" ax:value="1"/>
  <ax:ocxPr ax:name="VAxis_Line_Visible" ax:value="0"/>
  <ax:ocxPr ax:name="VAxis_AxisPosition" ax:value="1"/>
  <ax:ocxPr ax:name="VAxis_AxisStyle" ax:value="4"/>
  <ax:ocxPr ax:name="VAxis_Maximum" ax:value="140"/>
  <ax:ocxPr ax:name="VAxis_MajorTickCount" ax:value="8"/>
  <ax:ocxPr ax:name="VAxis_MinorTickCountSetByUser" ax:value="1"/>
  <ax:ocxPr ax:name="VAxis_ScrollBarVisible" ax:value="0"/>
  <ax:ocxPr ax:name="VAxis_TicksBeginAtZero" ax:value="1"/>
  <ax:ocxPr ax:name="VAxis_TruncationThreshold" ax:value="0"/>
  <ax:ocxPr ax:name="VAxis_StartOffset_IsSet" ax:value="0"/>
  <ax:ocxPr ax:name="VAxis_StartOffset_Value" ax:value="3"/>
  <ax:ocxPr ax:name="VAxis_StartOffset_ActualValue" ax:value="3"/>
  <ax:ocxPr ax:name="VAxis_EndOffset_IsSet" ax:value="0"/>
  <ax:ocxPr ax:name="VAxis_EndOffset_Value" ax:value="3"/>
  <ax:ocxPr ax:name="VAxis_EndOffset_ActualValue" ax:value="3"/>
  <ax:ocxPr ax:name="VAxis_TickLength_IsSet" ax:value="0"/>
  <ax:ocxPr ax:name="VAxis_TickLength_Value" ax:value="3"/>
  <ax:ocxPr ax:name="VAxis_TickLength_ActualValue" ax:value="3"/>
  <ax:ocxPr ax:name="VAxis_AppendLabelStatistic" ax:value="1"/>
  <ax:ocxPr ax:name="VAxis_AxisLength_IsSet" ax:value="0"/>
  <ax:ocxPr ax:name="VAxis_AxisLength_Value" ax:value="3"/>
  <ax:ocxPr ax:name="VAxis_AxisLength_ActualValue" ax:value="3"/>
  <ax:ocxPr ax:name="TranslationX" ax:value="5.960464E-08"/>
  <ax:ocxPr ax:name="TranslationY" ax:value="-9.795904E-03"/>
  <ax:ocxPr ax:name="ScaleX" ax:value="0.9795918"/>
  <ax:ocxPr ax:name="ScaleY" ax:value="0.9795918"/>
  <ax:ocxPr ax:name="ScaleZ" ax:value="0.9795918"/>
  <ax:ocxPr ax:name="EXTERNALNAME" ax:value=""/>
  <ax:ocxPr ax:name="DRILLDOWNMODE" ax:value="ANY"/>
  <ax:ocxPr ax:name="DRILLFUNC" ax:value=""/>
  <ax:ocxPr ax:name="DRILLPATTERN" ax:value="{&amp;G_INDEPV,f}{&amp;G_GROUPV,f}{&amp;G_SUBGRV,f}.html"/>
  <ax:ocxPr ax:name="DRILLTARGET" ax:value="SASGraph1433253402-826554672"/>
  <ax:ocxPr ax:name="PATTERNSTRIP" ax:value=""/>
  <ax:ocxPr ax:name="DISABLEDRILLDOWN" ax:value="YES"/>
  <ax:ocxPr ax:name="StyleBy" ax:value="Chart"/>
  <ax:ocxPr ax:name="View2D" ax:value="1"/>
  <ax:ocxPr ax:name="NumberofLegends" ax:value="1"/>
  <ax:ocxPr ax:name="Legend1_ChartCount" ax:value="1"/>
  <ax:ocxPr ax:name="Legend1_Chart0" ax:value="0"/>
  <ax:ocxPr ax:name="Legend1_LegendWndVisible" ax:value="2"/>
  <ax:ocxPr ax:name="Legend1_Backplane_Background_IsSet" ax:value="0"/>
  <ax:ocxPr ax:name="Legend1_Backplane_Background_BackColorR" ax:value="1"/>
  <ax:ocxPr ax:name="Legend1_Backplane_Background_BackColorG" ax:value="1"/>
  <ax:ocxPr ax:name="Legend1_Backplane_Background_BackColorB" ax:value="1"/>
  <ax:ocxPr ax:name="Legend1_Backplane_Background_ForeColorR" ax:value="1"/>
  <ax:ocxPr ax:name="Legend1_Backplane_Background_ForeColorG" ax:value="1"/>
  <ax:ocxPr ax:name="Legend1_Backplane_Background_ForeColorB" ax:value="1"/>
  <ax:ocxPr ax:name="Legend1_Backplane_Background_File" ax:value=""/>
  <ax:ocxPr ax:name="Legend1_Backplane_Background_GradientIsSet" ax:value="0"/>
  <ax:ocxPr ax:name="Legend1_Backplane_Background_ImageFitStyle" ax:value="2"/>
  <ax:ocxPr ax:name="Legend1_Backplane_Background_Pattern" ax:value="2"/>
  <ax:ocxPr ax:name="Legend1_Backplane_Background_Type" ax:value="2"/>
  <ax:ocxPr ax:name="Legend1_Backplane_Background_XIsSet" ax:value="0"/>
  <ax:ocxPr ax:name="Legend1_Backplane_Background_XValue" ax:value="0"/>
  <ax:ocxPr ax:name="Legend1_Backplane_Background_XActualValue" ax:value="0"/>
  <ax:ocxPr ax:name="Legend1_Backplane_Background_YIsSet" ax:value="0"/>
  <ax:ocxPr ax:name="Legend1_Backplane_Background_YValue" ax:value="0"/>
  <ax:ocxPr ax:name="Legend1_Backplane_Background_YActualValue" ax:value="0"/>
  <ax:ocxPr ax:name="Legend1_Backplane_BorderColorR" ax:value="0.8196079"/>
  <ax:ocxPr ax:name="Legend1_Backplane_BorderColorG" ax:value="0.8196079"/>
  <ax:ocxPr ax:name="Legend1_Backplane_BorderColorB" ax:value="0.8196079"/>
  <ax:ocxPr ax:name="Legend1_Backplane_ShadowColorR" ax:value="0.8196079"/>
  <ax:ocxPr ax:name="Legend1_Backplane_ShadowColorG" ax:value="0.8196079"/>
  <ax:ocxPr ax:name="Legend1_Backplane_ShadowColorB" ax:value="0.8196079"/>
  <ax:ocxPr ax:name="Legend1_Backplane_XIsSet" ax:value="0"/>
  <ax:ocxPr ax:name="Legend1_Backplane_XValue" ax:value="0"/>
  <ax:ocxPr ax:name="Legend1_Backplane_XActualValue" ax:value="0"/>
  <ax:ocxPr ax:name="Legend1_Backplane_YIsSet" ax:value="0"/>
  <ax:ocxPr ax:name="Legend1_Backplane_YValue" ax:value="0"/>
  <ax:ocxPr ax:name="Legend1_Backplane_YActualValue" ax:value="0"/>
  <ax:ocxPr ax:name="Legend1_Backplane_ZIsSet" ax:value="0"/>
  <ax:ocxPr ax:name="Legend1_Backplane_ZValue" ax:value="0"/>
  <ax:ocxPr ax:name="Legend1_Backplane_ZActualValue" ax:value="0"/>
  <ax:ocxPr ax:name="Legend1_Backplane_HeightIsSet" ax:value="0"/>
  <ax:ocxPr ax:name="Legend1_Backplane_HeightValue" ax:value="0"/>
  <ax:ocxPr ax:name="Legend1_Backplane_HeightActualValue" ax:value="0"/>
  <ax:ocxPr ax:name="Legend1_Backplane_WidthIsSet" ax:value="0"/>
  <ax:ocxPr ax:name="Legend1_Backplane_WidthValue" ax:value="0"/>
  <ax:ocxPr ax:name="Legend1_Backplane_WidthActualValue" ax:value="0"/>
  <ax:ocxPr ax:name="Legend1_Backplane_Visible" ax:value="0"/>
  <ax:ocxPr ax:name="Legend1_Title_IsSet" ax:value="64"/>
  <ax:ocxPr ax:name="Legend1_Title_FontIsSet" ax:value="0"/>
  <ax:ocxPr ax:name="Legend1_Title_FontHtIsSet" ax:value="0"/>
  <ax:ocxPr ax:name="Legend1_Title_FontHtValue" ax:value="10"/>
  <ax:ocxPr ax:name="Legend1_Title_FontHtActualValue" ax:value="10"/>
  <ax:ocxPr ax:name="Legend1_Title_FontBold" ax:value="0"/>
  <ax:ocxPr ax:name="Legend1_Title_Opaque" ax:value="0"/>
  <ax:ocxPr ax:name="Legend1_Labels_IsSet" ax:value="64"/>
  <ax:ocxPr ax:name="Legend1_Labels_FontIsSet" ax:value="0"/>
  <ax:ocxPr ax:name="Legend1_Labels_FontHtIsSet" ax:value="0"/>
  <ax:ocxPr ax:name="Legend1_Labels_FontHtValue" ax:value="9"/>
  <ax:ocxPr ax:name="Legend1_Labels_FontHtActualValue" ax:value="9"/>
  <ax:ocxPr ax:name="Legend1_Labels_FontBold" ax:value="0"/>
  <ax:ocxPr ax:name="Legend1_Labels_Opaque" ax:value="0"/>
  <ax:ocxPr ax:name="Anno_Enabled" ax:value="0"/>
</ax:ocx>
</file>

<file path=word/activeX/activeX2.xml><?xml version="1.0" encoding="utf-8"?>
<ax:ocx xmlns:ax="http://schemas.microsoft.com/office/2006/activeX" xmlns:r="http://schemas.openxmlformats.org/officeDocument/2006/relationships" ax:classid="{CE9E88DD-FC6F-11D4-87EC-00B0D025628B}" ax:persistence="persistPropertyBag">
  <ax:ocxPr ax:name="_Version" ax:value="15"/>
  <ax:ocxPr ax:name="InputEncoding" ax:value="UTF-16"/>
  <ax:ocxPr ax:name="PersistCP" ax:value="1252"/>
  <ax:ocxPr ax:name="Environ_MissingValue" ax:value="2.2250738585072E-308"/>
  <ax:ocxPr ax:name="HonorAmbientBackColor" ax:value="0"/>
  <ax:ocxPr ax:name="HonorAmbientForeColor" ax:value="0"/>
  <ax:ocxPr ax:name="SizeX" ax:value="169.33"/>
  <ax:ocxPr ax:name="SizeY" ax:value="127"/>
  <ax:ocxPr ax:name="MissingLabel" ax:value="_MISSING_"/>
  <ax:ocxPr ax:name="ASb64nByte" ax:value="4096"/>
  <ax:ocxPr ax:name="ASb640" ax:value="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"/>
  <ax:ocxPr ax:name="ASb64nProp" ax:value="1"/>
  <ax:ocxPr ax:name="LegendsVisible" ax:value="0"/>
  <ax:ocxPr ax:name="HScrollDiscrete" ax:value="1"/>
  <ax:ocxPr ax:name="VScrollDiscrete" ax:value="1"/>
  <ax:ocxPr ax:name="BackImage" ax:value=""/>
  <ax:ocxPr ax:name="DrawImage" ax:value=""/>
  <ax:ocxPr ax:name="ImagePosX" ax:value="0"/>
  <ax:ocxPr ax:name="ImagePosY" ax:value="0"/>
  <ax:ocxPr ax:name="ImageURL" ax:value=""/>
  <ax:ocxPr ax:name="GradientBackground" ax:value=""/>
  <ax:ocxPr ax:name="GradientStartColor" ax:value=""/>
  <ax:ocxPr ax:name="GradientEndColor" ax:value=""/>
  <ax:ocxPr ax:name="ColorScheme" ax:value=""/>
  <ax:ocxPr ax:name="PieGroupLabelPosition" ax:value="North"/>
  <ax:ocxPr ax:name="PieSubgroupLabelPosition" ax:value="East"/>
  <ax:ocxPr ax:name="GRAPHTYPE" ax:value=""/>
  <ax:ocxPr ax:name="ChartAreaExists" ax:value="1"/>
  <ax:ocxPr ax:name="ChartDepth" ax:value="7.49541521072388E-02"/>
  <ax:ocxPr ax:name="2DView" ax:value="1"/>
  <ax:ocxPr ax:name="Projection" ax:value="1"/>
  <ax:ocxPr ax:name="2DWallColorRed" ax:value="1"/>
  <ax:ocxPr ax:name="2DWallColorGreen" ax:value="1"/>
  <ax:ocxPr ax:name="2DWallColorBlue" ax:value="1"/>
  <ax:ocxPr ax:name="3DWallColorRed" ax:value="1"/>
  <ax:ocxPr ax:name="3DWallColorGreen" ax:value="1"/>
  <ax:ocxPr ax:name="3DWallColorBlue" ax:value="1"/>
  <ax:ocxPr ax:name="3DSideColorRed" ax:value="1"/>
  <ax:ocxPr ax:name="3DSideColorGreen" ax:value="1"/>
  <ax:ocxPr ax:name="3DSideColorBlue" ax:value="1"/>
  <ax:ocxPr ax:name="3DFloorColorRed" ax:value="1"/>
  <ax:ocxPr ax:name="3DFloorColorGreen" ax:value="1"/>
  <ax:ocxPr ax:name="3DFloorColorBlue" ax:value="1"/>
  <ax:ocxPr ax:name="2DWallColorSet" ax:value="0"/>
  <ax:ocxPr ax:name="3DWallColorSet" ax:value="1"/>
  <ax:ocxPr ax:name="3DSideColorSet" ax:value="0"/>
  <ax:ocxPr ax:name="3DFloorColorSet" ax:value="1"/>
  <ax:ocxPr ax:name="NumberOfCharts" ax:value="1"/>
  <ax:ocxPr ax:name="ChartBorderLine_IsSet" ax:value="10"/>
  <ax:ocxPr ax:name="ChartBorderLine_ColorR" ax:value="0.8196079"/>
  <ax:ocxPr ax:name="ChartBorderLine_ColorG" ax:value="0.8196079"/>
  <ax:ocxPr ax:name="ChartBorderLine_ColorB" ax:value="0.8196079"/>
  <ax:ocxPr ax:name="ChartBorderLine_LineStyle" ax:value="2"/>
  <ax:ocxPr ax:name="ChartBorderLine_ThicknessIsSet" ax:value="0"/>
  <ax:ocxPr ax:name="ChartBorderLine_ThicknessValue" ax:value="1"/>
  <ax:ocxPr ax:name="ChartBorderLine_ThicknessActualValue" ax:value="1"/>
  <ax:ocxPr ax:name="ChartBorderLine_Visible" ax:value="1"/>
  <ax:ocxPr ax:name="Chart0_ChartType" ax:value="2"/>
  <ax:ocxPr ax:name="Chart0_iApp" ax:value="0"/>
  <ax:ocxPr ax:name="Chart0_iCrd" ax:value="0"/>
  <ax:ocxPr ax:name="Chart0_XIsSet" ax:value="0"/>
  <ax:ocxPr ax:name="Chart0_XValue" ax:value="63.1997413635254"/>
  <ax:ocxPr ax:name="Chart0_XActualValue" ax:value="63.1997413635254"/>
  <ax:ocxPr ax:name="Chart0_YIsSet" ax:value="0"/>
  <ax:ocxPr ax:name="Chart0_YValue" ax:value="48.8693923950195"/>
  <ax:ocxPr ax:name="Chart0_YActualValue" ax:value="48.8693923950195"/>
  <ax:ocxPr ax:name="Chart0_ZIsSet" ax:value="0"/>
  <ax:ocxPr ax:name="Chart0_ZValue" ax:value="0"/>
  <ax:ocxPr ax:name="Chart0_ZActualValue" ax:value="0"/>
  <ax:ocxPr ax:name="Chart0_HeightIsSet" ax:value="0"/>
  <ax:ocxPr ax:name="Chart0_HeightValue" ax:value="390.52367401123"/>
  <ax:ocxPr ax:name="Chart0_HeightActualValue" ax:value="390.52367401123"/>
  <ax:ocxPr ax:name="Chart0_WidthIsSet" ax:value="0"/>
  <ax:ocxPr ax:name="Chart0_WidthValue" ax:value="586.661769866943"/>
  <ax:ocxPr ax:name="Chart0_WidthActualValue" ax:value="586.661769866943"/>
  <ax:ocxPr ax:name="Chart0_ID" ax:value="1"/>
  <ax:ocxPr ax:name="Chart0_StyleBy" ax:value="1"/>
  <ax:ocxPr ax:name="Chart0_Outline_IsSet" ax:value="9"/>
  <ax:ocxPr ax:name="Chart0_Outline_ColorR" ax:value="0"/>
  <ax:ocxPr ax:name="Chart0_Outline_ColorG" ax:value="0"/>
  <ax:ocxPr ax:name="Chart0_Outline_ColorB" ax:value="0"/>
  <ax:ocxPr ax:name="Chart0_Outline_ThicknessIsSet" ax:value="0"/>
  <ax:ocxPr ax:name="Chart0_Outline_ThicknessValue" ax:value="1"/>
  <ax:ocxPr ax:name="Chart0_Outline_ThicknessActualValue" ax:value="1"/>
  <ax:ocxPr ax:name="Chart0_Outline_Visible" ax:value="1"/>
  <ax:ocxPr ax:name="Chart0_Stack" ax:value="1"/>
  <ax:ocxPr ax:name="Chart0_Uniform" ax:value="0"/>
  <ax:ocxPr ax:name="Chart0_JoinLine_IsSet" ax:value="8"/>
  <ax:ocxPr ax:name="Chart0_JoinLine_ColorR" ax:value="0"/>
  <ax:ocxPr ax:name="Chart0_JoinLine_ColorG" ax:value="0"/>
  <ax:ocxPr ax:name="Chart0_JoinLine_ColorB" ax:value="0"/>
  <ax:ocxPr ax:name="Chart0_JoinLine_ThicknessIsSet" ax:value="0"/>
  <ax:ocxPr ax:name="Chart0_JoinLine_ThicknessValue" ax:value="1"/>
  <ax:ocxPr ax:name="Chart0_JoinLine_ThicknessActualValue" ax:value="1"/>
  <ax:ocxPr ax:name="Chart0_JoinLine_Visible" ax:value="0"/>
  <ax:ocxPr ax:name="Chart0_Depth_IsSet" ax:value="0"/>
  <ax:ocxPr ax:name="Chart0_Depth_Value" ax:value="5.62156215310097"/>
  <ax:ocxPr ax:name="Chart0_Depth_ActualValue" ax:value="5.62156215310097"/>
  <ax:ocxPr ax:name="Chart0_Fill_IsSet" ax:value="0"/>
  <ax:ocxPr ax:name="Chart0_Fill_BackColorR" ax:value="0.4352941"/>
  <ax:ocxPr ax:name="Chart0_Fill_BackColorG" ax:value="0.4941176"/>
  <ax:ocxPr ax:name="Chart0_Fill_BackColorB" ax:value="0.7019608"/>
  <ax:ocxPr ax:name="Chart0_Fill_ForeColorR" ax:value="0.4352941"/>
  <ax:ocxPr ax:name="Chart0_Fill_ForeColorG" ax:value="0.4941176"/>
  <ax:ocxPr ax:name="Chart0_Fill_ForeColorB" ax:value="0.7019608"/>
  <ax:ocxPr ax:name="Chart0_Fill_File" ax:value=""/>
  <ax:ocxPr ax:name="Chart0_Fill_GradientIsSet" ax:value="0"/>
  <ax:ocxPr ax:name="Chart0_Fill_ImageFitStyle" ax:value="2"/>
  <ax:ocxPr ax:name="Chart0_Fill_Pattern" ax:value="2"/>
  <ax:ocxPr ax:name="Chart0_Fill_Type" ax:value="2"/>
  <ax:ocxPr ax:name="Chart0_Fill_XIsSet" ax:value="0"/>
  <ax:ocxPr ax:name="Chart0_Fill_XValue" ax:value="0"/>
  <ax:ocxPr ax:name="Chart0_Fill_XActualValue" ax:value="0"/>
  <ax:ocxPr ax:name="Chart0_Fill_YIsSet" ax:value="0"/>
  <ax:ocxPr ax:name="Chart0_Fill_YValue" ax:value="0"/>
  <ax:ocxPr ax:name="Chart0_Fill_YActualValue" ax:value="0"/>
  <ax:ocxPr ax:name="Chart0_ThresholdFill_IsSet" ax:value="0"/>
  <ax:ocxPr ax:name="Chart0_ThresholdFill_BackColorR" ax:value="0.6"/>
  <ax:ocxPr ax:name="Chart0_ThresholdFill_BackColorG" ax:value="0.6"/>
  <ax:ocxPr ax:name="Chart0_ThresholdFill_BackColorB" ax:value="0.6"/>
  <ax:ocxPr ax:name="Chart0_ThresholdFill_ForeColorR" ax:value="0.6"/>
  <ax:ocxPr ax:name="Chart0_ThresholdFill_ForeColorG" ax:value="0.6"/>
  <ax:ocxPr ax:name="Chart0_ThresholdFill_ForeColorB" ax:value="0.6"/>
  <ax:ocxPr ax:name="Chart0_ThresholdFill_File" ax:value=""/>
  <ax:ocxPr ax:name="Chart0_ThresholdFill_GradientIsSet" ax:value="0"/>
  <ax:ocxPr ax:name="Chart0_ThresholdFill_ImageFitStyle" ax:value="2"/>
  <ax:ocxPr ax:name="Chart0_ThresholdFill_Pattern" ax:value="2"/>
  <ax:ocxPr ax:name="Chart0_ThresholdFill_Type" ax:value="2"/>
  <ax:ocxPr ax:name="Chart0_ThresholdFill_XIsSet" ax:value="0"/>
  <ax:ocxPr ax:name="Chart0_ThresholdFill_XValue" ax:value="0"/>
  <ax:ocxPr ax:name="Chart0_ThresholdFill_XActualValue" ax:value="0"/>
  <ax:ocxPr ax:name="Chart0_ThresholdFill_YIsSet" ax:value="0"/>
  <ax:ocxPr ax:name="Chart0_ThresholdFill_YValue" ax:value="0"/>
  <ax:ocxPr ax:name="Chart0_ThresholdFill_YActualValue" ax:value="0"/>
  <ax:ocxPr ax:name="Chart0_BarWidth_IsSet" ax:value="0"/>
  <ax:ocxPr ax:name="Chart0_BarWidth_Value" ax:value="5.62156215310097"/>
  <ax:ocxPr ax:name="Chart0_BarWidth_ActualValue" ax:value="5.62156215310097"/>
  <ax:ocxPr ax:name="Chart0_Space_IsSet" ax:value="0"/>
  <ax:ocxPr ax:name="Chart0_Space_Value" ax:value="1.87385566532612"/>
  <ax:ocxPr ax:name="Chart0_Space_ActualValue" ax:value="1.87385566532612"/>
  <ax:ocxPr ax:name="Chart0_ErrorFill_IsSet" ax:value="64"/>
  <ax:ocxPr ax:name="Chart0_ErrorFill_BackColorR" ax:value="0.6"/>
  <ax:ocxPr ax:name="Chart0_ErrorFill_BackColorG" ax:value="0.6"/>
  <ax:ocxPr ax:name="Chart0_ErrorFill_BackColorB" ax:value="0.6"/>
  <ax:ocxPr ax:name="Chart0_ErrorFill_ForeColorR" ax:value="0.6"/>
  <ax:ocxPr ax:name="Chart0_ErrorFill_ForeColorG" ax:value="0.6"/>
  <ax:ocxPr ax:name="Chart0_ErrorFill_ForeColorB" ax:value="0.6"/>
  <ax:ocxPr ax:name="Chart0_ErrorFill_File" ax:value=""/>
  <ax:ocxPr ax:name="Chart0_ErrorFill_GradientIsSet" ax:value="0"/>
  <ax:ocxPr ax:name="Chart0_ErrorFill_ImageFitStyle" ax:value="2"/>
  <ax:ocxPr ax:name="Chart0_ErrorFill_Visible" ax:value="0"/>
  <ax:ocxPr ax:name="Chart0_ErrorFill_Pattern" ax:value="2"/>
  <ax:ocxPr ax:name="Chart0_ErrorFill_Type" ax:value="2"/>
  <ax:ocxPr ax:name="Chart0_ErrorFill_XIsSet" ax:value="0"/>
  <ax:ocxPr ax:name="Chart0_ErrorFill_XValue" ax:value="0"/>
  <ax:ocxPr ax:name="Chart0_ErrorFill_XActualValue" ax:value="0"/>
  <ax:ocxPr ax:name="Chart0_ErrorFill_YIsSet" ax:value="0"/>
  <ax:ocxPr ax:name="Chart0_ErrorFill_YValue" ax:value="0"/>
  <ax:ocxPr ax:name="Chart0_ErrorFill_YActualValue" ax:value="0"/>
  <ax:ocxPr ax:name="Chart0_Labels_IsSet" ax:value="0"/>
  <ax:ocxPr ax:name="Chart0_Labels_FontIsSet" ax:value="0"/>
  <ax:ocxPr ax:name="Chart0_Labels_FontHtIsSet" ax:value="0"/>
  <ax:ocxPr ax:name="Chart0_Labels_FontHtValue" ax:value="7"/>
  <ax:ocxPr ax:name="Chart0_Labels_FontHtActualValue" ax:value="7"/>
  <ax:ocxPr ax:name="Chart0_Labels_FontBold" ax:value="0"/>
  <ax:ocxPr ax:name="Chart0_BarWidthSlider_IsSet" ax:value="0"/>
  <ax:ocxPr ax:name="Chart0_BarWidthSlider_Value" ax:value="0.75"/>
  <ax:ocxPr ax:name="Chart0_BarWidthSlider_ActualValue" ax:value="0.75"/>
  <ax:ocxPr ax:name="Crdb64nByte" ax:value="4096"/>
  <ax:ocxPr ax:name="Crdb640" ax:value="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"/>
  <ax:ocxPr ax:name="Crdb64nProp" ax:value="1"/>
  <ax:ocxPr ax:name="Dimension" ax:value="0"/>
  <ax:ocxPr ax:name="HAxis_XIsSet" ax:value="0"/>
  <ax:ocxPr ax:name="HAxis_XValue" ax:value="73.1066436767578"/>
  <ax:ocxPr ax:name="HAxis_XActualValue" ax:value="73.1066436767578"/>
  <ax:ocxPr ax:name="HAxis_YIsSet" ax:value="0"/>
  <ax:ocxPr ax:name="HAxis_YValue" ax:value="10.2000026702881"/>
  <ax:ocxPr ax:name="HAxis_YActualValue" ax:value="10.2000026702881"/>
  <ax:ocxPr ax:name="HAxis_ZIsSet" ax:value="0"/>
  <ax:ocxPr ax:name="HAxis_ZValue" ax:value="0"/>
  <ax:ocxPr ax:name="HAxis_ZActualValue" ax:value="0"/>
  <ax:ocxPr ax:name="HAxis_HeightIsSet" ax:value="0"/>
  <ax:ocxPr ax:name="HAxis_HeightValue" ax:value="37.4204273223877"/>
  <ax:ocxPr ax:name="HAxis_HeightActualValue" ax:value="37.4204273223877"/>
  <ax:ocxPr ax:name="HAxis_WidthIsSet" ax:value="0"/>
  <ax:ocxPr ax:name="HAxis_WidthValue" ax:value="566.847946166992"/>
  <ax:ocxPr ax:name="HAxis_WidthActualValue" ax:value="566.847946166992"/>
  <ax:ocxPr ax:name="HAxis_AxisRole" ax:value="1"/>
  <ax:ocxPr ax:name="HAxis_Grid_IsSet" ax:value="0"/>
  <ax:ocxPr ax:name="HAxis_Grid_ColorR" ax:value="0.9019608"/>
  <ax:ocxPr ax:name="HAxis_Grid_ColorG" ax:value="0.9019608"/>
  <ax:ocxPr ax:name="HAxis_Grid_ColorB" ax:value="0.9019608"/>
  <ax:ocxPr ax:name="HAxis_Grid_ThicknessIsSet" ax:value="0"/>
  <ax:ocxPr ax:name="HAxis_Grid_ThicknessValue" ax:value="1"/>
  <ax:ocxPr ax:name="HAxis_Grid_ThicknessActualValue" ax:value="1"/>
  <ax:ocxPr ax:name="HAxis_GroupSpacing_IsSet" ax:value="0"/>
  <ax:ocxPr ax:name="HAxis_GroupSpacing_Value" ax:value="3"/>
  <ax:ocxPr ax:name="HAxis_GroupSpacing_ActualValue" ax:value="3"/>
  <ax:ocxPr ax:name="HAxis_Label_IsSet" ax:value="1024"/>
  <ax:ocxPr ax:name="HAxis_Label_FontIsSet" ax:value="0"/>
  <ax:ocxPr ax:name="HAxis_Label_FontHtIsSet" ax:value="0"/>
  <ax:ocxPr ax:name="HAxis_Label_FontHtValue" ax:value="10"/>
  <ax:ocxPr ax:name="HAxis_Label_FontHtActualValue" ax:value="9.88235294117647"/>
  <ax:ocxPr ax:name="HAxis_Label_FontBold" ax:value="0"/>
  <ax:ocxPr ax:name="HAxis_Label_Visible" ax:value="1"/>
  <ax:ocxPr ax:name="HAxis_Value_IsSet" ax:value="1024"/>
  <ax:ocxPr ax:name="HAxis_Value_FontIsSet" ax:value="0"/>
  <ax:ocxPr ax:name="HAxis_Value_FontHtIsSet" ax:value="0"/>
  <ax:ocxPr ax:name="HAxis_Value_FontHtValue" ax:value="9"/>
  <ax:ocxPr ax:name="HAxis_Value_FontHtActualValue" ax:value="8.47058823529412"/>
  <ax:ocxPr ax:name="HAxis_Value_FontBold" ax:value="0"/>
  <ax:ocxPr ax:name="HAxis_Value_Visible" ax:value="1"/>
  <ax:ocxPr ax:name="HAxis_GroupLabel_IsSet" ax:value="0"/>
  <ax:ocxPr ax:name="HAxis_GroupLabel_FontIsSet" ax:value="0"/>
  <ax:ocxPr ax:name="HAxis_GroupLabel_FontHtIsSet" ax:value="0"/>
  <ax:ocxPr ax:name="HAxis_GroupLabel_FontHtValue" ax:value="10"/>
  <ax:ocxPr ax:name="HAxis_GroupLabel_FontHtActualValue" ax:value="10"/>
  <ax:ocxPr ax:name="HAxis_GroupLabel_FontBold" ax:value="0"/>
  <ax:ocxPr ax:name="HAxis_GroupValue_IsSet" ax:value="0"/>
  <ax:ocxPr ax:name="HAxis_GroupValue_FontIsSet" ax:value="0"/>
  <ax:ocxPr ax:name="HAxis_GroupValue_FontHtIsSet" ax:value="0"/>
  <ax:ocxPr ax:name="HAxis_GroupValue_FontHtValue" ax:value="9"/>
  <ax:ocxPr ax:name="HAxis_GroupValue_FontHtActualValue" ax:value="9"/>
  <ax:ocxPr ax:name="HAxis_GroupValue_FontBold" ax:value="0"/>
  <ax:ocxPr ax:name="HAxis_MajorTick_IsSet" ax:value="8"/>
  <ax:ocxPr ax:name="HAxis_MajorTick_ColorR" ax:value="0.5960785"/>
  <ax:ocxPr ax:name="HAxis_MajorTick_ColorG" ax:value="0.6196079"/>
  <ax:ocxPr ax:name="HAxis_MajorTick_ColorB" ax:value="0.6313726"/>
  <ax:ocxPr ax:name="HAxis_MajorTick_ThicknessIsSet" ax:value="2"/>
  <ax:ocxPr ax:name="HAxis_MajorTick_ThicknessValue" ax:value="1"/>
  <ax:ocxPr ax:name="HAxis_MajorTick_ThicknessActualValue" ax:value="1"/>
  <ax:ocxPr ax:name="HAxis_MajorTick_Visible" ax:value="0"/>
  <ax:ocxPr ax:name="HAxis_MinorTick_IsSet" ax:value="8"/>
  <ax:ocxPr ax:name="HAxis_MinorTick_ColorR" ax:value="0.5960785"/>
  <ax:ocxPr ax:name="HAxis_MinorTick_ColorG" ax:value="0.6196079"/>
  <ax:ocxPr ax:name="HAxis_MinorTick_ColorB" ax:value="0.6313726"/>
  <ax:ocxPr ax:name="HAxis_MinorTick_ThicknessIsSet" ax:value="2"/>
  <ax:ocxPr ax:name="HAxis_MinorTick_ThicknessValue" ax:value="1"/>
  <ax:ocxPr ax:name="HAxis_MinorTick_ThicknessActualValue" ax:value="1"/>
  <ax:ocxPr ax:name="HAxis_MinorTick_Visible" ax:value="0"/>
  <ax:ocxPr ax:name="HAxis_Line_IsSet" ax:value="8"/>
  <ax:ocxPr ax:name="HAxis_Line_ColorR" ax:value="0.5960785"/>
  <ax:ocxPr ax:name="HAxis_Line_ColorG" ax:value="0.6196079"/>
  <ax:ocxPr ax:name="HAxis_Line_ColorB" ax:value="0.6313726"/>
  <ax:ocxPr ax:name="HAxis_Line_ThicknessIsSet" ax:value="0"/>
  <ax:ocxPr ax:name="HAxis_Line_ThicknessValue" ax:value="1"/>
  <ax:ocxPr ax:name="HAxis_Line_ThicknessActualValue" ax:value="1"/>
  <ax:ocxPr ax:name="HAxis_Line_Visible" ax:value="0"/>
  <ax:ocxPr ax:name="HAxis_Orientation" ax:value="3"/>
  <ax:ocxPr ax:name="HAxis_ChartDimension" ax:value="1"/>
  <ax:ocxPr ax:name="HAxis_AxisPosition" ax:value="3"/>
  <ax:ocxPr ax:name="HAxis_AxisStyle" ax:value="4"/>
  <ax:ocxPr ax:name="HAxis_Maximum" ax:value="11"/>
  <ax:ocxPr ax:name="HAxis_MajorTickCount" ax:value="12"/>
  <ax:ocxPr ax:name="HAxis_MinorTickCount" ax:value="0"/>
  <ax:ocxPr ax:name="HAxis_MajorTickCountSetByUser" ax:value="1"/>
  <ax:ocxPr ax:name="HAxis_MinorTickCountSetByUser" ax:value="1"/>
  <ax:ocxPr ax:name="HAxis_ScrollBarVisible" ax:value="0"/>
  <ax:ocxPr ax:name="HAxis_TruncationThreshold" ax:value="0"/>
  <ax:ocxPr ax:name="HAxis_StartOffset_IsSet" ax:value="0"/>
  <ax:ocxPr ax:name="HAxis_StartOffset_Value" ax:value="3"/>
  <ax:ocxPr ax:name="HAxis_StartOffset_ActualValue" ax:value="3"/>
  <ax:ocxPr ax:name="HAxis_EndOffset_IsSet" ax:value="0"/>
  <ax:ocxPr ax:name="HAxis_EndOffset_Value" ax:value="3"/>
  <ax:ocxPr ax:name="HAxis_EndOffset_ActualValue" ax:value="3"/>
  <ax:ocxPr ax:name="HAxis_TickLength_IsSet" ax:value="0"/>
  <ax:ocxPr ax:name="HAxis_TickLength_Value" ax:value="3"/>
  <ax:ocxPr ax:name="HAxis_TickLength_ActualValue" ax:value="3"/>
  <ax:ocxPr ax:name="HAxis_AxisLength_IsSet" ax:value="0"/>
  <ax:ocxPr ax:name="HAxis_AxisLength_Value" ax:value="3"/>
  <ax:ocxPr ax:name="HAxis_AxisLength_ActualValue" ax:value="3"/>
  <ax:ocxPr ax:name="VAxis_XIsSet" ax:value="0"/>
  <ax:ocxPr ax:name="VAxis_XValue" ax:value="16.9306087493896"/>
  <ax:ocxPr ax:name="VAxis_XActualValue" ax:value="16.9306087493896"/>
  <ax:ocxPr ax:name="VAxis_YIsSet" ax:value="0"/>
  <ax:ocxPr ax:name="VAxis_YValue" ax:value="42.502067565918"/>
  <ax:ocxPr ax:name="VAxis_YActualValue" ax:value="42.502067565918"/>
  <ax:ocxPr ax:name="VAxis_ZIsSet" ax:value="0"/>
  <ax:ocxPr ax:name="VAxis_ZValue" ax:value="0"/>
  <ax:ocxPr ax:name="VAxis_ZActualValue" ax:value="0"/>
  <ax:ocxPr ax:name="VAxis_HeightIsSet" ax:value="0"/>
  <ax:ocxPr ax:name="VAxis_HeightValue" ax:value="457.297920227051"/>
  <ax:ocxPr ax:name="VAxis_HeightActualValue" ax:value="457.297920227051"/>
  <ax:ocxPr ax:name="VAxis_WidthIsSet" ax:value="0"/>
  <ax:ocxPr ax:name="VAxis_WidthValue" ax:value="67.5918750762939"/>
  <ax:ocxPr ax:name="VAxis_WidthActualValue" ax:value="67.5918750762939"/>
  <ax:ocxPr ax:name="VAxis_Grid_IsSet" ax:value="0"/>
  <ax:ocxPr ax:name="VAxis_Grid_ColorR" ax:value="0.9019608"/>
  <ax:ocxPr ax:name="VAxis_Grid_ColorG" ax:value="0.9019608"/>
  <ax:ocxPr ax:name="VAxis_Grid_ColorB" ax:value="0.9019608"/>
  <ax:ocxPr ax:name="VAxis_Grid_ThicknessIsSet" ax:value="0"/>
  <ax:ocxPr ax:name="VAxis_Grid_ThicknessValue" ax:value="1"/>
  <ax:ocxPr ax:name="VAxis_Grid_ThicknessActualValue" ax:value="1"/>
  <ax:ocxPr ax:name="VAxis_GroupSpacing_IsSet" ax:value="0"/>
  <ax:ocxPr ax:name="VAxis_GroupSpacing_Value" ax:value="3"/>
  <ax:ocxPr ax:name="VAxis_GroupSpacing_ActualValue" ax:value="3"/>
  <ax:ocxPr ax:name="VAxis_Label_IsSet" ax:value="1024"/>
  <ax:ocxPr ax:name="VAxis_Label_FontIsSet" ax:value="0"/>
  <ax:ocxPr ax:name="VAxis_Label_FontHtIsSet" ax:value="0"/>
  <ax:ocxPr ax:name="VAxis_Label_FontHtValue" ax:value="10"/>
  <ax:ocxPr ax:name="VAxis_Label_FontHtActualValue" ax:value="9.88235294117647"/>
  <ax:ocxPr ax:name="VAxis_Label_FontBold" ax:value="0"/>
  <ax:ocxPr ax:name="VAxis_Label_Visible" ax:value="1"/>
  <ax:ocxPr ax:name="VAxis_Value_IsSet" ax:value="1024"/>
  <ax:ocxPr ax:name="VAxis_Value_FontIsSet" ax:value="0"/>
  <ax:ocxPr ax:name="VAxis_Value_FontHtIsSet" ax:value="0"/>
  <ax:ocxPr ax:name="VAxis_Value_FontHtValue" ax:value="9"/>
  <ax:ocxPr ax:name="VAxis_Value_FontHtActualValue" ax:value="8.47058823529412"/>
  <ax:ocxPr ax:name="VAxis_Value_FontBold" ax:value="0"/>
  <ax:ocxPr ax:name="VAxis_Value_Visible" ax:value="1"/>
  <ax:ocxPr ax:name="VAxis_GroupLabel_IsSet" ax:value="0"/>
  <ax:ocxPr ax:name="VAxis_GroupLabel_FontIsSet" ax:value="0"/>
  <ax:ocxPr ax:name="VAxis_GroupLabel_FontHtIsSet" ax:value="0"/>
  <ax:ocxPr ax:name="VAxis_GroupLabel_FontHtValue" ax:value="10"/>
  <ax:ocxPr ax:name="VAxis_GroupLabel_FontHtActualValue" ax:value="10"/>
  <ax:ocxPr ax:name="VAxis_GroupLabel_FontBold" ax:value="0"/>
  <ax:ocxPr ax:name="VAxis_GroupValue_IsSet" ax:value="0"/>
  <ax:ocxPr ax:name="VAxis_GroupValue_FontIsSet" ax:value="0"/>
  <ax:ocxPr ax:name="VAxis_GroupValue_FontHtIsSet" ax:value="0"/>
  <ax:ocxPr ax:name="VAxis_GroupValue_FontHtValue" ax:value="9"/>
  <ax:ocxPr ax:name="VAxis_GroupValue_FontHtActualValue" ax:value="9"/>
  <ax:ocxPr ax:name="VAxis_GroupValue_FontBold" ax:value="0"/>
  <ax:ocxPr ax:name="VAxis_MajorTick_IsSet" ax:value="0"/>
  <ax:ocxPr ax:name="VAxis_MajorTick_ColorR" ax:value="0.5960785"/>
  <ax:ocxPr ax:name="VAxis_MajorTick_ColorG" ax:value="0.6196079"/>
  <ax:ocxPr ax:name="VAxis_MajorTick_ColorB" ax:value="0.6313726"/>
  <ax:ocxPr ax:name="VAxis_MajorTick_ThicknessIsSet" ax:value="2"/>
  <ax:ocxPr ax:name="VAxis_MajorTick_ThicknessValue" ax:value="1"/>
  <ax:ocxPr ax:name="VAxis_MajorTick_ThicknessActualValue" ax:value="1"/>
  <ax:ocxPr ax:name="VAxis_MinorTick_IsSet" ax:value="0"/>
  <ax:ocxPr ax:name="VAxis_MinorTick_ColorR" ax:value="0.5960785"/>
  <ax:ocxPr ax:name="VAxis_MinorTick_ColorG" ax:value="0.6196079"/>
  <ax:ocxPr ax:name="VAxis_MinorTick_ColorB" ax:value="0.6313726"/>
  <ax:ocxPr ax:name="VAxis_MinorTick_ThicknessIsSet" ax:value="2"/>
  <ax:ocxPr ax:name="VAxis_MinorTick_ThicknessValue" ax:value="1"/>
  <ax:ocxPr ax:name="VAxis_MinorTick_ThicknessActualValue" ax:value="1"/>
  <ax:ocxPr ax:name="VAxis_Line_IsSet" ax:value="8"/>
  <ax:ocxPr ax:name="VAxis_Line_ColorR" ax:value="0.5960785"/>
  <ax:ocxPr ax:name="VAxis_Line_ColorG" ax:value="0.6196079"/>
  <ax:ocxPr ax:name="VAxis_Line_ColorB" ax:value="0.6313726"/>
  <ax:ocxPr ax:name="VAxis_Line_ThicknessIsSet" ax:value="0"/>
  <ax:ocxPr ax:name="VAxis_Line_ThicknessValue" ax:value="1"/>
  <ax:ocxPr ax:name="VAxis_Line_ThicknessActualValue" ax:value="1"/>
  <ax:ocxPr ax:name="VAxis_Line_Visible" ax:value="0"/>
  <ax:ocxPr ax:name="VAxis_AxisPosition" ax:value="1"/>
  <ax:ocxPr ax:name="VAxis_AxisStyle" ax:value="4"/>
  <ax:ocxPr ax:name="VAxis_Maximum" ax:value="160"/>
  <ax:ocxPr ax:name="VAxis_MajorTickCount" ax:value="9"/>
  <ax:ocxPr ax:name="VAxis_MinorTickCountSetByUser" ax:value="1"/>
  <ax:ocxPr ax:name="VAxis_ScrollBarVisible" ax:value="0"/>
  <ax:ocxPr ax:name="VAxis_TicksBeginAtZero" ax:value="1"/>
  <ax:ocxPr ax:name="VAxis_TruncationThreshold" ax:value="0"/>
  <ax:ocxPr ax:name="VAxis_StartOffset_IsSet" ax:value="0"/>
  <ax:ocxPr ax:name="VAxis_StartOffset_Value" ax:value="3"/>
  <ax:ocxPr ax:name="VAxis_StartOffset_ActualValue" ax:value="3"/>
  <ax:ocxPr ax:name="VAxis_EndOffset_IsSet" ax:value="0"/>
  <ax:ocxPr ax:name="VAxis_EndOffset_Value" ax:value="3"/>
  <ax:ocxPr ax:name="VAxis_EndOffset_ActualValue" ax:value="3"/>
  <ax:ocxPr ax:name="VAxis_TickLength_IsSet" ax:value="0"/>
  <ax:ocxPr ax:name="VAxis_TickLength_Value" ax:value="3"/>
  <ax:ocxPr ax:name="VAxis_TickLength_ActualValue" ax:value="3"/>
  <ax:ocxPr ax:name="VAxis_AppendLabelStatistic" ax:value="1"/>
  <ax:ocxPr ax:name="VAxis_AxisLength_IsSet" ax:value="0"/>
  <ax:ocxPr ax:name="VAxis_AxisLength_Value" ax:value="3"/>
  <ax:ocxPr ax:name="VAxis_AxisLength_ActualValue" ax:value="3"/>
  <ax:ocxPr ax:name="TranslationX" ax:value="5.960464E-08"/>
  <ax:ocxPr ax:name="TranslationY" ax:value="-9.795904E-03"/>
  <ax:ocxPr ax:name="ScaleX" ax:value="0.9795918"/>
  <ax:ocxPr ax:name="ScaleY" ax:value="0.9795918"/>
  <ax:ocxPr ax:name="ScaleZ" ax:value="0.9795918"/>
  <ax:ocxPr ax:name="EXTERNALNAME" ax:value=""/>
  <ax:ocxPr ax:name="DRILLDOWNMODE" ax:value="ANY"/>
  <ax:ocxPr ax:name="DRILLFUNC" ax:value=""/>
  <ax:ocxPr ax:name="DRILLPATTERN" ax:value="{&amp;G_INDEPV,f}{&amp;G_GROUPV,f}{&amp;G_SUBGRV,f}.html"/>
  <ax:ocxPr ax:name="DRILLTARGET" ax:value="SASGraph1433253474-826592096"/>
  <ax:ocxPr ax:name="PATTERNSTRIP" ax:value=""/>
  <ax:ocxPr ax:name="DISABLEDRILLDOWN" ax:value="YES"/>
  <ax:ocxPr ax:name="StyleBy" ax:value="Chart"/>
  <ax:ocxPr ax:name="View2D" ax:value="1"/>
  <ax:ocxPr ax:name="NumberofLegends" ax:value="1"/>
  <ax:ocxPr ax:name="Legend1_ChartCount" ax:value="1"/>
  <ax:ocxPr ax:name="Legend1_Chart0" ax:value="0"/>
  <ax:ocxPr ax:name="Legend1_LegendWndVisible" ax:value="2"/>
  <ax:ocxPr ax:name="Legend1_Backplane_Background_IsSet" ax:value="0"/>
  <ax:ocxPr ax:name="Legend1_Backplane_Background_BackColorR" ax:value="1"/>
  <ax:ocxPr ax:name="Legend1_Backplane_Background_BackColorG" ax:value="1"/>
  <ax:ocxPr ax:name="Legend1_Backplane_Background_BackColorB" ax:value="1"/>
  <ax:ocxPr ax:name="Legend1_Backplane_Background_ForeColorR" ax:value="1"/>
  <ax:ocxPr ax:name="Legend1_Backplane_Background_ForeColorG" ax:value="1"/>
  <ax:ocxPr ax:name="Legend1_Backplane_Background_ForeColorB" ax:value="1"/>
  <ax:ocxPr ax:name="Legend1_Backplane_Background_File" ax:value=""/>
  <ax:ocxPr ax:name="Legend1_Backplane_Background_GradientIsSet" ax:value="0"/>
  <ax:ocxPr ax:name="Legend1_Backplane_Background_ImageFitStyle" ax:value="2"/>
  <ax:ocxPr ax:name="Legend1_Backplane_Background_Pattern" ax:value="2"/>
  <ax:ocxPr ax:name="Legend1_Backplane_Background_Type" ax:value="2"/>
  <ax:ocxPr ax:name="Legend1_Backplane_Background_XIsSet" ax:value="0"/>
  <ax:ocxPr ax:name="Legend1_Backplane_Background_XValue" ax:value="0"/>
  <ax:ocxPr ax:name="Legend1_Backplane_Background_XActualValue" ax:value="0"/>
  <ax:ocxPr ax:name="Legend1_Backplane_Background_YIsSet" ax:value="0"/>
  <ax:ocxPr ax:name="Legend1_Backplane_Background_YValue" ax:value="0"/>
  <ax:ocxPr ax:name="Legend1_Backplane_Background_YActualValue" ax:value="0"/>
  <ax:ocxPr ax:name="Legend1_Backplane_BorderColorR" ax:value="0.8196079"/>
  <ax:ocxPr ax:name="Legend1_Backplane_BorderColorG" ax:value="0.8196079"/>
  <ax:ocxPr ax:name="Legend1_Backplane_BorderColorB" ax:value="0.8196079"/>
  <ax:ocxPr ax:name="Legend1_Backplane_ShadowColorR" ax:value="0.8196079"/>
  <ax:ocxPr ax:name="Legend1_Backplane_ShadowColorG" ax:value="0.8196079"/>
  <ax:ocxPr ax:name="Legend1_Backplane_ShadowColorB" ax:value="0.8196079"/>
  <ax:ocxPr ax:name="Legend1_Backplane_XIsSet" ax:value="0"/>
  <ax:ocxPr ax:name="Legend1_Backplane_XValue" ax:value="0"/>
  <ax:ocxPr ax:name="Legend1_Backplane_XActualValue" ax:value="0"/>
  <ax:ocxPr ax:name="Legend1_Backplane_YIsSet" ax:value="0"/>
  <ax:ocxPr ax:name="Legend1_Backplane_YValue" ax:value="0"/>
  <ax:ocxPr ax:name="Legend1_Backplane_YActualValue" ax:value="0"/>
  <ax:ocxPr ax:name="Legend1_Backplane_ZIsSet" ax:value="0"/>
  <ax:ocxPr ax:name="Legend1_Backplane_ZValue" ax:value="0"/>
  <ax:ocxPr ax:name="Legend1_Backplane_ZActualValue" ax:value="0"/>
  <ax:ocxPr ax:name="Legend1_Backplane_HeightIsSet" ax:value="0"/>
  <ax:ocxPr ax:name="Legend1_Backplane_HeightValue" ax:value="0"/>
  <ax:ocxPr ax:name="Legend1_Backplane_HeightActualValue" ax:value="0"/>
  <ax:ocxPr ax:name="Legend1_Backplane_WidthIsSet" ax:value="0"/>
  <ax:ocxPr ax:name="Legend1_Backplane_WidthValue" ax:value="0"/>
  <ax:ocxPr ax:name="Legend1_Backplane_WidthActualValue" ax:value="0"/>
  <ax:ocxPr ax:name="Legend1_Backplane_Visible" ax:value="0"/>
  <ax:ocxPr ax:name="Legend1_Title_IsSet" ax:value="64"/>
  <ax:ocxPr ax:name="Legend1_Title_FontIsSet" ax:value="0"/>
  <ax:ocxPr ax:name="Legend1_Title_FontHtIsSet" ax:value="0"/>
  <ax:ocxPr ax:name="Legend1_Title_FontHtValue" ax:value="10"/>
  <ax:ocxPr ax:name="Legend1_Title_FontHtActualValue" ax:value="10"/>
  <ax:ocxPr ax:name="Legend1_Title_FontBold" ax:value="0"/>
  <ax:ocxPr ax:name="Legend1_Title_Opaque" ax:value="0"/>
  <ax:ocxPr ax:name="Legend1_Labels_IsSet" ax:value="64"/>
  <ax:ocxPr ax:name="Legend1_Labels_FontIsSet" ax:value="0"/>
  <ax:ocxPr ax:name="Legend1_Labels_FontHtIsSet" ax:value="0"/>
  <ax:ocxPr ax:name="Legend1_Labels_FontHtValue" ax:value="9"/>
  <ax:ocxPr ax:name="Legend1_Labels_FontHtActualValue" ax:value="9"/>
  <ax:ocxPr ax:name="Legend1_Labels_FontBold" ax:value="0"/>
  <ax:ocxPr ax:name="Legend1_Labels_Opaque" ax:value="0"/>
  <ax:ocxPr ax:name="Anno_Enabled" ax:value="0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CDBD2-E53D-4B29-B815-0CB559E67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Charlotte Mecklenburg Schools</Company>
  <LinksUpToDate>false</LinksUpToDate>
  <CharactersWithSpaces>10372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Williams, Keith G.</dc:creator>
  <cp:lastModifiedBy>keithg.williams</cp:lastModifiedBy>
  <cp:revision>4</cp:revision>
  <cp:lastPrinted>2015-06-02T15:14:00Z</cp:lastPrinted>
  <dcterms:created xsi:type="dcterms:W3CDTF">2015-06-02T15:02:00Z</dcterms:created>
  <dcterms:modified xsi:type="dcterms:W3CDTF">2015-06-02T15:17:00Z</dcterms:modified>
</cp:coreProperties>
</file>