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A" w:rsidRPr="00911502" w:rsidRDefault="00911502" w:rsidP="00911502">
      <w:pPr>
        <w:spacing w:after="0" w:line="240" w:lineRule="auto"/>
        <w:rPr>
          <w:sz w:val="20"/>
        </w:rPr>
      </w:pPr>
      <w:r w:rsidRPr="00911502">
        <w:rPr>
          <w:sz w:val="20"/>
        </w:rPr>
        <w:t>Exam 2 Reference</w:t>
      </w:r>
      <w:r w:rsidR="00414D9C">
        <w:rPr>
          <w:sz w:val="20"/>
        </w:rPr>
        <w:tab/>
        <w:t>Keith G. Williams</w:t>
      </w:r>
      <w:r w:rsidR="00414D9C">
        <w:rPr>
          <w:sz w:val="20"/>
        </w:rPr>
        <w:tab/>
        <w:t>800690755</w:t>
      </w:r>
    </w:p>
    <w:p w:rsidR="00911502" w:rsidRPr="00D3372C" w:rsidRDefault="00911502" w:rsidP="00911502">
      <w:pPr>
        <w:spacing w:after="0" w:line="240" w:lineRule="auto"/>
        <w:rPr>
          <w:rFonts w:ascii="Cambria Math" w:hAnsi="Cambria Math"/>
          <w:sz w:val="28"/>
        </w:rPr>
      </w:pPr>
      <w:r w:rsidRPr="00D3372C">
        <w:rPr>
          <w:rFonts w:ascii="Cambria Math" w:hAnsi="Cambria Math"/>
          <w:sz w:val="28"/>
        </w:rPr>
        <w:t>ROC Curves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98"/>
        <w:gridCol w:w="1800"/>
        <w:gridCol w:w="1800"/>
      </w:tblGrid>
      <w:tr w:rsidR="00911502" w:rsidRPr="00911502" w:rsidTr="00911502"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911502" w:rsidRPr="00911502" w:rsidRDefault="00911502" w:rsidP="00911502">
            <w:pPr>
              <w:ind w:left="113" w:right="113"/>
              <w:jc w:val="center"/>
              <w:rPr>
                <w:sz w:val="20"/>
              </w:rPr>
            </w:pPr>
            <w:r w:rsidRPr="00911502">
              <w:rPr>
                <w:sz w:val="20"/>
              </w:rPr>
              <w:t>Predicted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Observed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911502" w:rsidRPr="00911502" w:rsidRDefault="00911502" w:rsidP="00911502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</w:t>
            </w:r>
          </w:p>
        </w:tc>
        <w:tc>
          <w:tcPr>
            <w:tcW w:w="1800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left w:val="nil"/>
              <w:bottom w:val="nil"/>
              <w:right w:val="nil"/>
            </w:tcBorders>
          </w:tcPr>
          <w:p w:rsidR="00911502" w:rsidRPr="00911502" w:rsidRDefault="00911502" w:rsidP="00911502">
            <w:pPr>
              <w:rPr>
                <w:sz w:val="2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 Positive (TP)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 Positive (FP)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left w:val="nil"/>
              <w:bottom w:val="nil"/>
              <w:right w:val="nil"/>
            </w:tcBorders>
          </w:tcPr>
          <w:p w:rsidR="00911502" w:rsidRPr="00911502" w:rsidRDefault="00911502" w:rsidP="00911502">
            <w:pPr>
              <w:rPr>
                <w:sz w:val="20"/>
              </w:rPr>
            </w:pPr>
          </w:p>
        </w:tc>
        <w:tc>
          <w:tcPr>
            <w:tcW w:w="698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 Negative (FN)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 Negative (TN)</w:t>
            </w:r>
          </w:p>
        </w:tc>
      </w:tr>
    </w:tbl>
    <w:p w:rsidR="00911502" w:rsidRDefault="00911502" w:rsidP="007A5A38">
      <w:pPr>
        <w:spacing w:before="120" w:after="0" w:line="240" w:lineRule="auto"/>
        <w:rPr>
          <w:rFonts w:eastAsiaTheme="minorEastAsia"/>
          <w:sz w:val="20"/>
        </w:rPr>
      </w:pPr>
      <w:r w:rsidRPr="007A5A38">
        <w:rPr>
          <w:b/>
          <w:sz w:val="20"/>
        </w:rPr>
        <w:t>Sensitivity</w:t>
      </w:r>
      <w:r w:rsidR="007A5A38" w:rsidRPr="007A5A38">
        <w:rPr>
          <w:b/>
          <w:sz w:val="20"/>
        </w:rPr>
        <w:t xml:space="preserve"> (TPF)</w:t>
      </w:r>
      <w:r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TP+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FN</m:t>
            </m:r>
          </m:den>
        </m:f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FNF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FN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TP+FN</m:t>
            </m:r>
          </m:den>
        </m:f>
        <m:r>
          <w:rPr>
            <w:rFonts w:ascii="Cambria Math" w:hAnsi="Cambria Math"/>
            <w:sz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</w:rPr>
          <m:t>TPF</m:t>
        </m:r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Specificity (TNF)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FP+TN</m:t>
            </m:r>
          </m:den>
        </m:f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FPF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FP+TN</m:t>
            </m:r>
          </m:den>
        </m:f>
        <m:r>
          <w:rPr>
            <w:rFonts w:ascii="Cambria Math" w:eastAsiaTheme="minorEastAsia" w:hAnsi="Cambria Math"/>
            <w:sz w:val="20"/>
          </w:rPr>
          <m:t>=1-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TNF</m:t>
        </m:r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Accuracy</w:t>
      </w:r>
      <w:r w:rsidR="007A5A38">
        <w:rPr>
          <w:rFonts w:eastAsiaTheme="minorEastAsia"/>
          <w:sz w:val="20"/>
        </w:rPr>
        <w:t xml:space="preserve"> =</w:t>
      </w:r>
      <w:r w:rsidR="007A5A38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7A5A38">
        <w:rPr>
          <w:rFonts w:eastAsiaTheme="minorEastAsia"/>
          <w:sz w:val="20"/>
        </w:rPr>
        <w:tab/>
      </w:r>
    </w:p>
    <w:p w:rsidR="007A5A38" w:rsidRDefault="007A5A38" w:rsidP="00911502">
      <w:pPr>
        <w:spacing w:after="0" w:line="240" w:lineRule="auto"/>
        <w:rPr>
          <w:sz w:val="20"/>
        </w:rPr>
      </w:pPr>
      <w:proofErr w:type="gramStart"/>
      <w:r>
        <w:rPr>
          <w:i/>
          <w:sz w:val="20"/>
        </w:rPr>
        <w:t>y-axis</w:t>
      </w:r>
      <w:proofErr w:type="gramEnd"/>
      <w:r>
        <w:rPr>
          <w:sz w:val="20"/>
        </w:rPr>
        <w:t>: TPF, sensitivity</w:t>
      </w:r>
      <w:r>
        <w:rPr>
          <w:sz w:val="20"/>
        </w:rPr>
        <w:tab/>
      </w:r>
      <w:r>
        <w:rPr>
          <w:i/>
          <w:sz w:val="20"/>
        </w:rPr>
        <w:t>x-axis</w:t>
      </w:r>
      <w:r>
        <w:rPr>
          <w:sz w:val="20"/>
        </w:rPr>
        <w:t xml:space="preserve">: FPF, 1 </w:t>
      </w:r>
      <m:oMath>
        <m:r>
          <w:rPr>
            <w:rFonts w:ascii="Cambria Math" w:hAnsi="Cambria Math"/>
            <w:sz w:val="20"/>
          </w:rPr>
          <m:t>–</m:t>
        </m:r>
      </m:oMath>
      <w:r>
        <w:rPr>
          <w:sz w:val="20"/>
        </w:rPr>
        <w:t xml:space="preserve"> specificity</w:t>
      </w:r>
      <w:r w:rsidR="00D55394">
        <w:rPr>
          <w:sz w:val="20"/>
        </w:rPr>
        <w:tab/>
        <w:t>Each point represents TPF/FPF corresponding to a particular decision threshold.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058"/>
        <w:gridCol w:w="3376"/>
      </w:tblGrid>
      <w:tr w:rsidR="00F31308" w:rsidRPr="00F31308" w:rsidTr="00F31308">
        <w:tc>
          <w:tcPr>
            <w:tcW w:w="0" w:type="auto"/>
          </w:tcPr>
          <w:p w:rsidR="00F31308" w:rsidRP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Strict threshold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 w:rsidRPr="00F31308">
              <w:rPr>
                <w:sz w:val="20"/>
              </w:rPr>
              <w:t>low TPF, low FPF (high specificity)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>
              <w:rPr>
                <w:sz w:val="20"/>
              </w:rPr>
              <w:t>P(D-)/P(D+) large, rare prevalence</w:t>
            </w:r>
          </w:p>
        </w:tc>
      </w:tr>
      <w:tr w:rsidR="00F31308" w:rsidRPr="00F31308" w:rsidTr="00F31308">
        <w:tc>
          <w:tcPr>
            <w:tcW w:w="0" w:type="auto"/>
          </w:tcPr>
          <w:p w:rsidR="00F31308" w:rsidRP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Relaxed threshold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 w:rsidRPr="00F31308">
              <w:rPr>
                <w:sz w:val="20"/>
              </w:rPr>
              <w:t>high TPF, high FPF (high sensitivity)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>
              <w:rPr>
                <w:sz w:val="20"/>
              </w:rPr>
              <w:t>P(D-)/P(D+) small, common prevalence</w:t>
            </w:r>
          </w:p>
        </w:tc>
      </w:tr>
    </w:tbl>
    <w:p w:rsidR="00D55394" w:rsidRDefault="00D55394" w:rsidP="00D55394">
      <w:pPr>
        <w:spacing w:after="0" w:line="240" w:lineRule="auto"/>
        <w:ind w:left="2160" w:hanging="2160"/>
        <w:rPr>
          <w:sz w:val="20"/>
        </w:rPr>
      </w:pPr>
      <w:r>
        <w:rPr>
          <w:sz w:val="20"/>
        </w:rPr>
        <w:t>AUC [0.5, 1.0], AUC = 0.80 means a randomly selected individual from a diseased group has a test value larger than that for a randomly chosen individual from the non-diseased group 80% of the time.</w:t>
      </w:r>
    </w:p>
    <w:p w:rsidR="00D55394" w:rsidRDefault="00F31308" w:rsidP="00F31308">
      <w:pPr>
        <w:spacing w:after="0" w:line="240" w:lineRule="auto"/>
        <w:ind w:left="2160" w:hanging="2160"/>
        <w:rPr>
          <w:rFonts w:eastAsiaTheme="minorEastAsia"/>
          <w:sz w:val="20"/>
        </w:rPr>
      </w:pPr>
      <w:r>
        <w:rPr>
          <w:sz w:val="20"/>
        </w:rPr>
        <w:t xml:space="preserve">Best operating point minimizes:  </w:t>
      </w:r>
      <m:oMath>
        <m:acc>
          <m:accPr>
            <m:chr m:val="̅"/>
            <m:ctrlPr>
              <w:rPr>
                <w:rFonts w:ascii="Cambria Math" w:hAnsi="Cambria Math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cost</m:t>
            </m:r>
          </m:e>
        </m:acc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overhead</m:t>
            </m:r>
          </m:sub>
        </m:sSub>
        <m: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TP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TP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TN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TN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FP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FP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FN</m:t>
            </m:r>
          </m:sub>
        </m:sSub>
        <m:r>
          <w:rPr>
            <w:rFonts w:ascii="Cambria Math" w:eastAsiaTheme="minorEastAsia" w:hAnsi="Cambria Math"/>
            <w:sz w:val="20"/>
          </w:rPr>
          <m:t>∙P(FN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)</m:t>
        </m:r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5"/>
        <w:gridCol w:w="4765"/>
      </w:tblGrid>
      <w:tr w:rsidR="00F31308" w:rsidTr="00F31308">
        <w:tc>
          <w:tcPr>
            <w:tcW w:w="2792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Advantages</w:t>
            </w:r>
          </w:p>
        </w:tc>
        <w:tc>
          <w:tcPr>
            <w:tcW w:w="2208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Disadvantages</w:t>
            </w:r>
          </w:p>
        </w:tc>
      </w:tr>
      <w:tr w:rsidR="00F31308" w:rsidTr="00F31308">
        <w:tc>
          <w:tcPr>
            <w:tcW w:w="2792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Simple, Graphical thus easily appreciated visually, comprehensive representation of pure accuracy, doesn’t require selection of particular threshold, independent of prevalence, requires no binning of data, specificity and sensitivity are readily accessible</w:t>
            </w:r>
          </w:p>
        </w:tc>
        <w:tc>
          <w:tcPr>
            <w:tcW w:w="2208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 xml:space="preserve">Thresholds are not displayed on the plot, </w:t>
            </w:r>
          </w:p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 xml:space="preserve">the number of subjects is not shown, </w:t>
            </w:r>
          </w:p>
          <w:p w:rsidR="00F31308" w:rsidRDefault="00F31308" w:rsidP="00F3130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requires</w:t>
            </w:r>
            <w:proofErr w:type="gramEnd"/>
            <w:r>
              <w:rPr>
                <w:sz w:val="20"/>
              </w:rPr>
              <w:t xml:space="preserve"> help of computer software in plot generation and calculations.</w:t>
            </w:r>
          </w:p>
        </w:tc>
      </w:tr>
    </w:tbl>
    <w:p w:rsidR="00F31308" w:rsidRPr="00D3372C" w:rsidRDefault="00F31308" w:rsidP="00F31308">
      <w:pPr>
        <w:spacing w:after="0" w:line="240" w:lineRule="auto"/>
        <w:ind w:left="2160" w:hanging="2160"/>
        <w:rPr>
          <w:rFonts w:ascii="Cambria Math" w:hAnsi="Cambria Math"/>
          <w:sz w:val="28"/>
        </w:rPr>
      </w:pPr>
      <w:r w:rsidRPr="00D3372C">
        <w:rPr>
          <w:rFonts w:ascii="Cambria Math" w:hAnsi="Cambria Math"/>
          <w:sz w:val="28"/>
        </w:rPr>
        <w:t>Decision Tables</w:t>
      </w:r>
    </w:p>
    <w:p w:rsidR="00F31308" w:rsidRDefault="00F31308" w:rsidP="00160C60">
      <w:pPr>
        <w:spacing w:after="0" w:line="240" w:lineRule="auto"/>
        <w:ind w:left="1530" w:hanging="1530"/>
        <w:rPr>
          <w:sz w:val="20"/>
        </w:rPr>
      </w:pPr>
      <w:r>
        <w:rPr>
          <w:sz w:val="20"/>
        </w:rPr>
        <w:t>Three Basic parts: (1) Causes, conditions, decision criteria (2) Effects stubs</w:t>
      </w:r>
      <w:r w:rsidR="00160C60">
        <w:rPr>
          <w:sz w:val="20"/>
        </w:rPr>
        <w:t>, actions that result from a given set of causes</w:t>
      </w:r>
      <w:r w:rsidR="002B42C5">
        <w:rPr>
          <w:sz w:val="20"/>
        </w:rPr>
        <w:t xml:space="preserve"> (possible)</w:t>
      </w:r>
      <w:r w:rsidR="00160C60">
        <w:rPr>
          <w:sz w:val="20"/>
        </w:rPr>
        <w:t xml:space="preserve"> (3) Effects specify which effects are to appear for a given set of conditions</w:t>
      </w:r>
      <w:r w:rsidR="002B42C5">
        <w:rPr>
          <w:sz w:val="20"/>
        </w:rPr>
        <w:t xml:space="preserve"> (realized)</w:t>
      </w:r>
    </w:p>
    <w:p w:rsidR="00CD493A" w:rsidRDefault="00CD493A" w:rsidP="00160C60">
      <w:pPr>
        <w:spacing w:after="0" w:line="240" w:lineRule="auto"/>
        <w:ind w:left="1530" w:hanging="1530"/>
        <w:rPr>
          <w:sz w:val="20"/>
        </w:rPr>
        <w:sectPr w:rsidR="00CD493A" w:rsidSect="009115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0C60" w:rsidRDefault="00160C60" w:rsidP="00160C60">
      <w:pPr>
        <w:spacing w:after="0" w:line="240" w:lineRule="auto"/>
        <w:ind w:left="1530" w:hanging="1530"/>
        <w:rPr>
          <w:sz w:val="20"/>
        </w:rPr>
      </w:pPr>
      <w:r>
        <w:rPr>
          <w:sz w:val="20"/>
        </w:rPr>
        <w:lastRenderedPageBreak/>
        <w:t>Steps to create a decision table: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List all causes in the decision table in order of importance, multi-valued causes last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Calculate the number of possible combinations (2</w:t>
      </w:r>
      <w:r>
        <w:rPr>
          <w:i/>
          <w:sz w:val="20"/>
          <w:vertAlign w:val="superscript"/>
        </w:rPr>
        <w:t>n</w:t>
      </w:r>
      <w:r>
        <w:rPr>
          <w:sz w:val="20"/>
        </w:rPr>
        <w:t xml:space="preserve"> if all binary)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Fill columns with all possible combinations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Reduce test combinations (Use ‘-‘ for redundancies)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Check covered combinations (checksum below effects)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Add effects to the table</w:t>
      </w:r>
      <w:r w:rsidR="00CD493A">
        <w:rPr>
          <w:sz w:val="20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660"/>
        <w:gridCol w:w="300"/>
        <w:gridCol w:w="320"/>
        <w:gridCol w:w="320"/>
        <w:gridCol w:w="298"/>
        <w:gridCol w:w="464"/>
      </w:tblGrid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Causes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Values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3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4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3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Effects</w:t>
            </w:r>
          </w:p>
        </w:tc>
        <w:tc>
          <w:tcPr>
            <w:tcW w:w="0" w:type="auto"/>
            <w:gridSpan w:val="6"/>
          </w:tcPr>
          <w:p w:rsidR="005C74DD" w:rsidRPr="00CD493A" w:rsidRDefault="005C74DD" w:rsidP="00160C60">
            <w:pPr>
              <w:rPr>
                <w:b/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Effect 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Effect 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Checksum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5C74DD" w:rsidRPr="00CD493A" w:rsidRDefault="005C74DD" w:rsidP="00CD493A">
            <w:pPr>
              <w:rPr>
                <w:sz w:val="16"/>
              </w:rPr>
            </w:pPr>
            <w:r w:rsidRPr="00CD493A">
              <w:rPr>
                <w:sz w:val="16"/>
              </w:rPr>
              <w:t>= 2</w:t>
            </w:r>
            <w:r w:rsidRPr="00CD493A">
              <w:rPr>
                <w:sz w:val="16"/>
                <w:vertAlign w:val="superscript"/>
              </w:rPr>
              <w:t>3</w:t>
            </w:r>
          </w:p>
        </w:tc>
      </w:tr>
    </w:tbl>
    <w:p w:rsidR="00CD493A" w:rsidRDefault="00CD493A" w:rsidP="00160C60">
      <w:pPr>
        <w:spacing w:after="0" w:line="240" w:lineRule="auto"/>
        <w:rPr>
          <w:sz w:val="20"/>
        </w:rPr>
        <w:sectPr w:rsidR="00CD493A" w:rsidSect="00CD493A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904" w:space="720"/>
            <w:col w:w="4176"/>
          </w:cols>
          <w:docGrid w:linePitch="360"/>
        </w:sectPr>
      </w:pPr>
    </w:p>
    <w:p w:rsidR="00160C60" w:rsidRPr="00D3372C" w:rsidRDefault="00CD493A" w:rsidP="00160C60">
      <w:pPr>
        <w:spacing w:after="0" w:line="240" w:lineRule="auto"/>
        <w:rPr>
          <w:rFonts w:ascii="Cambria Math" w:hAnsi="Cambria Math"/>
          <w:sz w:val="28"/>
        </w:rPr>
      </w:pPr>
      <w:r w:rsidRPr="00D3372C">
        <w:rPr>
          <w:rFonts w:ascii="Cambria Math" w:hAnsi="Cambria Math"/>
          <w:sz w:val="28"/>
        </w:rPr>
        <w:lastRenderedPageBreak/>
        <w:t>Decision Trees</w:t>
      </w:r>
    </w:p>
    <w:p w:rsidR="00CD493A" w:rsidRDefault="00CD493A" w:rsidP="00160C60">
      <w:pPr>
        <w:spacing w:after="0" w:line="240" w:lineRule="auto"/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 xml:space="preserve">Entropy=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</m:t>
            </m:r>
          </m:sub>
          <m:sup/>
          <m:e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e>
            </m:func>
          </m:e>
        </m:nary>
      </m:oMath>
      <w:r w:rsidR="00E838D9">
        <w:rPr>
          <w:rFonts w:eastAsiaTheme="minorEastAsia"/>
          <w:sz w:val="20"/>
        </w:rPr>
        <w:t xml:space="preserve">, where </w:t>
      </w:r>
      <w:r w:rsidR="00E838D9">
        <w:rPr>
          <w:rFonts w:eastAsiaTheme="minorEastAsia"/>
          <w:i/>
          <w:sz w:val="20"/>
        </w:rPr>
        <w:t>p</w:t>
      </w:r>
      <w:r w:rsidR="00E838D9">
        <w:rPr>
          <w:rFonts w:eastAsiaTheme="minorEastAsia"/>
          <w:i/>
          <w:sz w:val="20"/>
          <w:vertAlign w:val="subscript"/>
        </w:rPr>
        <w:t>i</w:t>
      </w:r>
      <w:r w:rsidR="00E838D9">
        <w:rPr>
          <w:rFonts w:eastAsiaTheme="minorEastAsia"/>
          <w:sz w:val="20"/>
        </w:rPr>
        <w:t xml:space="preserve"> is the probability of </w:t>
      </w:r>
      <w:r w:rsidR="00E838D9">
        <w:rPr>
          <w:rFonts w:eastAsiaTheme="minorEastAsia"/>
          <w:i/>
          <w:sz w:val="20"/>
        </w:rPr>
        <w:t>class</w:t>
      </w:r>
      <w:r w:rsidR="00E838D9">
        <w:rPr>
          <w:rFonts w:eastAsiaTheme="minorEastAsia"/>
          <w:sz w:val="20"/>
        </w:rPr>
        <w:t xml:space="preserve"> </w:t>
      </w:r>
      <w:proofErr w:type="spellStart"/>
      <w:r w:rsidR="00E838D9">
        <w:rPr>
          <w:rFonts w:eastAsiaTheme="minorEastAsia"/>
          <w:i/>
          <w:sz w:val="20"/>
        </w:rPr>
        <w:t>i</w:t>
      </w:r>
      <w:proofErr w:type="spellEnd"/>
      <w:r w:rsidR="00E838D9">
        <w:rPr>
          <w:rFonts w:eastAsiaTheme="minorEastAsia"/>
          <w:sz w:val="20"/>
        </w:rPr>
        <w:t xml:space="preserve">. </w:t>
      </w:r>
      <w:proofErr w:type="gramStart"/>
      <w:r w:rsidR="00E838D9">
        <w:rPr>
          <w:rFonts w:eastAsiaTheme="minorEastAsia"/>
          <w:sz w:val="20"/>
        </w:rPr>
        <w:t>Higher</w:t>
      </w:r>
      <w:proofErr w:type="gramEnd"/>
      <w:r w:rsidR="00E838D9">
        <w:rPr>
          <w:rFonts w:eastAsiaTheme="minorEastAsia"/>
          <w:sz w:val="20"/>
        </w:rPr>
        <w:t xml:space="preserve"> entropy implies more information content. Range [0, 1]</w:t>
      </w:r>
    </w:p>
    <w:p w:rsidR="00E838D9" w:rsidRPr="00E84200" w:rsidRDefault="00E838D9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Information Gain = </w:t>
      </w:r>
      <w:proofErr w:type="spellStart"/>
      <w:r>
        <w:rPr>
          <w:rFonts w:eastAsiaTheme="minorEastAsia"/>
          <w:sz w:val="20"/>
        </w:rPr>
        <w:t>Entropy</w:t>
      </w:r>
      <w:r>
        <w:rPr>
          <w:rFonts w:eastAsiaTheme="minorEastAsia"/>
          <w:sz w:val="20"/>
          <w:vertAlign w:val="subscript"/>
        </w:rPr>
        <w:t>parent</w:t>
      </w:r>
      <w:proofErr w:type="spellEnd"/>
      <w:r>
        <w:rPr>
          <w:rFonts w:eastAsiaTheme="minorEastAsia"/>
          <w:sz w:val="20"/>
          <w:vertAlign w:val="subscript"/>
        </w:rPr>
        <w:t xml:space="preserve"> node</w:t>
      </w:r>
      <w:r>
        <w:rPr>
          <w:rFonts w:eastAsiaTheme="minorEastAsia"/>
          <w:sz w:val="20"/>
        </w:rPr>
        <w:t xml:space="preserve"> – Weighted Average </w:t>
      </w:r>
      <w:proofErr w:type="spellStart"/>
      <w:r>
        <w:rPr>
          <w:rFonts w:eastAsiaTheme="minorEastAsia"/>
          <w:sz w:val="20"/>
        </w:rPr>
        <w:t>Entropy</w:t>
      </w:r>
      <w:r>
        <w:rPr>
          <w:rFonts w:eastAsiaTheme="minorEastAsia"/>
          <w:sz w:val="20"/>
          <w:vertAlign w:val="subscript"/>
        </w:rPr>
        <w:t>children</w:t>
      </w:r>
      <w:proofErr w:type="spellEnd"/>
      <w:r>
        <w:rPr>
          <w:rFonts w:eastAsiaTheme="minorEastAsia"/>
          <w:sz w:val="20"/>
          <w:vertAlign w:val="subscript"/>
        </w:rPr>
        <w:t xml:space="preserve"> nodes</w:t>
      </w:r>
      <w:r>
        <w:rPr>
          <w:rFonts w:eastAsiaTheme="minorEastAsia"/>
          <w:sz w:val="20"/>
        </w:rPr>
        <w:t xml:space="preserve"> Can also think of it as impurity reduced.</w:t>
      </w:r>
      <w:r w:rsidR="00E84200">
        <w:rPr>
          <w:rFonts w:eastAsiaTheme="minorEastAsia"/>
          <w:sz w:val="20"/>
        </w:rPr>
        <w:t xml:space="preserve"> (</w:t>
      </w:r>
      <w:proofErr w:type="gramStart"/>
      <w:r w:rsidR="00E84200">
        <w:rPr>
          <w:rFonts w:eastAsiaTheme="minorEastAsia"/>
          <w:sz w:val="20"/>
        </w:rPr>
        <w:t>min</w:t>
      </w:r>
      <w:proofErr w:type="gramEnd"/>
      <w:r w:rsidR="00E84200">
        <w:rPr>
          <w:rFonts w:eastAsiaTheme="minorEastAsia"/>
          <w:sz w:val="20"/>
        </w:rPr>
        <w:t xml:space="preserve"> </w:t>
      </w:r>
      <w:proofErr w:type="spellStart"/>
      <w:r w:rsidR="00E84200">
        <w:rPr>
          <w:rFonts w:eastAsiaTheme="minorEastAsia"/>
          <w:sz w:val="20"/>
        </w:rPr>
        <w:t>E</w:t>
      </w:r>
      <w:r w:rsidR="00E84200">
        <w:rPr>
          <w:rFonts w:eastAsiaTheme="minorEastAsia"/>
          <w:sz w:val="20"/>
          <w:vertAlign w:val="subscript"/>
        </w:rPr>
        <w:t>ch</w:t>
      </w:r>
      <w:proofErr w:type="spellEnd"/>
      <w:r w:rsidR="00E84200">
        <w:rPr>
          <w:rFonts w:eastAsiaTheme="minorEastAsia"/>
          <w:sz w:val="20"/>
        </w:rPr>
        <w:t>)</w:t>
      </w:r>
    </w:p>
    <w:p w:rsidR="00E838D9" w:rsidRDefault="00E838D9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Example: </w:t>
      </w:r>
      <w:r>
        <w:rPr>
          <w:rFonts w:eastAsiaTheme="minorEastAsia"/>
          <w:i/>
          <w:sz w:val="20"/>
        </w:rPr>
        <w:t>N</w:t>
      </w:r>
      <w:r>
        <w:rPr>
          <w:rFonts w:eastAsiaTheme="minorEastAsia"/>
          <w:sz w:val="20"/>
        </w:rPr>
        <w:t xml:space="preserve"> = 30, 14+, 16-, Children: </w:t>
      </w:r>
      <w:r w:rsidR="00E84200">
        <w:rPr>
          <w:rFonts w:eastAsiaTheme="minorEastAsia"/>
          <w:sz w:val="20"/>
        </w:rPr>
        <w:t>C</w:t>
      </w:r>
      <w:r w:rsidR="00E84200">
        <w:rPr>
          <w:rFonts w:eastAsiaTheme="minorEastAsia"/>
          <w:sz w:val="20"/>
          <w:vertAlign w:val="subscript"/>
        </w:rPr>
        <w:t>1</w:t>
      </w:r>
      <w:r w:rsidR="00E84200">
        <w:rPr>
          <w:rFonts w:eastAsiaTheme="minorEastAsia"/>
          <w:sz w:val="20"/>
        </w:rPr>
        <w:t xml:space="preserve">: </w:t>
      </w:r>
      <w:r w:rsidR="00E84200">
        <w:rPr>
          <w:rFonts w:eastAsiaTheme="minorEastAsia"/>
          <w:i/>
          <w:sz w:val="20"/>
        </w:rPr>
        <w:t>N</w:t>
      </w:r>
      <w:r w:rsidR="00E84200">
        <w:rPr>
          <w:rFonts w:eastAsiaTheme="minorEastAsia"/>
          <w:sz w:val="20"/>
          <w:vertAlign w:val="subscript"/>
        </w:rPr>
        <w:t>1</w:t>
      </w:r>
      <w:r w:rsidR="00E84200">
        <w:rPr>
          <w:rFonts w:eastAsiaTheme="minorEastAsia"/>
          <w:sz w:val="20"/>
        </w:rPr>
        <w:t xml:space="preserve"> = 13, 1+, 12-; C</w:t>
      </w:r>
      <w:r w:rsidR="00E84200">
        <w:rPr>
          <w:rFonts w:eastAsiaTheme="minorEastAsia"/>
          <w:sz w:val="20"/>
          <w:vertAlign w:val="subscript"/>
        </w:rPr>
        <w:t>2</w:t>
      </w:r>
      <w:r w:rsidR="00E84200">
        <w:rPr>
          <w:rFonts w:eastAsiaTheme="minorEastAsia"/>
          <w:sz w:val="20"/>
        </w:rPr>
        <w:t xml:space="preserve">: </w:t>
      </w:r>
      <w:r w:rsidR="00E84200">
        <w:rPr>
          <w:rFonts w:eastAsiaTheme="minorEastAsia"/>
          <w:i/>
          <w:sz w:val="20"/>
        </w:rPr>
        <w:t>N</w:t>
      </w:r>
      <w:r w:rsidR="00E84200">
        <w:rPr>
          <w:rFonts w:eastAsiaTheme="minorEastAsia"/>
          <w:sz w:val="20"/>
          <w:vertAlign w:val="subscript"/>
        </w:rPr>
        <w:t>2</w:t>
      </w:r>
      <w:r w:rsidR="00E84200">
        <w:rPr>
          <w:rFonts w:eastAsiaTheme="minorEastAsia"/>
          <w:sz w:val="20"/>
        </w:rPr>
        <w:t xml:space="preserve"> = 17, 13+, 4-</w:t>
      </w:r>
    </w:p>
    <w:p w:rsidR="00E84200" w:rsidRPr="00255F17" w:rsidRDefault="00E84200" w:rsidP="00160C60">
      <w:pPr>
        <w:spacing w:after="0" w:line="240" w:lineRule="auto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IG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30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30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hAnsi="Cambria Math"/>
              <w:sz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13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d>
        </m:oMath>
      </m:oMathPara>
    </w:p>
    <w:p w:rsidR="00255F17" w:rsidRDefault="00255F17" w:rsidP="00160C60">
      <w:pPr>
        <w:spacing w:after="0" w:line="240" w:lineRule="auto"/>
        <w:rPr>
          <w:rFonts w:eastAsiaTheme="minorEastAsia"/>
          <w:i/>
          <w:sz w:val="20"/>
        </w:rPr>
      </w:pPr>
      <w:r>
        <w:rPr>
          <w:rFonts w:eastAsiaTheme="minorEastAsia"/>
          <w:sz w:val="20"/>
        </w:rPr>
        <w:t xml:space="preserve">IG prefers attributes with large number of values that split the data into small, pure subsets. Solution IC: </w:t>
      </w:r>
      <w:r w:rsidRPr="00255F17">
        <w:rPr>
          <w:rFonts w:eastAsiaTheme="minorEastAsia"/>
          <w:i/>
          <w:sz w:val="20"/>
        </w:rPr>
        <w:t>I(C</w:t>
      </w:r>
      <w:proofErr w:type="gramStart"/>
      <w:r w:rsidRPr="00255F17">
        <w:rPr>
          <w:rFonts w:eastAsiaTheme="minorEastAsia"/>
          <w:i/>
          <w:sz w:val="20"/>
        </w:rPr>
        <w:t>;F</w:t>
      </w:r>
      <w:proofErr w:type="gramEnd"/>
      <w:r w:rsidRPr="00255F17">
        <w:rPr>
          <w:rFonts w:eastAsiaTheme="minorEastAsia"/>
          <w:i/>
          <w:sz w:val="20"/>
        </w:rPr>
        <w:t>)</w:t>
      </w:r>
    </w:p>
    <w:p w:rsidR="00C93578" w:rsidRDefault="00255F17" w:rsidP="00160C60">
      <w:pPr>
        <w:spacing w:after="0" w:line="240" w:lineRule="auto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C;F</m:t>
            </m:r>
          </m:e>
        </m:d>
        <m: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d</m:t>
                </m:r>
              </m:sup>
              <m:e>
                <m:r>
                  <w:rPr>
                    <w:rFonts w:ascii="Cambria Math" w:hAnsi="Cambria Math"/>
                    <w:sz w:val="20"/>
                  </w:rPr>
                  <m:t>P(C=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P(C=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,F=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P(C=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)∙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P(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den>
                    </m:f>
                  </m:e>
                </m:func>
              </m:e>
            </m:nary>
          </m:e>
        </m:nary>
      </m:oMath>
      <w:r>
        <w:rPr>
          <w:rFonts w:eastAsiaTheme="minorEastAsia"/>
          <w:sz w:val="20"/>
        </w:rPr>
        <w:t xml:space="preserve">  with </w:t>
      </w:r>
      <w:r>
        <w:rPr>
          <w:rFonts w:eastAsiaTheme="minorEastAsia"/>
          <w:i/>
          <w:sz w:val="20"/>
        </w:rPr>
        <w:t>m</w:t>
      </w:r>
      <w:r>
        <w:rPr>
          <w:rFonts w:eastAsiaTheme="minorEastAsia"/>
          <w:sz w:val="20"/>
        </w:rPr>
        <w:t xml:space="preserve"> classes and </w:t>
      </w:r>
      <w:r>
        <w:rPr>
          <w:rFonts w:eastAsiaTheme="minorEastAsia"/>
          <w:i/>
          <w:sz w:val="20"/>
        </w:rPr>
        <w:t>d</w:t>
      </w:r>
      <w:r w:rsidR="00C93578">
        <w:rPr>
          <w:rFonts w:eastAsiaTheme="minorEastAsia"/>
          <w:sz w:val="20"/>
        </w:rPr>
        <w:t xml:space="preserve"> features =CF/N * LOG(CF*N/(C*F</w:t>
      </w:r>
      <w:r w:rsidR="00C93578" w:rsidRPr="00C93578">
        <w:rPr>
          <w:rFonts w:eastAsiaTheme="minorEastAsia"/>
          <w:sz w:val="20"/>
        </w:rPr>
        <w:t>),2)</w:t>
      </w:r>
      <w:bookmarkStart w:id="0" w:name="_GoBack"/>
      <w:bookmarkEnd w:id="0"/>
    </w:p>
    <w:p w:rsidR="00901585" w:rsidRPr="00D3372C" w:rsidRDefault="00901585" w:rsidP="00160C60">
      <w:pPr>
        <w:spacing w:after="0" w:line="240" w:lineRule="auto"/>
        <w:rPr>
          <w:rFonts w:ascii="Cambria Math" w:eastAsiaTheme="minorEastAsia" w:hAnsi="Cambria Math"/>
          <w:sz w:val="28"/>
        </w:rPr>
      </w:pPr>
      <w:r w:rsidRPr="00D3372C">
        <w:rPr>
          <w:rFonts w:ascii="Cambria Math" w:eastAsiaTheme="minorEastAsia" w:hAnsi="Cambria Math"/>
          <w:sz w:val="28"/>
        </w:rPr>
        <w:t>Association Rule Mining</w:t>
      </w:r>
    </w:p>
    <w:p w:rsidR="00901585" w:rsidRDefault="00901585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Unsupervised clustering based on categorical inputs</w:t>
      </w:r>
    </w:p>
    <w:p w:rsidR="00901585" w:rsidRDefault="00901585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r>
        <w:rPr>
          <w:rFonts w:eastAsiaTheme="minorEastAsia"/>
          <w:sz w:val="20"/>
        </w:rPr>
        <w:t xml:space="preserve">A transaction </w:t>
      </w:r>
      <w:r>
        <w:rPr>
          <w:rFonts w:eastAsiaTheme="minorEastAsia"/>
          <w:i/>
          <w:sz w:val="20"/>
        </w:rPr>
        <w:t>t</w:t>
      </w:r>
      <w:r>
        <w:rPr>
          <w:rFonts w:eastAsiaTheme="minorEastAsia"/>
          <w:sz w:val="20"/>
        </w:rPr>
        <w:t xml:space="preserve"> contains 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</w:t>
      </w:r>
      <w:r w:rsidRPr="00481774">
        <w:rPr>
          <w:rFonts w:ascii="Cambria Math" w:eastAsiaTheme="minorEastAsia" w:hAnsi="Cambria Math"/>
          <w:i/>
          <w:sz w:val="20"/>
        </w:rPr>
        <w:t>X</w:t>
      </w:r>
      <w:r w:rsidRPr="00481774">
        <w:rPr>
          <w:rFonts w:ascii="Cambria Math" w:eastAsiaTheme="minorEastAsia" w:hAnsi="Cambria Math"/>
          <w:sz w:val="20"/>
        </w:rPr>
        <w:t xml:space="preserve"> and </w:t>
      </w:r>
      <w:r w:rsidRPr="00481774">
        <w:rPr>
          <w:rFonts w:ascii="Cambria Math" w:eastAsiaTheme="minorEastAsia" w:hAnsi="Cambria Math"/>
          <w:i/>
          <w:sz w:val="20"/>
        </w:rPr>
        <w:t>Y</w:t>
      </w:r>
      <w:r w:rsidRPr="00481774">
        <w:rPr>
          <w:rFonts w:ascii="Cambria Math" w:eastAsiaTheme="minorEastAsia" w:hAnsi="Cambria Math"/>
          <w:sz w:val="20"/>
        </w:rPr>
        <w:t xml:space="preserve">: </w:t>
      </w:r>
      <w:r w:rsidRPr="00481774">
        <w:rPr>
          <w:rFonts w:ascii="Cambria Math" w:eastAsiaTheme="minorEastAsia" w:hAnsi="Cambria Math"/>
          <w:i/>
          <w:sz w:val="20"/>
        </w:rPr>
        <w:t xml:space="preserve">X, Y </w:t>
      </w:r>
      <w:r w:rsidRPr="00481774">
        <w:rPr>
          <w:rFonts w:ascii="Cambria Math" w:eastAsiaTheme="minorEastAsia" w:hAnsi="Cambria Math"/>
          <w:sz w:val="20"/>
        </w:rPr>
        <w:t xml:space="preserve">⊆ </w:t>
      </w:r>
      <w:proofErr w:type="gramStart"/>
      <w:r w:rsidRPr="00481774">
        <w:rPr>
          <w:rFonts w:ascii="Cambria Math" w:eastAsiaTheme="minorEastAsia" w:hAnsi="Cambria Math"/>
          <w:i/>
          <w:sz w:val="20"/>
        </w:rPr>
        <w:t>t</w:t>
      </w:r>
      <w:r w:rsidRPr="00481774">
        <w:rPr>
          <w:rFonts w:ascii="Cambria Math" w:eastAsiaTheme="minorEastAsia" w:hAnsi="Cambria Math"/>
          <w:sz w:val="20"/>
        </w:rPr>
        <w:t xml:space="preserve"> </w:t>
      </w:r>
      <w:r>
        <w:rPr>
          <w:rFonts w:ascii="Cambria Math" w:eastAsiaTheme="minorEastAsia" w:hAnsi="Cambria Math"/>
          <w:i/>
          <w:sz w:val="20"/>
        </w:rPr>
        <w:t>;</w:t>
      </w:r>
      <w:proofErr w:type="gram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eastAsiaTheme="minorEastAsia"/>
          <w:sz w:val="20"/>
        </w:rPr>
        <w:t xml:space="preserve">An association rule: </w:t>
      </w:r>
      <w:r w:rsidRPr="00901585">
        <w:rPr>
          <w:rFonts w:ascii="Cambria Math" w:eastAsiaTheme="minorEastAsia" w:hAnsi="Cambria Math"/>
          <w:i/>
          <w:sz w:val="20"/>
        </w:rPr>
        <w:t>X</w:t>
      </w:r>
      <w:r w:rsidRPr="00901585">
        <w:rPr>
          <w:rFonts w:ascii="Cambria Math" w:eastAsiaTheme="minorEastAsia" w:hAnsi="Cambria Math"/>
          <w:sz w:val="20"/>
        </w:rPr>
        <w:t>→</w:t>
      </w:r>
      <w:r w:rsidRPr="00901585">
        <w:rPr>
          <w:rFonts w:ascii="Cambria Math" w:eastAsiaTheme="minorEastAsia" w:hAnsi="Cambria Math"/>
          <w:i/>
          <w:sz w:val="20"/>
        </w:rPr>
        <w:t>Y</w:t>
      </w:r>
      <w:r w:rsidRPr="00901585">
        <w:rPr>
          <w:rFonts w:ascii="Cambria Math" w:eastAsiaTheme="minorEastAsia" w:hAnsi="Cambria Math"/>
          <w:sz w:val="20"/>
        </w:rPr>
        <w:t xml:space="preserve">: </w:t>
      </w:r>
      <w:r w:rsidRPr="00901585">
        <w:rPr>
          <w:rFonts w:ascii="Cambria Math" w:eastAsiaTheme="minorEastAsia" w:hAnsi="Cambria Math"/>
          <w:i/>
          <w:sz w:val="20"/>
        </w:rPr>
        <w:t xml:space="preserve">X, Y </w:t>
      </w:r>
      <w:r w:rsidRPr="00901585">
        <w:rPr>
          <w:rFonts w:ascii="Cambria Math" w:eastAsiaTheme="minorEastAsia" w:hAnsi="Cambria Math"/>
          <w:sz w:val="20"/>
        </w:rPr>
        <w:t>⊂</w:t>
      </w:r>
      <w:r w:rsidRPr="00901585">
        <w:rPr>
          <w:rFonts w:ascii="Cambria Math" w:eastAsiaTheme="minorEastAsia" w:hAnsi="Cambria Math"/>
          <w:i/>
          <w:sz w:val="20"/>
        </w:rPr>
        <w:t>I</w:t>
      </w:r>
      <w:r w:rsidRPr="00901585">
        <w:rPr>
          <w:rFonts w:ascii="Cambria Math" w:eastAsiaTheme="minorEastAsia" w:hAnsi="Cambria Math"/>
          <w:sz w:val="20"/>
        </w:rPr>
        <w:t xml:space="preserve"> and </w:t>
      </w:r>
      <w:r w:rsidRPr="00901585">
        <w:rPr>
          <w:rFonts w:ascii="Cambria Math" w:eastAsiaTheme="minorEastAsia" w:hAnsi="Cambria Math"/>
          <w:i/>
          <w:sz w:val="20"/>
        </w:rPr>
        <w:t>X</w:t>
      </w:r>
      <w:r>
        <w:rPr>
          <w:rFonts w:ascii="Cambria Math" w:eastAsiaTheme="minorEastAsia" w:hAnsi="Cambria Math"/>
          <w:i/>
          <w:sz w:val="20"/>
        </w:rPr>
        <w:t xml:space="preserve"> </w:t>
      </w:r>
      <w:r w:rsidRPr="00901585">
        <w:rPr>
          <w:rFonts w:ascii="Cambria Math" w:eastAsiaTheme="minorEastAsia" w:hAnsi="Cambria Math"/>
          <w:sz w:val="20"/>
        </w:rPr>
        <w:t>⋂</w:t>
      </w:r>
      <w:r w:rsidRPr="00901585">
        <w:rPr>
          <w:rFonts w:ascii="Cambria Math" w:eastAsiaTheme="minorEastAsia" w:hAnsi="Cambria Math"/>
          <w:i/>
          <w:sz w:val="20"/>
        </w:rPr>
        <w:t>Y</w:t>
      </w:r>
      <w:r w:rsidRPr="00901585">
        <w:rPr>
          <w:rFonts w:ascii="Cambria Math" w:eastAsiaTheme="minorEastAsia" w:hAnsi="Cambria Math"/>
          <w:sz w:val="20"/>
        </w:rPr>
        <w:t xml:space="preserve"> = ∅</w:t>
      </w:r>
    </w:p>
    <w:p w:rsidR="00481774" w:rsidRDefault="00481774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r>
        <w:rPr>
          <w:rFonts w:eastAsiaTheme="minorEastAsia"/>
          <w:sz w:val="20"/>
        </w:rPr>
        <w:t xml:space="preserve">Support: </w:t>
      </w:r>
      <w:r>
        <w:rPr>
          <w:rFonts w:ascii="Cambria Math" w:eastAsiaTheme="minorEastAsia" w:hAnsi="Cambria Math"/>
          <w:sz w:val="20"/>
        </w:rPr>
        <w:t xml:space="preserve">SUP in </w:t>
      </w:r>
      <w:r w:rsidRPr="00481774">
        <w:rPr>
          <w:rFonts w:ascii="Cambria Math" w:eastAsiaTheme="minorEastAsia" w:hAnsi="Cambria Math"/>
          <w:i/>
          <w:sz w:val="20"/>
        </w:rPr>
        <w:t>T</w:t>
      </w:r>
      <w:r>
        <w:rPr>
          <w:rFonts w:ascii="Cambria Math" w:eastAsiaTheme="minorEastAsia" w:hAnsi="Cambria Math"/>
          <w:sz w:val="20"/>
        </w:rPr>
        <w:t xml:space="preserve"> if SUP% contain X ∪ Y; </w:t>
      </w:r>
      <m:oMath>
        <m:r>
          <w:rPr>
            <w:rFonts w:ascii="Cambria Math" w:eastAsiaTheme="minorEastAsia" w:hAnsi="Cambria Math"/>
            <w:sz w:val="20"/>
          </w:rPr>
          <m:t>SUP=</m:t>
        </m:r>
        <m:func>
          <m:funcPr>
            <m:ctrlPr>
              <w:rPr>
                <w:rFonts w:ascii="Cambria Math" w:eastAsiaTheme="minorEastAsia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.count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T</m:t>
                </m:r>
              </m:sub>
            </m:sSub>
          </m:den>
        </m:f>
      </m:oMath>
    </w:p>
    <w:p w:rsidR="00481774" w:rsidRDefault="00481774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Confidence: CONF in </w:t>
      </w:r>
      <w:r>
        <w:rPr>
          <w:rFonts w:eastAsiaTheme="minorEastAsia"/>
          <w:i/>
          <w:sz w:val="20"/>
        </w:rPr>
        <w:t>T</w:t>
      </w:r>
      <w:r>
        <w:rPr>
          <w:rFonts w:eastAsiaTheme="minorEastAsia"/>
          <w:sz w:val="20"/>
        </w:rPr>
        <w:t xml:space="preserve"> if CONF% that contain X also contain Y; </w:t>
      </w:r>
      <m:oMath>
        <m:r>
          <w:rPr>
            <w:rFonts w:ascii="Cambria Math" w:eastAsiaTheme="minorEastAsia" w:hAnsi="Cambria Math"/>
            <w:sz w:val="20"/>
          </w:rPr>
          <m:t>CONF=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.count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X.count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>
        <w:rPr>
          <w:rFonts w:eastAsiaTheme="minorEastAsia"/>
          <w:sz w:val="20"/>
        </w:rPr>
        <w:t xml:space="preserve">and </w:t>
      </w:r>
      <m:oMath>
        <m:r>
          <w:rPr>
            <w:rFonts w:ascii="Cambria Math" w:eastAsiaTheme="minorEastAsia" w:hAnsi="Cambria Math"/>
            <w:sz w:val="20"/>
          </w:rPr>
          <m:t xml:space="preserve">LIFT=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Pr⁡</m:t>
            </m:r>
            <m:r>
              <w:rPr>
                <w:rFonts w:ascii="Cambria Math" w:eastAsiaTheme="minorEastAsia" w:hAnsi="Cambria Math"/>
                <w:sz w:val="20"/>
              </w:rPr>
              <m:t>(Y|X)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Pr⁡</m:t>
            </m:r>
            <m:r>
              <w:rPr>
                <w:rFonts w:ascii="Cambria Math" w:eastAsiaTheme="minorEastAsia" w:hAnsi="Cambria Math"/>
                <w:sz w:val="20"/>
              </w:rPr>
              <m:t>(Y)</m:t>
            </m:r>
          </m:den>
        </m:f>
      </m:oMath>
    </w:p>
    <w:p w:rsidR="00B00492" w:rsidRDefault="00B00492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Does not consider the quantity of each item purchased and the price paid.</w:t>
      </w:r>
    </w:p>
    <w:p w:rsidR="00B00492" w:rsidRDefault="00B00492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proofErr w:type="spellStart"/>
      <w:r>
        <w:rPr>
          <w:rFonts w:eastAsiaTheme="minorEastAsia"/>
          <w:sz w:val="20"/>
        </w:rPr>
        <w:t>Apriori</w:t>
      </w:r>
      <w:proofErr w:type="spellEnd"/>
      <w:r>
        <w:rPr>
          <w:rFonts w:eastAsiaTheme="minorEastAsia"/>
          <w:sz w:val="20"/>
        </w:rPr>
        <w:t xml:space="preserve"> algorithm utilizes downward closure all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 w:rsidRPr="00B00492">
        <w:rPr>
          <w:rFonts w:ascii="Cambria Math" w:eastAsiaTheme="minorEastAsia" w:hAnsi="Cambria Math"/>
          <w:sz w:val="20"/>
        </w:rPr>
        <w:t>⊆</w:t>
      </w:r>
      <w:proofErr w:type="spellStart"/>
      <w:r>
        <w:rPr>
          <w:rFonts w:ascii="Cambria Math" w:eastAsiaTheme="minorEastAsia" w:hAnsi="Cambria Math"/>
          <w:i/>
          <w:sz w:val="20"/>
        </w:rPr>
        <w:t>freq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 xml:space="preserve">are also frequent and all supersets for infrequent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>are also infrequent.</w:t>
      </w:r>
    </w:p>
    <w:p w:rsidR="00B00492" w:rsidRPr="00D4370B" w:rsidRDefault="00D4370B" w:rsidP="00B00492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Find all frequent </w:t>
      </w:r>
      <w:proofErr w:type="spellStart"/>
      <w:r>
        <w:rPr>
          <w:sz w:val="20"/>
        </w:rPr>
        <w:t>itemsets</w:t>
      </w:r>
      <w:proofErr w:type="spellEnd"/>
      <w:r>
        <w:rPr>
          <w:sz w:val="20"/>
        </w:rPr>
        <w:t xml:space="preserve"> (SUP ≥</w:t>
      </w:r>
      <w:r w:rsidR="00B00492">
        <w:rPr>
          <w:sz w:val="20"/>
        </w:rPr>
        <w:t xml:space="preserve"> </w:t>
      </w:r>
      <w:proofErr w:type="spellStart"/>
      <w:r w:rsidR="00B00492">
        <w:rPr>
          <w:sz w:val="20"/>
        </w:rPr>
        <w:t>minsup</w:t>
      </w:r>
      <w:proofErr w:type="spellEnd"/>
      <w:r w:rsidR="00B00492">
        <w:rPr>
          <w:sz w:val="20"/>
        </w:rPr>
        <w:t>)</w:t>
      </w:r>
      <w:r>
        <w:rPr>
          <w:sz w:val="20"/>
        </w:rPr>
        <w:t xml:space="preserve">, starting with </w:t>
      </w:r>
      <w:r w:rsidRPr="00D4370B">
        <w:rPr>
          <w:rFonts w:ascii="Cambria Math" w:hAnsi="Cambria Math"/>
          <w:i/>
          <w:sz w:val="20"/>
        </w:rPr>
        <w:t>k = 1</w:t>
      </w:r>
      <w:r>
        <w:rPr>
          <w:sz w:val="20"/>
        </w:rPr>
        <w:t xml:space="preserve"> to </w:t>
      </w:r>
      <m:oMath>
        <m:r>
          <w:rPr>
            <w:rFonts w:ascii="Cambria Math" w:hAnsi="Cambria Math"/>
            <w:sz w:val="20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</m:e>
        </m:d>
      </m:oMath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proofErr w:type="spellStart"/>
      <w:r>
        <w:rPr>
          <w:rFonts w:eastAsiaTheme="minorEastAsia"/>
          <w:sz w:val="20"/>
        </w:rPr>
        <w:t>C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>: k-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given F</w:t>
      </w:r>
      <w:r>
        <w:rPr>
          <w:rFonts w:eastAsiaTheme="minorEastAsia"/>
          <w:sz w:val="20"/>
          <w:vertAlign w:val="subscript"/>
        </w:rPr>
        <w:t>k-1</w:t>
      </w:r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proofErr w:type="spellStart"/>
      <w:r>
        <w:rPr>
          <w:rFonts w:eastAsiaTheme="minorEastAsia"/>
          <w:sz w:val="20"/>
        </w:rPr>
        <w:t>F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>⊆</w:t>
      </w:r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C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 xml:space="preserve"> where SUP ≥ </w:t>
      </w:r>
      <w:proofErr w:type="spellStart"/>
      <w:r>
        <w:rPr>
          <w:rFonts w:eastAsiaTheme="minorEastAsia"/>
          <w:sz w:val="20"/>
        </w:rPr>
        <w:t>minsup</w:t>
      </w:r>
      <w:proofErr w:type="spellEnd"/>
    </w:p>
    <w:p w:rsidR="00D4370B" w:rsidRPr="00D4370B" w:rsidRDefault="00D4370B" w:rsidP="00B00492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rFonts w:eastAsiaTheme="minorEastAsia"/>
          <w:sz w:val="20"/>
        </w:rPr>
        <w:t xml:space="preserve">Use frequent 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to generate rules, prune based on confidence.</w:t>
      </w:r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rFonts w:eastAsiaTheme="minorEastAsia"/>
          <w:sz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</w:rPr>
          <m:t>B=X-A</m:t>
        </m:r>
      </m:oMath>
      <w:r>
        <w:rPr>
          <w:rFonts w:eastAsiaTheme="minorEastAsia"/>
          <w:sz w:val="20"/>
        </w:rPr>
        <w:t xml:space="preserve">, then </w:t>
      </w:r>
      <w:r>
        <w:rPr>
          <w:rFonts w:ascii="Cambria Math" w:eastAsiaTheme="minorEastAsia" w:hAnsi="Cambria Math"/>
          <w:sz w:val="20"/>
        </w:rPr>
        <w:t xml:space="preserve">A→B is an association rule </w:t>
      </w:r>
      <w:proofErr w:type="spellStart"/>
      <w:r>
        <w:rPr>
          <w:rFonts w:ascii="Cambria Math" w:eastAsiaTheme="minorEastAsia" w:hAnsi="Cambria Math"/>
          <w:sz w:val="20"/>
        </w:rPr>
        <w:t>iff</w:t>
      </w:r>
      <w:proofErr w:type="spellEnd"/>
      <w:r>
        <w:rPr>
          <w:rFonts w:ascii="Cambria Math" w:eastAsiaTheme="minorEastAsia" w:hAnsi="Cambria Math"/>
          <w:sz w:val="20"/>
        </w:rPr>
        <w:t xml:space="preserve"> CONF(A→B) ≥ </w:t>
      </w:r>
      <w:proofErr w:type="spellStart"/>
      <w:r>
        <w:rPr>
          <w:rFonts w:ascii="Cambria Math" w:eastAsiaTheme="minorEastAsia" w:hAnsi="Cambria Math"/>
          <w:sz w:val="20"/>
        </w:rPr>
        <w:t>minconf</w:t>
      </w:r>
      <w:proofErr w:type="spellEnd"/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rFonts w:ascii="Cambria Math" w:eastAsiaTheme="minorEastAsia" w:hAnsi="Cambria Math"/>
          <w:sz w:val="20"/>
        </w:rPr>
        <w:t>2</w:t>
      </w:r>
      <w:r>
        <w:rPr>
          <w:rFonts w:ascii="Cambria Math" w:eastAsiaTheme="minorEastAsia" w:hAnsi="Cambria Math"/>
          <w:sz w:val="20"/>
          <w:vertAlign w:val="superscript"/>
        </w:rPr>
        <w:t>k</w:t>
      </w:r>
      <w:r>
        <w:rPr>
          <w:rFonts w:ascii="Cambria Math" w:eastAsiaTheme="minorEastAsia" w:hAnsi="Cambria Math"/>
          <w:sz w:val="20"/>
        </w:rPr>
        <w:t xml:space="preserve"> – 2 rules for each k-</w:t>
      </w:r>
      <w:proofErr w:type="spellStart"/>
      <w:r>
        <w:rPr>
          <w:rFonts w:ascii="Cambria Math" w:eastAsiaTheme="minorEastAsia" w:hAnsi="Cambria Math"/>
          <w:sz w:val="20"/>
        </w:rPr>
        <w:t>itemset</w:t>
      </w:r>
      <w:proofErr w:type="spellEnd"/>
    </w:p>
    <w:p w:rsidR="00D4370B" w:rsidRDefault="00D4370B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Space of all association rules is </w:t>
      </w:r>
      <w:proofErr w:type="gramStart"/>
      <w:r>
        <w:rPr>
          <w:sz w:val="20"/>
        </w:rPr>
        <w:t>O(</w:t>
      </w:r>
      <w:proofErr w:type="gramEnd"/>
      <w:r>
        <w:rPr>
          <w:sz w:val="20"/>
        </w:rPr>
        <w:t>2</w:t>
      </w:r>
      <w:r>
        <w:rPr>
          <w:sz w:val="20"/>
          <w:vertAlign w:val="superscript"/>
        </w:rPr>
        <w:t>m</w:t>
      </w:r>
      <w:r>
        <w:rPr>
          <w:sz w:val="20"/>
        </w:rPr>
        <w:t>), but b/c of sparseness</w:t>
      </w:r>
      <w:r w:rsidR="00613162">
        <w:rPr>
          <w:sz w:val="20"/>
        </w:rPr>
        <w:t>, typically O(m)</w:t>
      </w:r>
    </w:p>
    <w:p w:rsidR="00613162" w:rsidRDefault="00613162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too high, rules involving rare items will not be found.</w:t>
      </w:r>
    </w:p>
    <w:p w:rsidR="00613162" w:rsidRPr="00613162" w:rsidRDefault="00613162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too low, combinatorial explosion causes </w:t>
      </w:r>
      <w:proofErr w:type="gramStart"/>
      <w:r>
        <w:rPr>
          <w:sz w:val="20"/>
        </w:rPr>
        <w:t>O(</w:t>
      </w:r>
      <w:proofErr w:type="gramEnd"/>
      <w:r>
        <w:rPr>
          <w:sz w:val="20"/>
        </w:rPr>
        <w:t>2</w:t>
      </w:r>
      <w:r>
        <w:rPr>
          <w:sz w:val="20"/>
          <w:vertAlign w:val="superscript"/>
        </w:rPr>
        <w:t>m</w:t>
      </w:r>
      <w:r>
        <w:rPr>
          <w:sz w:val="20"/>
        </w:rPr>
        <w:t xml:space="preserve">), therefore MIS allows for differential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for each item</w:t>
      </w:r>
    </w:p>
    <w:sectPr w:rsidR="00613162" w:rsidRPr="00613162" w:rsidSect="00CD49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4F68"/>
    <w:multiLevelType w:val="hybridMultilevel"/>
    <w:tmpl w:val="0088A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E5ACB"/>
    <w:multiLevelType w:val="hybridMultilevel"/>
    <w:tmpl w:val="CEB2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02"/>
    <w:rsid w:val="0002058E"/>
    <w:rsid w:val="00160C60"/>
    <w:rsid w:val="00255F17"/>
    <w:rsid w:val="002B42C5"/>
    <w:rsid w:val="00414D9C"/>
    <w:rsid w:val="00481774"/>
    <w:rsid w:val="005C74DD"/>
    <w:rsid w:val="00613162"/>
    <w:rsid w:val="007A5A38"/>
    <w:rsid w:val="00901585"/>
    <w:rsid w:val="00903302"/>
    <w:rsid w:val="00911502"/>
    <w:rsid w:val="00B00492"/>
    <w:rsid w:val="00C93578"/>
    <w:rsid w:val="00CD493A"/>
    <w:rsid w:val="00D3372C"/>
    <w:rsid w:val="00D4370B"/>
    <w:rsid w:val="00D55394"/>
    <w:rsid w:val="00E838D9"/>
    <w:rsid w:val="00E84200"/>
    <w:rsid w:val="00F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17E5-C1D4-442D-B552-47B0EEA8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1502"/>
    <w:rPr>
      <w:color w:val="808080"/>
    </w:rPr>
  </w:style>
  <w:style w:type="paragraph" w:styleId="ListParagraph">
    <w:name w:val="List Paragraph"/>
    <w:basedOn w:val="Normal"/>
    <w:uiPriority w:val="34"/>
    <w:qFormat/>
    <w:rsid w:val="00160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Keith G.</dc:creator>
  <cp:keywords/>
  <dc:description/>
  <cp:lastModifiedBy>Williams, Keith G.</cp:lastModifiedBy>
  <cp:revision>3</cp:revision>
  <cp:lastPrinted>2015-06-21T16:11:00Z</cp:lastPrinted>
  <dcterms:created xsi:type="dcterms:W3CDTF">2015-06-21T12:51:00Z</dcterms:created>
  <dcterms:modified xsi:type="dcterms:W3CDTF">2015-06-21T17:10:00Z</dcterms:modified>
</cp:coreProperties>
</file>