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verified political solicitations. This guide explains how the code fits together, why the boundaries exist, and the invariants to preserve when changing it. It covers build 14 source, including Store preparation alongside direct distribution. The Store configuration compiles as an unsigned archive; provisioned runtime qualification remains outstanding.</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direct product is compiled from explicit file lists in </w:t>
      </w:r>
      <w:r>
        <w:rPr>
          <w:rFonts w:ascii="Courier New" w:hAnsi="Courier New" w:cs="Courier New"/>
          <w:sz w:val="19"/>
          <w:shd w:val="clear" w:color="auto" w:fill="F2F2F2"/>
        </w:rPr>
        <w:t xml:space="preserve">MacApp/build.sh</w:t>
      </w:r>
      <w:r>
        <w:t xml:space="preserve">. The Store Xcode project is generated deterministically from explicit lists in </w:t>
      </w:r>
      <w:r>
        <w:rPr>
          <w:rFonts w:ascii="Courier New" w:hAnsi="Courier New" w:cs="Courier New"/>
          <w:sz w:val="19"/>
          <w:shd w:val="clear" w:color="auto" w:fill="F2F2F2"/>
        </w:rPr>
        <w:t xml:space="preserve">MacApp/Store/generate-project.py</w:t>
      </w:r>
      <w:r>
        <w:t xml:space="preserve">. Shared Swift files are compiled into each executable that needs them; they are not a separately packaged framework. The root Swift package builds only the CLI and its tests.</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File</w:t>
            </w:r>
          </w:p>
        </w:tc>
        <w:tc>
          <w:tcPr>
            <w:tcW w:w="5803" w:type="dxa"/>
            <w:vAlign w:val="center"/>
            <w:shd w:val="clear" w:color="auto" w:fill="D9E2F3"/>
          </w:tcPr>
          <w:p>
            <w:pPr>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File</w:t>
            </w:r>
          </w:p>
        </w:tc>
        <w:tc>
          <w:tcPr>
            <w:tcW w:w="5803" w:type="dxa"/>
            <w:vAlign w:val="center"/>
            <w:shd w:val="clear" w:color="auto" w:fill="D9E2F3"/>
          </w:tcPr>
          <w:p>
            <w:pPr>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Limit</w:t>
            </w:r>
          </w:p>
        </w:tc>
        <w:tc>
          <w:tcPr>
            <w:tcW w:w="2340" w:type="dxa"/>
            <w:vAlign w:val="center"/>
            <w:shd w:val="clear" w:color="auto" w:fill="D9E2F3"/>
          </w:tcPr>
          <w:p>
            <w:pPr>
              <w:spacing w:after="0"/>
            </w:pPr>
            <w:r>
              <w:rPr>
                <w:b/>
              </w:rPr>
              <w:t xml:space="preserve">Current value</w:t>
            </w:r>
          </w:p>
        </w:tc>
        <w:tc>
          <w:tcPr>
            <w:tcW w:w="4399" w:type="dxa"/>
            <w:vAlign w:val="center"/>
            <w:shd w:val="clear" w:color="auto" w:fill="D9E2F3"/>
          </w:tcPr>
          <w:p>
            <w:pPr>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64 output tokens and 512 framing tokens. Earlier systems estimate from UTF-8 length and start with smaller sections.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spacing w:after="0"/>
            </w:pPr>
            <w:r>
              <w:rPr>
                <w:b/>
              </w:rPr>
              <w:t xml:space="preserve">Budget</w:t>
            </w:r>
          </w:p>
        </w:tc>
        <w:tc>
          <w:tcPr>
            <w:tcW w:w="5803" w:type="dxa"/>
            <w:vAlign w:val="center"/>
            <w:shd w:val="clear" w:color="auto" w:fill="D9E2F3"/>
          </w:tcPr>
          <w:p>
            <w:pPr>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The caller checks cancellation before recording a usable model result or requesting an action. This does not guarantee the framework immediately stops physical inference. Queue overflow, unavailable bodies and terminal failures leave mail in place; there is no durable retry queue or guaranteed later MailKit callback.</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spacing w:after="0"/>
            </w:pPr>
            <w:r>
              <w:rPr>
                <w:b/>
              </w:rPr>
              <w:t xml:space="preserve">File</w:t>
            </w:r>
          </w:p>
        </w:tc>
        <w:tc>
          <w:tcPr>
            <w:tcW w:w="2340" w:type="dxa"/>
            <w:vAlign w:val="center"/>
            <w:shd w:val="clear" w:color="auto" w:fill="D9E2F3"/>
          </w:tcPr>
          <w:p>
            <w:pPr>
              <w:spacing w:after="0"/>
            </w:pPr>
            <w:r>
              <w:rPr>
                <w:b/>
              </w:rPr>
              <w:t xml:space="preserve">Purpose</w:t>
            </w:r>
          </w:p>
        </w:tc>
        <w:tc>
          <w:tcPr>
            <w:tcW w:w="4399" w:type="dxa"/>
            <w:vAlign w:val="center"/>
            <w:shd w:val="clear" w:color="auto" w:fill="D9E2F3"/>
          </w:tcPr>
          <w:p>
            <w:pPr>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pStyle w:val="Heading1"/>
        <w:keepNext/>
        <w:spacing w:before="240" w:after="80"/>
      </w:pPr>
      <w:r>
        <w:rPr>
          <w:b/>
          <w:sz w:val="32"/>
          <w:color w:val="000000"/>
        </w:rPr>
        <w:t xml:space="preserve">9 Build boundaries and change rules</w:t>
      </w:r>
    </w:p>
    <w:p>
      <w:pPr>
        <w:spacing w:after="120"/>
      </w:pPr>
      <w:r>
        <w:t xml:space="preserve">The direct scripts compile host, extension and uninstaller in Swift 5 language mode for arm64 macOS 26, build the CLI in Swift 6 mode, generate bundle metadata/entitlements, embed default resources, and sign nested executables before the host. The Swift package requires tools version 6.2. The Store Xcode project uses the same core sources, sandboxed host/extension, user-selected file access and a Mail-targeted host automation exception. Development and production identities/groups differ.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production archive and local App Store Connect export require an approved account and profiles. The verifier checks signed entitlements and group authorization when signatures are required. No Store command installs, enables or submits a filtering extension. Xcode records build products with Launch Services; development identities keep compile checks distinct from production.</w:t>
      </w:r>
    </w:p>
    <w:p>
      <w:pPr>
        <w:spacing w:after="120"/>
      </w:pPr>
      <w:r>
        <w:t xml:space="preserve">Preserve these invariants when editing:</w:t>
      </w:r>
    </w:p>
    <w:p>
      <w:pPr>
        <w:spacing w:after="40"/>
        <w:ind w:left="360" w:hanging="360"/>
      </w:pPr>
      <w:r>
        <w:t xml:space="preserve">•  </w:t>
      </w:r>
      <w:r>
        <w:t xml:space="preserve">A model positive, source evidence, unchanged settings and persistent reservation are all required before requesting Junk.</w:t>
      </w:r>
    </w:p>
    <w:p>
      <w:pPr>
        <w:spacing w:after="40"/>
        <w:ind w:left="360" w:hanging="360"/>
      </w:pPr>
      <w:r>
        <w:t xml:space="preserve">•  </w:t>
      </w:r>
      <w:r>
        <w:t xml:space="preserve">Own-sender, empty-body and restored-message protection run before model work.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explicit compile lists when adding shared files, and keep native and CLI default resources aligned.</w:t>
      </w:r>
    </w:p>
    <w:p>
      <w:pPr>
        <w:spacing w:after="40"/>
        <w:ind w:left="360" w:hanging="360"/>
      </w:pPr>
      <w:r>
        <w:t xml:space="preserve">•  </w:t>
      </w:r>
      <w:r>
        <w:t xml:space="preserve">Build, sign and package through maintained scripts. Builds do not install, enable filtering or move mail.</w:t>
      </w:r>
    </w:p>
    <w:p>
      <w:pPr>
        <w:spacing w:after="120"/>
      </w:pPr>
      <w:r>
        <w:t xml:space="preserve">The getting-started guide maps these rules to checks and a review workflow. Synthetic tests establish contracts and failure handling; actual classifier accuracy, extension activation and mailbox delivery require controlled testing in a normal macOS session.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