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Architecture</w:t>
      </w:r>
    </w:p>
    <w:p>
      <w:pPr>
        <w:spacing w:after="120"/>
      </w:pPr>
      <w:r>
        <w:t xml:space="preserve">Mail-Filter is a native macOS settings app and MailKit extension that analyzes incoming Apple Mail messages on-device and requests Junk actions for verified political solicitations. This guide explains how the code fits together, why the boundaries exist, and the invariants to preserve when changing it. It describes the build 12 implementation, based on commit </w:t>
      </w:r>
      <w:r>
        <w:rPr>
          <w:rFonts w:ascii="Courier New" w:hAnsi="Courier New" w:cs="Courier New"/>
          <w:sz w:val="19"/>
          <w:shd w:val="clear" w:color="auto" w:fill="F2F2F2"/>
        </w:rPr>
        <w:t xml:space="preserve">df807d3</w:t>
      </w:r>
      <w:r>
        <w:t xml:space="preserve">.</w:t>
      </w:r>
    </w:p>
    <w:p>
      <w:pPr>
        <w:spacing w:after="120"/>
      </w:pPr>
      <w:r>
        <w:t xml:space="preserve">This is a living design document. Update it when a subsystem or contract changes. Markdown is the source of truth; </w:t>
      </w:r>
      <w:r>
        <w:rPr>
          <w:rFonts w:ascii="Courier New" w:hAnsi="Courier New" w:cs="Courier New"/>
          <w:sz w:val="19"/>
          <w:shd w:val="clear" w:color="auto" w:fill="F2F2F2"/>
        </w:rPr>
        <w:t xml:space="preserve">architecture.docx</w:t>
      </w:r>
      <w:r>
        <w:t xml:space="preserve"> is generated by </w:t>
      </w:r>
      <w:r>
        <w:rPr>
          <w:rFonts w:ascii="Courier New" w:hAnsi="Courier New" w:cs="Courier New"/>
          <w:sz w:val="19"/>
          <w:shd w:val="clear" w:color="auto" w:fill="F2F2F2"/>
        </w:rPr>
        <w:t xml:space="preserve">docs/build-docx.py</w:t>
      </w:r>
      <w:r>
        <w:t xml:space="preserve">. Developer setup and validation belong in </w:t>
      </w:r>
      <w:r>
        <w:rPr>
          <w:rFonts w:ascii="Courier New" w:hAnsi="Courier New" w:cs="Courier New"/>
          <w:sz w:val="19"/>
          <w:shd w:val="clear" w:color="auto" w:fill="F2F2F2"/>
        </w:rPr>
        <w:t xml:space="preserve">docs/dev/getting-started.md</w:t>
      </w:r>
      <w:r>
        <w:t xml:space="preserve">. The root </w:t>
      </w:r>
      <w:r>
        <w:rPr>
          <w:rFonts w:ascii="Courier New" w:hAnsi="Courier New" w:cs="Courier New"/>
          <w:sz w:val="19"/>
          <w:shd w:val="clear" w:color="auto" w:fill="F2F2F2"/>
        </w:rPr>
        <w:t xml:space="preserve">README.md</w:t>
      </w:r>
      <w:r>
        <w:t xml:space="preserve"> describes the user-facing app, while </w:t>
      </w:r>
      <w:r>
        <w:rPr>
          <w:rFonts w:ascii="Courier New" w:hAnsi="Courier New" w:cs="Courier New"/>
          <w:sz w:val="19"/>
          <w:shd w:val="clear" w:color="auto" w:fill="F2F2F2"/>
        </w:rPr>
        <w:t xml:space="preserve">README-DEVELOPER.md</w:t>
      </w:r>
      <w:r>
        <w:t xml:space="preserve"> retains engineering CLI and timer instructions.</w:t>
      </w:r>
    </w:p>
    <w:p>
      <w:pPr>
        <w:pStyle w:val="Heading1"/>
        <w:keepNext/>
        <w:spacing w:before="240" w:after="80"/>
      </w:pPr>
      <w:r>
        <w:rPr>
          <w:b/>
          <w:sz w:val="32"/>
          <w:color w:val="000000"/>
        </w:rPr>
        <w:t xml:space="preserve">1 Product and process boundaries</w:t>
      </w:r>
    </w:p>
    <w:p>
      <w:pPr>
        <w:spacing w:after="120"/>
      </w:pPr>
      <w:r>
        <w:t xml:space="preserve">The installed product contains a settings app, an embedded MailKit extension, an engineering CLI, and a separate uninstaller. The settings window does not host the extension. Mail loads the extension in its own process and calls it as messages arrive. Closing Mail-Filter leaves that process independent; Mail must be running and the Mac awake for incoming processing.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Mail-Filter settings app           Apple Mail</w:t>
            </w:r>
          </w:p>
          <w:p>
            <w:pPr>
              <w:spacing w:after="0" w:line="240" w:lineRule="auto"/>
            </w:pPr>
            <w:r>
              <w:rPr>
                <w:rFonts w:ascii="Courier New" w:hAnsi="Courier New" w:cs="Courier New"/>
                <w:sz w:val="18"/>
              </w:rPr>
              <w:t xml:space="preserve">  account discovery                  received-message callback</w:t>
            </w:r>
          </w:p>
          <w:p>
            <w:pPr>
              <w:spacing w:after="0" w:line="240" w:lineRule="auto"/>
            </w:pPr>
            <w:r>
              <w:rPr>
                <w:rFonts w:ascii="Courier New" w:hAnsi="Courier New" w:cs="Courier New"/>
                <w:sz w:val="18"/>
              </w:rPr>
              <w:t xml:space="preserve">  saved policy and controls                   |</w:t>
            </w:r>
          </w:p>
          <w:p>
            <w:pPr>
              <w:spacing w:after="0" w:line="240" w:lineRule="auto"/>
            </w:pPr>
            <w:r>
              <w:rPr>
                <w:rFonts w:ascii="Courier New" w:hAnsi="Courier New" w:cs="Courier New"/>
                <w:sz w:val="18"/>
              </w:rPr>
              <w:t xml:space="preserve">           |                          Mail-Filter.appex</w:t>
            </w:r>
          </w:p>
          <w:p>
            <w:pPr>
              <w:spacing w:after="0" w:line="240" w:lineRule="auto"/>
            </w:pPr>
            <w:r>
              <w:rPr>
                <w:rFonts w:ascii="Courier New" w:hAnsi="Courier New" w:cs="Courier New"/>
                <w:sz w:val="18"/>
              </w:rPr>
              <w:t xml:space="preserve">           |                            MIME extraction</w:t>
            </w:r>
          </w:p>
          <w:p>
            <w:pPr>
              <w:spacing w:after="0" w:line="240" w:lineRule="auto"/>
            </w:pPr>
            <w:r>
              <w:rPr>
                <w:rFonts w:ascii="Courier New" w:hAnsi="Courier New" w:cs="Courier New"/>
                <w:sz w:val="18"/>
              </w:rPr>
              <w:t xml:space="preserve">           |                            input guards</w:t>
            </w:r>
          </w:p>
          <w:p>
            <w:pPr>
              <w:spacing w:after="0" w:line="240" w:lineRule="auto"/>
            </w:pPr>
            <w:r>
              <w:rPr>
                <w:rFonts w:ascii="Courier New" w:hAnsi="Courier New" w:cs="Courier New"/>
                <w:sz w:val="18"/>
              </w:rPr>
              <w:t xml:space="preserve">           |                            serial admission</w:t>
            </w:r>
          </w:p>
          <w:p>
            <w:pPr>
              <w:spacing w:after="0" w:line="240" w:lineRule="auto"/>
            </w:pPr>
            <w:r>
              <w:rPr>
                <w:rFonts w:ascii="Courier New" w:hAnsi="Courier New" w:cs="Courier New"/>
                <w:sz w:val="18"/>
              </w:rPr>
              <w:t xml:space="preserve">           |                            Foundation Models</w:t>
            </w:r>
          </w:p>
          <w:p>
            <w:pPr>
              <w:spacing w:after="0" w:line="240" w:lineRule="auto"/>
            </w:pPr>
            <w:r>
              <w:rPr>
                <w:rFonts w:ascii="Courier New" w:hAnsi="Courier New" w:cs="Courier New"/>
                <w:sz w:val="18"/>
              </w:rPr>
              <w:t xml:space="preserve">           |                            evidence validation</w:t>
            </w:r>
          </w:p>
          <w:p>
            <w:pPr>
              <w:spacing w:after="0" w:line="240" w:lineRule="auto"/>
            </w:pPr>
            <w:r>
              <w:rPr>
                <w:rFonts w:ascii="Courier New" w:hAnsi="Courier New" w:cs="Courier New"/>
                <w:sz w:val="18"/>
              </w:rPr>
              <w:t xml:space="preserve">           +---- private shared files -- final action gate</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request moveToJunk</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Mail applies the action</w:t>
            </w:r>
          </w:p>
        </w:tc>
      </w:tr>
    </w:tbl>
    <w:p/>
    <w:p>
      <w:pPr>
        <w:spacing w:after="120"/>
      </w:pPr>
      <w:r>
        <w:t xml:space="preserve">Apple Events are used by the host for account discovery and explicit selected-email diagnostics. Incoming filtering uses MailKit, not AppleScript or the CLI. Mail-Filter requests an action; it does not receive a confirmation that Mail completed a move. The activity count therefore means </w:t>
      </w:r>
      <w:r>
        <w:rPr>
          <w:b/>
        </w:rPr>
        <w:t xml:space="preserve">Junk actions requested</w:t>
      </w:r>
      <w:r>
        <w:t xml:space="preserve">, not confirmed mailbox changes.</w:t>
      </w:r>
    </w:p>
    <w:p>
      <w:pPr>
        <w:spacing w:after="120"/>
      </w:pPr>
      <w:r>
        <w:t xml:space="preserve">The engineering CLI is a separate executable with its own account file, prompt files and state. It shares the model interface and evidence verifier, but reads and moves messages through Apple Mail scripting. Its timer baseline remains tagged </w:t>
      </w:r>
      <w:r>
        <w:rPr>
          <w:rFonts w:ascii="Courier New" w:hAnsi="Courier New" w:cs="Courier New"/>
          <w:sz w:val="19"/>
          <w:shd w:val="clear" w:color="auto" w:fill="F2F2F2"/>
        </w:rPr>
        <w:t xml:space="preserve">v1.0.0</w:t>
      </w:r>
      <w:r>
        <w:t xml:space="preserve">. There is no timer fallback in the native extension, and the retired Probe app is not built.</w:t>
      </w:r>
    </w:p>
    <w:p>
      <w:pPr>
        <w:pStyle w:val="Heading1"/>
        <w:keepNext/>
        <w:spacing w:before="240" w:after="80"/>
      </w:pPr>
      <w:r>
        <w:rPr>
          <w:b/>
          <w:sz w:val="32"/>
          <w:color w:val="000000"/>
        </w:rPr>
        <w:t xml:space="preserve">2 Source map</w:t>
      </w:r>
    </w:p>
    <w:p>
      <w:pPr>
        <w:spacing w:after="120"/>
      </w:pPr>
      <w:r>
        <w:t xml:space="preserve">The native product is compiled from explicit file lists in </w:t>
      </w:r>
      <w:r>
        <w:rPr>
          <w:rFonts w:ascii="Courier New" w:hAnsi="Courier New" w:cs="Courier New"/>
          <w:sz w:val="19"/>
          <w:shd w:val="clear" w:color="auto" w:fill="F2F2F2"/>
        </w:rPr>
        <w:t xml:space="preserve">MacApp/build.sh</w:t>
      </w:r>
      <w:r>
        <w:t xml:space="preserve">. Shared Swift files are compiled into each executable that needs them; they are not a separately packaged framework. The root Swift package builds only the CLI and its tests.</w:t>
      </w:r>
    </w:p>
    <w:p>
      <w:pPr>
        <w:pStyle w:val="Heading2"/>
        <w:keepNext/>
        <w:spacing w:before="240" w:after="80"/>
      </w:pPr>
      <w:r>
        <w:rPr>
          <w:b/>
          <w:sz w:val="26"/>
          <w:color w:val="000000"/>
        </w:rPr>
        <w:t xml:space="preserve">Host and extension</w:t>
      </w:r>
    </w:p>
    <w:p>
      <w:pPr>
        <w:spacing w:after="120"/>
      </w:pPr>
      <w:r>
        <w:t xml:space="preserve">Files in this table are under </w:t>
      </w:r>
      <w:r>
        <w:rPr>
          <w:rFonts w:ascii="Courier New" w:hAnsi="Courier New" w:cs="Courier New"/>
          <w:sz w:val="19"/>
          <w:shd w:val="clear" w:color="auto" w:fill="F2F2F2"/>
        </w:rPr>
        <w:t xml:space="preserve">MacApp/</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spacing w:after="0"/>
            </w:pPr>
            <w:r>
              <w:rPr>
                <w:b/>
              </w:rPr>
              <w:t xml:space="preserve">File</w:t>
            </w:r>
          </w:p>
        </w:tc>
        <w:tc>
          <w:tcPr>
            <w:tcW w:w="5803" w:type="dxa"/>
            <w:vAlign w:val="center"/>
            <w:shd w:val="clear" w:color="auto" w:fill="D9E2F3"/>
          </w:tcPr>
          <w:p>
            <w:pPr>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MailFilterApp.swift</w:t>
            </w:r>
          </w:p>
        </w:tc>
        <w:tc>
          <w:tcPr>
            <w:tcW w:w="5803" w:type="dxa"/>
            <w:vAlign w:val="center"/>
          </w:tcPr>
          <w:p>
            <w:pPr>
              <w:spacing w:after="0"/>
            </w:pPr>
            <w:r>
              <w:t xml:space="preserve">SwiftUI application entry point and app commands.</w:t>
            </w:r>
          </w:p>
        </w:tc>
      </w:tr>
      <w:tr>
        <w:trPr>
          <w:cantSplit/>
        </w:trPr>
        <w:tc>
          <w:tcPr>
            <w:tcW w:w="3557" w:type="dxa"/>
            <w:vAlign w:val="center"/>
          </w:tcPr>
          <w:p>
            <w:pPr>
              <w:spacing w:after="0"/>
            </w:pPr>
            <w:r>
              <w:rPr>
                <w:rFonts w:ascii="Courier New" w:hAnsi="Courier New" w:cs="Courier New"/>
                <w:sz w:val="19"/>
                <w:shd w:val="clear" w:color="auto" w:fill="F2F2F2"/>
              </w:rPr>
              <w:t xml:space="preserve">SettingsView.swift</w:t>
            </w:r>
          </w:p>
        </w:tc>
        <w:tc>
          <w:tcPr>
            <w:tcW w:w="5803" w:type="dxa"/>
            <w:vAlign w:val="center"/>
          </w:tcPr>
          <w:p>
            <w:pPr>
              <w:spacing w:after="0"/>
            </w:pPr>
            <w:r>
              <w:t xml:space="preserve">Filtering controls, Activity panels, setup and help.</w:t>
            </w:r>
          </w:p>
        </w:tc>
      </w:tr>
      <w:tr>
        <w:trPr>
          <w:cantSplit/>
        </w:trPr>
        <w:tc>
          <w:tcPr>
            <w:tcW w:w="3557" w:type="dxa"/>
            <w:vAlign w:val="center"/>
          </w:tcPr>
          <w:p>
            <w:pPr>
              <w:spacing w:after="0"/>
            </w:pPr>
            <w:r>
              <w:rPr>
                <w:rFonts w:ascii="Courier New" w:hAnsi="Courier New" w:cs="Courier New"/>
                <w:sz w:val="19"/>
                <w:shd w:val="clear" w:color="auto" w:fill="F2F2F2"/>
              </w:rPr>
              <w:t xml:space="preserve">SettingsModel.swift</w:t>
            </w:r>
          </w:p>
        </w:tc>
        <w:tc>
          <w:tcPr>
            <w:tcW w:w="5803" w:type="dxa"/>
            <w:vAlign w:val="center"/>
          </w:tcPr>
          <w:p>
            <w:pPr>
              <w:spacing w:after="0"/>
            </w:pPr>
            <w:r>
              <w:t xml:space="preserve">Main-actor UI state, settings saves, account refresh, imports, analysis and exports.</w:t>
            </w:r>
          </w:p>
        </w:tc>
      </w:tr>
      <w:tr>
        <w:trPr>
          <w:cantSplit/>
        </w:trPr>
        <w:tc>
          <w:tcPr>
            <w:tcW w:w="3557" w:type="dxa"/>
            <w:vAlign w:val="center"/>
          </w:tcPr>
          <w:p>
            <w:pPr>
              <w:spacing w:after="0"/>
            </w:pPr>
            <w:r>
              <w:rPr>
                <w:rFonts w:ascii="Courier New" w:hAnsi="Courier New" w:cs="Courier New"/>
                <w:sz w:val="19"/>
                <w:shd w:val="clear" w:color="auto" w:fill="F2F2F2"/>
              </w:rPr>
              <w:t xml:space="preserve">AccountInventory.swift</w:t>
            </w:r>
          </w:p>
        </w:tc>
        <w:tc>
          <w:tcPr>
            <w:tcW w:w="5803" w:type="dxa"/>
            <w:vAlign w:val="center"/>
          </w:tcPr>
          <w:p>
            <w:pPr>
              <w:spacing w:after="0"/>
            </w:pPr>
            <w:r>
              <w:t xml:space="preserve">Read-only AppleScript discovery of all Mail account IDs, names and addresses.</w:t>
            </w:r>
          </w:p>
        </w:tc>
      </w:tr>
      <w:tr>
        <w:trPr>
          <w:cantSplit/>
        </w:trPr>
        <w:tc>
          <w:tcPr>
            <w:tcW w:w="3557" w:type="dxa"/>
            <w:vAlign w:val="center"/>
          </w:tcPr>
          <w:p>
            <w:pPr>
              <w:spacing w:after="0"/>
            </w:pPr>
            <w:r>
              <w:rPr>
                <w:rFonts w:ascii="Courier New" w:hAnsi="Courier New" w:cs="Courier New"/>
                <w:sz w:val="19"/>
                <w:shd w:val="clear" w:color="auto" w:fill="F2F2F2"/>
              </w:rPr>
              <w:t xml:space="preserve">NativeExtension.swift</w:t>
            </w:r>
          </w:p>
        </w:tc>
        <w:tc>
          <w:tcPr>
            <w:tcW w:w="5803" w:type="dxa"/>
            <w:vAlign w:val="center"/>
          </w:tcPr>
          <w:p>
            <w:pPr>
              <w:spacing w:after="0"/>
            </w:pPr>
            <w:r>
              <w:t xml:space="preserve">MailKit entry point, body request, MIME decoding and action completion.</w:t>
            </w:r>
          </w:p>
        </w:tc>
      </w:tr>
      <w:tr>
        <w:trPr>
          <w:cantSplit/>
        </w:trPr>
        <w:tc>
          <w:tcPr>
            <w:tcW w:w="3557" w:type="dxa"/>
            <w:vAlign w:val="center"/>
          </w:tcPr>
          <w:p>
            <w:pPr>
              <w:spacing w:after="0"/>
            </w:pPr>
            <w:r>
              <w:rPr>
                <w:rFonts w:ascii="Courier New" w:hAnsi="Courier New" w:cs="Courier New"/>
                <w:sz w:val="19"/>
                <w:shd w:val="clear" w:color="auto" w:fill="F2F2F2"/>
              </w:rPr>
              <w:t xml:space="preserve">NativeClassifier.swift</w:t>
            </w:r>
          </w:p>
        </w:tc>
        <w:tc>
          <w:tcPr>
            <w:tcW w:w="5803" w:type="dxa"/>
            <w:vAlign w:val="center"/>
          </w:tcPr>
          <w:p>
            <w:pPr>
              <w:spacing w:after="0"/>
            </w:pPr>
            <w:r>
              <w:t xml:space="preserve">Incoming guards, admission, retries, verification and final action coordination.</w:t>
            </w:r>
          </w:p>
        </w:tc>
      </w:tr>
      <w:tr>
        <w:trPr>
          <w:cantSplit/>
        </w:trPr>
        <w:tc>
          <w:tcPr>
            <w:tcW w:w="3557" w:type="dxa"/>
            <w:vAlign w:val="center"/>
          </w:tcPr>
          <w:p>
            <w:pPr>
              <w:spacing w:after="0"/>
            </w:pPr>
            <w:r>
              <w:rPr>
                <w:rFonts w:ascii="Courier New" w:hAnsi="Courier New" w:cs="Courier New"/>
                <w:sz w:val="19"/>
                <w:shd w:val="clear" w:color="auto" w:fill="F2F2F2"/>
              </w:rPr>
              <w:t xml:space="preserve">SharedStore.swift</w:t>
            </w:r>
          </w:p>
        </w:tc>
        <w:tc>
          <w:tcPr>
            <w:tcW w:w="5803" w:type="dxa"/>
            <w:vAlign w:val="center"/>
          </w:tcPr>
          <w:p>
            <w:pPr>
              <w:spacing w:after="0"/>
            </w:pPr>
            <w:r>
              <w:t xml:space="preserve">Shared settings, revision checks, activity, migration and action transaction.</w:t>
            </w:r>
          </w:p>
        </w:tc>
      </w:tr>
      <w:tr>
        <w:trPr>
          <w:cantSplit/>
        </w:trPr>
        <w:tc>
          <w:tcPr>
            <w:tcW w:w="3557" w:type="dxa"/>
            <w:vAlign w:val="center"/>
          </w:tcPr>
          <w:p>
            <w:pPr>
              <w:spacing w:after="0"/>
            </w:pPr>
            <w:r>
              <w:rPr>
                <w:rFonts w:ascii="Courier New" w:hAnsi="Courier New" w:cs="Courier New"/>
                <w:sz w:val="19"/>
                <w:shd w:val="clear" w:color="auto" w:fill="F2F2F2"/>
              </w:rPr>
              <w:t xml:space="preserve">MessageDiagnostics.swift</w:t>
            </w:r>
          </w:p>
        </w:tc>
        <w:tc>
          <w:tcPr>
            <w:tcW w:w="5803" w:type="dxa"/>
            <w:vAlign w:val="center"/>
          </w:tcPr>
          <w:p>
            <w:pPr>
              <w:spacing w:after="0"/>
            </w:pPr>
            <w:r>
              <w:t xml:space="preserve">Read one selected email and analyze its MIME excerpt without moving it.</w:t>
            </w:r>
          </w:p>
        </w:tc>
      </w:tr>
      <w:tr>
        <w:trPr>
          <w:cantSplit/>
        </w:trPr>
        <w:tc>
          <w:tcPr>
            <w:tcW w:w="3557" w:type="dxa"/>
            <w:vAlign w:val="center"/>
          </w:tcPr>
          <w:p>
            <w:pPr>
              <w:spacing w:after="0"/>
            </w:pPr>
            <w:r>
              <w:rPr>
                <w:rFonts w:ascii="Courier New" w:hAnsi="Courier New" w:cs="Courier New"/>
                <w:sz w:val="19"/>
                <w:shd w:val="clear" w:color="auto" w:fill="F2F2F2"/>
              </w:rPr>
              <w:t xml:space="preserve">SelectedEmailReport.swift</w:t>
            </w:r>
          </w:p>
        </w:tc>
        <w:tc>
          <w:tcPr>
            <w:tcW w:w="5803" w:type="dxa"/>
            <w:vAlign w:val="center"/>
          </w:tcPr>
          <w:p>
            <w:pPr>
              <w:spacing w:after="0"/>
            </w:pPr>
            <w:r>
              <w:t xml:space="preserve">Explicit private JSON export of one email and its retained history.</w:t>
            </w:r>
          </w:p>
        </w:tc>
      </w:tr>
      <w:tr>
        <w:trPr>
          <w:cantSplit/>
        </w:trPr>
        <w:tc>
          <w:tcPr>
            <w:tcW w:w="3557" w:type="dxa"/>
            <w:vAlign w:val="center"/>
          </w:tcPr>
          <w:p>
            <w:pPr>
              <w:spacing w:after="0"/>
            </w:pPr>
            <w:r>
              <w:rPr>
                <w:rFonts w:ascii="Courier New" w:hAnsi="Courier New" w:cs="Courier New"/>
                <w:sz w:val="19"/>
                <w:shd w:val="clear" w:color="auto" w:fill="F2F2F2"/>
              </w:rPr>
              <w:t xml:space="preserve">DiagnosticReport.swift</w:t>
            </w:r>
          </w:p>
        </w:tc>
        <w:tc>
          <w:tcPr>
            <w:tcW w:w="5803" w:type="dxa"/>
            <w:vAlign w:val="center"/>
          </w:tcPr>
          <w:p>
            <w:pPr>
              <w:spacing w:after="0"/>
            </w:pPr>
            <w:r>
              <w:t xml:space="preserve">Content-free application report and bounded background log collection.</w:t>
            </w:r>
          </w:p>
        </w:tc>
      </w:tr>
      <w:tr>
        <w:trPr>
          <w:cantSplit/>
        </w:trPr>
        <w:tc>
          <w:tcPr>
            <w:tcW w:w="3557" w:type="dxa"/>
            <w:vAlign w:val="center"/>
          </w:tcPr>
          <w:p>
            <w:pPr>
              <w:spacing w:after="0"/>
            </w:pPr>
            <w:r>
              <w:rPr>
                <w:rFonts w:ascii="Courier New" w:hAnsi="Courier New" w:cs="Courier New"/>
                <w:sz w:val="19"/>
                <w:shd w:val="clear" w:color="auto" w:fill="F2F2F2"/>
              </w:rPr>
              <w:t xml:space="preserve">UninstallPlan.swift</w:t>
            </w:r>
          </w:p>
        </w:tc>
        <w:tc>
          <w:tcPr>
            <w:tcW w:w="5803" w:type="dxa"/>
            <w:vAlign w:val="center"/>
          </w:tcPr>
          <w:p>
            <w:pPr>
              <w:spacing w:after="0"/>
            </w:pPr>
            <w:r>
              <w:t xml:space="preserve">Validate fixed application identities and the owned PATH entry before removal.</w:t>
            </w:r>
          </w:p>
        </w:tc>
      </w:tr>
      <w:tr>
        <w:trPr>
          <w:cantSplit/>
        </w:trPr>
        <w:tc>
          <w:tcPr>
            <w:tcW w:w="3557" w:type="dxa"/>
            <w:vAlign w:val="center"/>
          </w:tcPr>
          <w:p>
            <w:pPr>
              <w:spacing w:after="0"/>
            </w:pPr>
            <w:r>
              <w:rPr>
                <w:rFonts w:ascii="Courier New" w:hAnsi="Courier New" w:cs="Courier New"/>
                <w:sz w:val="19"/>
                <w:shd w:val="clear" w:color="auto" w:fill="F2F2F2"/>
              </w:rPr>
              <w:t xml:space="preserve">UninstallerApp.swift</w:t>
            </w:r>
          </w:p>
        </w:tc>
        <w:tc>
          <w:tcPr>
            <w:tcW w:w="5803" w:type="dxa"/>
            <w:vAlign w:val="center"/>
          </w:tcPr>
          <w:p>
            <w:pPr>
              <w:spacing w:after="0"/>
            </w:pPr>
            <w:r>
              <w:t xml:space="preserve">User-controlled removal and optional private-data erasure.</w:t>
            </w:r>
          </w:p>
        </w:tc>
      </w:tr>
    </w:tbl>
    <w:p/>
    <w:p>
      <w:pPr>
        <w:pStyle w:val="Heading2"/>
        <w:keepNext/>
        <w:spacing w:before="240" w:after="80"/>
      </w:pPr>
      <w:r>
        <w:rPr>
          <w:b/>
          <w:sz w:val="26"/>
          <w:color w:val="000000"/>
        </w:rPr>
        <w:t xml:space="preserve">Shared filtering components</w:t>
      </w:r>
    </w:p>
    <w:p>
      <w:pPr>
        <w:spacing w:after="120"/>
      </w:pPr>
      <w:r>
        <w:t xml:space="preserve">The first six entries are under </w:t>
      </w:r>
      <w:r>
        <w:rPr>
          <w:rFonts w:ascii="Courier New" w:hAnsi="Courier New" w:cs="Courier New"/>
          <w:sz w:val="19"/>
          <w:shd w:val="clear" w:color="auto" w:fill="F2F2F2"/>
        </w:rPr>
        <w:t xml:space="preserve">MacApp/Shared/</w:t>
      </w:r>
      <w:r>
        <w:t xml:space="preserve">; the remaining entries are under </w:t>
      </w:r>
      <w:r>
        <w:rPr>
          <w:rFonts w:ascii="Courier New" w:hAnsi="Courier New" w:cs="Courier New"/>
          <w:sz w:val="19"/>
          <w:shd w:val="clear" w:color="auto" w:fill="F2F2F2"/>
        </w:rPr>
        <w:t xml:space="preserve">Sources/MailFilter/</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spacing w:after="0"/>
            </w:pPr>
            <w:r>
              <w:rPr>
                <w:b/>
              </w:rPr>
              <w:t xml:space="preserve">File</w:t>
            </w:r>
          </w:p>
        </w:tc>
        <w:tc>
          <w:tcPr>
            <w:tcW w:w="5803" w:type="dxa"/>
            <w:vAlign w:val="center"/>
            <w:shd w:val="clear" w:color="auto" w:fill="D9E2F3"/>
          </w:tcPr>
          <w:p>
            <w:pPr>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MIMEBodyDecoder.swift</w:t>
            </w:r>
          </w:p>
        </w:tc>
        <w:tc>
          <w:tcPr>
            <w:tcW w:w="5803" w:type="dxa"/>
            <w:vAlign w:val="center"/>
          </w:tcPr>
          <w:p>
            <w:pPr>
              <w:spacing w:after="0"/>
            </w:pPr>
            <w:r>
              <w:t xml:space="preserve">Bounded MIME text extraction without fetching remote content.</w:t>
            </w:r>
          </w:p>
        </w:tc>
      </w:tr>
      <w:tr>
        <w:trPr>
          <w:cantSplit/>
        </w:trPr>
        <w:tc>
          <w:tcPr>
            <w:tcW w:w="3557" w:type="dxa"/>
            <w:vAlign w:val="center"/>
          </w:tcPr>
          <w:p>
            <w:pPr>
              <w:spacing w:after="0"/>
            </w:pPr>
            <w:r>
              <w:rPr>
                <w:rFonts w:ascii="Courier New" w:hAnsi="Courier New" w:cs="Courier New"/>
                <w:sz w:val="19"/>
                <w:shd w:val="clear" w:color="auto" w:fill="F2F2F2"/>
              </w:rPr>
              <w:t xml:space="preserve">FilteringConfiguration.swift</w:t>
            </w:r>
          </w:p>
        </w:tc>
        <w:tc>
          <w:tcPr>
            <w:tcW w:w="5803" w:type="dxa"/>
            <w:vAlign w:val="center"/>
          </w:tcPr>
          <w:p>
            <w:pPr>
              <w:spacing w:after="0"/>
            </w:pPr>
            <w:r>
              <w:t xml:space="preserve">Policy validation, selected-recipient routing and own-sender protection.</w:t>
            </w:r>
          </w:p>
        </w:tc>
      </w:tr>
      <w:tr>
        <w:trPr>
          <w:cantSplit/>
        </w:trPr>
        <w:tc>
          <w:tcPr>
            <w:tcW w:w="3557" w:type="dxa"/>
            <w:vAlign w:val="center"/>
          </w:tcPr>
          <w:p>
            <w:pPr>
              <w:spacing w:after="0"/>
            </w:pPr>
            <w:r>
              <w:rPr>
                <w:rFonts w:ascii="Courier New" w:hAnsi="Courier New" w:cs="Courier New"/>
                <w:sz w:val="19"/>
                <w:shd w:val="clear" w:color="auto" w:fill="F2F2F2"/>
              </w:rPr>
              <w:t xml:space="preserve">BodyRequestTracker.swift</w:t>
            </w:r>
          </w:p>
        </w:tc>
        <w:tc>
          <w:tcPr>
            <w:tcW w:w="5803" w:type="dxa"/>
            <w:vAlign w:val="center"/>
          </w:tcPr>
          <w:p>
            <w:pPr>
              <w:spacing w:after="0"/>
            </w:pPr>
            <w:r>
              <w:t xml:space="preserve">Thread-safe bookkeeping for MailKit body requests.</w:t>
            </w:r>
          </w:p>
        </w:tc>
      </w:tr>
      <w:tr>
        <w:trPr>
          <w:cantSplit/>
        </w:trPr>
        <w:tc>
          <w:tcPr>
            <w:tcW w:w="3557" w:type="dxa"/>
            <w:vAlign w:val="center"/>
          </w:tcPr>
          <w:p>
            <w:pPr>
              <w:spacing w:after="0"/>
            </w:pPr>
            <w:r>
              <w:rPr>
                <w:rFonts w:ascii="Courier New" w:hAnsi="Courier New" w:cs="Courier New"/>
                <w:sz w:val="19"/>
                <w:shd w:val="clear" w:color="auto" w:fill="F2F2F2"/>
              </w:rPr>
              <w:t xml:space="preserve">InspectionScheduler.swift</w:t>
            </w:r>
          </w:p>
        </w:tc>
        <w:tc>
          <w:tcPr>
            <w:tcW w:w="5803" w:type="dxa"/>
            <w:vAlign w:val="center"/>
          </w:tcPr>
          <w:p>
            <w:pPr>
              <w:spacing w:after="0"/>
            </w:pPr>
            <w:r>
              <w:t xml:space="preserve">Serial inference admission and bounded duplicate suppression.</w:t>
            </w:r>
          </w:p>
        </w:tc>
      </w:tr>
      <w:tr>
        <w:trPr>
          <w:cantSplit/>
        </w:trPr>
        <w:tc>
          <w:tcPr>
            <w:tcW w:w="3557" w:type="dxa"/>
            <w:vAlign w:val="center"/>
          </w:tcPr>
          <w:p>
            <w:pPr>
              <w:spacing w:after="0"/>
            </w:pPr>
            <w:r>
              <w:rPr>
                <w:rFonts w:ascii="Courier New" w:hAnsi="Courier New" w:cs="Courier New"/>
                <w:sz w:val="19"/>
                <w:shd w:val="clear" w:color="auto" w:fill="F2F2F2"/>
              </w:rPr>
              <w:t xml:space="preserve">AnalysisDeadline.swift</w:t>
            </w:r>
            <w:r>
              <w:t xml:space="preserve"> and </w:t>
            </w:r>
            <w:r>
              <w:rPr>
                <w:rFonts w:ascii="Courier New" w:hAnsi="Courier New" w:cs="Courier New"/>
                <w:sz w:val="19"/>
                <w:shd w:val="clear" w:color="auto" w:fill="F2F2F2"/>
              </w:rPr>
              <w:t xml:space="preserve">ClassificationRetry.swift</w:t>
            </w:r>
          </w:p>
        </w:tc>
        <w:tc>
          <w:tcPr>
            <w:tcW w:w="5803" w:type="dxa"/>
            <w:vAlign w:val="center"/>
          </w:tcPr>
          <w:p>
            <w:pPr>
              <w:spacing w:after="0"/>
            </w:pPr>
            <w:r>
              <w:t xml:space="preserve">Attempt deadlines, retry budget, cancellation and safe error categories.</w:t>
            </w:r>
          </w:p>
        </w:tc>
      </w:tr>
      <w:tr>
        <w:trPr>
          <w:cantSplit/>
        </w:trPr>
        <w:tc>
          <w:tcPr>
            <w:tcW w:w="3557" w:type="dxa"/>
            <w:vAlign w:val="center"/>
          </w:tcPr>
          <w:p>
            <w:pPr>
              <w:spacing w:after="0"/>
            </w:pPr>
            <w:r>
              <w:rPr>
                <w:rFonts w:ascii="Courier New" w:hAnsi="Courier New" w:cs="Courier New"/>
                <w:sz w:val="19"/>
                <w:shd w:val="clear" w:color="auto" w:fill="F2F2F2"/>
              </w:rPr>
              <w:t xml:space="preserve">JunkProtection.swift</w:t>
            </w:r>
          </w:p>
        </w:tc>
        <w:tc>
          <w:tcPr>
            <w:tcW w:w="5803" w:type="dxa"/>
            <w:vAlign w:val="center"/>
          </w:tcPr>
          <w:p>
            <w:pPr>
              <w:spacing w:after="0"/>
            </w:pPr>
            <w:r>
              <w:t xml:space="preserve">Canonical RFC identity, persistent protection and migration compatibility.</w:t>
            </w:r>
          </w:p>
        </w:tc>
      </w:tr>
      <w:tr>
        <w:trPr>
          <w:cantSplit/>
        </w:trPr>
        <w:tc>
          <w:tcPr>
            <w:tcW w:w="3557" w:type="dxa"/>
            <w:vAlign w:val="center"/>
          </w:tcPr>
          <w:p>
            <w:pPr>
              <w:spacing w:after="0"/>
            </w:pPr>
            <w:r>
              <w:rPr>
                <w:rFonts w:ascii="Courier New" w:hAnsi="Courier New" w:cs="Courier New"/>
                <w:sz w:val="19"/>
                <w:shd w:val="clear" w:color="auto" w:fill="F2F2F2"/>
              </w:rPr>
              <w:t xml:space="preserve">Core.swift</w:t>
            </w:r>
          </w:p>
        </w:tc>
        <w:tc>
          <w:tcPr>
            <w:tcW w:w="5803" w:type="dxa"/>
            <w:vAlign w:val="center"/>
          </w:tcPr>
          <w:p>
            <w:pPr>
              <w:spacing w:after="0"/>
            </w:pPr>
            <w:r>
              <w:t xml:space="preserve">Message and decision types, label parsing, evidence verification and CLI options.</w:t>
            </w:r>
          </w:p>
        </w:tc>
      </w:tr>
      <w:tr>
        <w:trPr>
          <w:cantSplit/>
        </w:trPr>
        <w:tc>
          <w:tcPr>
            <w:tcW w:w="3557" w:type="dxa"/>
            <w:vAlign w:val="center"/>
          </w:tcPr>
          <w:p>
            <w:pPr>
              <w:spacing w:after="0"/>
            </w:pPr>
            <w:r>
              <w:rPr>
                <w:rFonts w:ascii="Courier New" w:hAnsi="Courier New" w:cs="Courier New"/>
                <w:sz w:val="19"/>
                <w:shd w:val="clear" w:color="auto" w:fill="F2F2F2"/>
              </w:rPr>
              <w:t xml:space="preserve">ClassificationRequest.swift</w:t>
            </w:r>
          </w:p>
        </w:tc>
        <w:tc>
          <w:tcPr>
            <w:tcW w:w="5803" w:type="dxa"/>
            <w:vAlign w:val="center"/>
          </w:tcPr>
          <w:p>
            <w:pPr>
              <w:spacing w:after="0"/>
            </w:pPr>
            <w:r>
              <w:t xml:space="preserve">Model payload, token-budget partitioning and excerpt coverage.</w:t>
            </w:r>
          </w:p>
        </w:tc>
      </w:tr>
      <w:tr>
        <w:trPr>
          <w:cantSplit/>
        </w:trPr>
        <w:tc>
          <w:tcPr>
            <w:tcW w:w="3557" w:type="dxa"/>
            <w:vAlign w:val="center"/>
          </w:tcPr>
          <w:p>
            <w:pPr>
              <w:spacing w:after="0"/>
            </w:pPr>
            <w:r>
              <w:rPr>
                <w:rFonts w:ascii="Courier New" w:hAnsi="Courier New" w:cs="Courier New"/>
                <w:sz w:val="19"/>
                <w:shd w:val="clear" w:color="auto" w:fill="F2F2F2"/>
              </w:rPr>
              <w:t xml:space="preserve">PoliticalModel.swift</w:t>
            </w:r>
          </w:p>
        </w:tc>
        <w:tc>
          <w:tcPr>
            <w:tcW w:w="5803" w:type="dxa"/>
            <w:vAlign w:val="center"/>
          </w:tcPr>
          <w:p>
            <w:pPr>
              <w:spacing w:after="0"/>
            </w:pPr>
            <w:r>
              <w:t xml:space="preserve">Shared Foundation Models interface for native filtering, diagnostics and CLI.</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MailFilter.swift</w:t>
            </w:r>
            <w:r>
              <w:t xml:space="preserve"> and </w:t>
            </w:r>
            <w:r>
              <w:rPr>
                <w:rFonts w:ascii="Courier New" w:hAnsi="Courier New" w:cs="Courier New"/>
                <w:sz w:val="19"/>
                <w:shd w:val="clear" w:color="auto" w:fill="F2F2F2"/>
              </w:rPr>
              <w:t xml:space="preserve">MailAutomation.swift</w:t>
            </w:r>
          </w:p>
        </w:tc>
        <w:tc>
          <w:tcPr>
            <w:tcW w:w="5803" w:type="dxa"/>
            <w:vAlign w:val="center"/>
          </w:tcPr>
          <w:p>
            <w:pPr>
              <w:spacing w:after="0"/>
            </w:pPr>
            <w:r>
              <w:t xml:space="preserve">CLI orchestration and Apple Mail scripting.</w:t>
            </w:r>
          </w:p>
        </w:tc>
      </w:tr>
      <w:tr>
        <w:trPr>
          <w:cantSplit/>
        </w:trPr>
        <w:tc>
          <w:tcPr>
            <w:tcW w:w="3557" w:type="dxa"/>
            <w:vAlign w:val="center"/>
          </w:tcPr>
          <w:p>
            <w:pPr>
              <w:spacing w:after="0"/>
            </w:pPr>
            <w:r>
              <w:rPr>
                <w:rFonts w:ascii="Courier New" w:hAnsi="Courier New" w:cs="Courier New"/>
                <w:sz w:val="19"/>
                <w:shd w:val="clear" w:color="auto" w:fill="F2F2F2"/>
              </w:rPr>
              <w:t xml:space="preserve">ProcessedMessages.swift</w:t>
            </w:r>
            <w:r>
              <w:t xml:space="preserve"> and </w:t>
            </w:r>
            <w:r>
              <w:rPr>
                <w:rFonts w:ascii="Courier New" w:hAnsi="Courier New" w:cs="Courier New"/>
                <w:sz w:val="19"/>
                <w:shd w:val="clear" w:color="auto" w:fill="F2F2F2"/>
              </w:rPr>
              <w:t xml:space="preserve">AgentControl.swift</w:t>
            </w:r>
          </w:p>
        </w:tc>
        <w:tc>
          <w:tcPr>
            <w:tcW w:w="5803" w:type="dxa"/>
            <w:vAlign w:val="center"/>
          </w:tcPr>
          <w:p>
            <w:pPr>
              <w:spacing w:after="0"/>
            </w:pPr>
            <w:r>
              <w:t xml:space="preserve">CLI state and developer timer control.</w:t>
            </w:r>
          </w:p>
        </w:tc>
      </w:tr>
    </w:tbl>
    <w:p/>
    <w:p>
      <w:pPr>
        <w:spacing w:after="120"/>
      </w:pPr>
      <w:r>
        <w:t xml:space="preserve">Default native policy files are in </w:t>
      </w:r>
      <w:r>
        <w:rPr>
          <w:rFonts w:ascii="Courier New" w:hAnsi="Courier New" w:cs="Courier New"/>
          <w:sz w:val="19"/>
          <w:shd w:val="clear" w:color="auto" w:fill="F2F2F2"/>
        </w:rPr>
        <w:t xml:space="preserve">MacApp/Resources/</w:t>
      </w:r>
      <w:r>
        <w:t xml:space="preserve">; CLI copies are in </w:t>
      </w:r>
      <w:r>
        <w:rPr>
          <w:rFonts w:ascii="Courier New" w:hAnsi="Courier New" w:cs="Courier New"/>
          <w:sz w:val="19"/>
          <w:shd w:val="clear" w:color="auto" w:fill="F2F2F2"/>
        </w:rPr>
        <w:t xml:space="preserve">prompts/</w:t>
      </w:r>
      <w:r>
        <w:t xml:space="preserve">. Build and packaging helpers are in </w:t>
      </w:r>
      <w:r>
        <w:rPr>
          <w:rFonts w:ascii="Courier New" w:hAnsi="Courier New" w:cs="Courier New"/>
          <w:sz w:val="19"/>
          <w:shd w:val="clear" w:color="auto" w:fill="F2F2F2"/>
        </w:rPr>
        <w:t xml:space="preserve">MacApp/</w:t>
      </w:r>
      <w:r>
        <w:t xml:space="preserve">, synthetic native checks in </w:t>
      </w:r>
      <w:r>
        <w:rPr>
          <w:rFonts w:ascii="Courier New" w:hAnsi="Courier New" w:cs="Courier New"/>
          <w:sz w:val="19"/>
          <w:shd w:val="clear" w:color="auto" w:fill="F2F2F2"/>
        </w:rPr>
        <w:t xml:space="preserve">MacApp/Tests/</w:t>
      </w:r>
      <w:r>
        <w:t xml:space="preserve">, and Swift package tests in </w:t>
      </w:r>
      <w:r>
        <w:rPr>
          <w:rFonts w:ascii="Courier New" w:hAnsi="Courier New" w:cs="Courier New"/>
          <w:sz w:val="19"/>
          <w:shd w:val="clear" w:color="auto" w:fill="F2F2F2"/>
        </w:rPr>
        <w:t xml:space="preserve">Tests/MailFilterTests/</w:t>
      </w:r>
      <w:r>
        <w:t xml:space="preserve">.</w:t>
      </w:r>
    </w:p>
    <w:p>
      <w:pPr>
        <w:pStyle w:val="Heading1"/>
        <w:keepNext/>
        <w:spacing w:before="240" w:after="80"/>
      </w:pPr>
      <w:r>
        <w:rPr>
          <w:b/>
          <w:sz w:val="32"/>
          <w:color w:val="000000"/>
        </w:rPr>
        <w:t xml:space="preserve">3 Incoming processing flow</w:t>
      </w:r>
    </w:p>
    <w:p>
      <w:pPr>
        <w:spacing w:after="120"/>
      </w:pPr>
      <w:r>
        <w:rPr>
          <w:rFonts w:ascii="Courier New" w:hAnsi="Courier New" w:cs="Courier New"/>
          <w:sz w:val="19"/>
          <w:shd w:val="clear" w:color="auto" w:fill="F2F2F2"/>
        </w:rPr>
        <w:t xml:space="preserve">NativeMessageHandler.decideAction</w:t>
      </w:r>
      <w:r>
        <w:t xml:space="preserve"> handles only messages in the received state. It requests </w:t>
      </w:r>
      <w:r>
        <w:rPr>
          <w:rFonts w:ascii="Courier New" w:hAnsi="Courier New" w:cs="Courier New"/>
          <w:sz w:val="19"/>
          <w:shd w:val="clear" w:color="auto" w:fill="F2F2F2"/>
        </w:rPr>
        <w:t xml:space="preserve">message-id</w:t>
      </w:r>
      <w:r>
        <w:t xml:space="preserve">, </w:t>
      </w:r>
      <w:r>
        <w:rPr>
          <w:rFonts w:ascii="Courier New" w:hAnsi="Courier New" w:cs="Courier New"/>
          <w:sz w:val="19"/>
          <w:shd w:val="clear" w:color="auto" w:fill="F2F2F2"/>
        </w:rPr>
        <w:t xml:space="preserve">delivered-to</w:t>
      </w:r>
      <w:r>
        <w:t xml:space="preserve"> and </w:t>
      </w:r>
      <w:r>
        <w:rPr>
          <w:rFonts w:ascii="Courier New" w:hAnsi="Courier New" w:cs="Courier New"/>
          <w:sz w:val="19"/>
          <w:shd w:val="clear" w:color="auto" w:fill="F2F2F2"/>
        </w:rPr>
        <w:t xml:space="preserve">x-original-to</w:t>
      </w:r>
      <w:r>
        <w:t xml:space="preserve"> headers. A callback without raw data can return </w:t>
      </w:r>
      <w:r>
        <w:rPr>
          <w:rFonts w:ascii="Courier New" w:hAnsi="Courier New" w:cs="Courier New"/>
          <w:sz w:val="19"/>
          <w:shd w:val="clear" w:color="auto" w:fill="F2F2F2"/>
        </w:rPr>
        <w:t xml:space="preserve">invokeAgainWithBody</w:t>
      </w:r>
      <w:r>
        <w:t xml:space="preserve">; </w:t>
      </w:r>
      <w:r>
        <w:rPr>
          <w:rFonts w:ascii="Courier New" w:hAnsi="Courier New" w:cs="Courier New"/>
          <w:sz w:val="19"/>
          <w:shd w:val="clear" w:color="auto" w:fill="F2F2F2"/>
        </w:rPr>
        <w:t xml:space="preserve">BodyRequestTracker</w:t>
      </w:r>
      <w:r>
        <w:t xml:space="preserve"> avoids repeatedly requesting the same identity while retaining a bounded recent set. If the body still cannot be obtained, the message stays in place with a diagnostic category.</w:t>
      </w:r>
    </w:p>
    <w:p>
      <w:pPr>
        <w:spacing w:after="120"/>
      </w:pPr>
      <w:r>
        <w:t xml:space="preserve">When raw data is present, the handler decodes it, preserves the sender display name, and derives delivery recipients. Delivery headers take precedence over visible recipient addresses. It then passes immutable input into the main-actor classifier and eventually completes with either a Junk action or no action. Every branch must complete the callback once.</w:t>
      </w:r>
    </w:p>
    <w:p>
      <w:pPr>
        <w:spacing w:after="120"/>
      </w:pPr>
      <w:r>
        <w:t xml:space="preserve">The classifier performs these stages in order:</w:t>
      </w:r>
    </w:p>
    <w:p>
      <w:pPr>
        <w:spacing w:after="40"/>
        <w:ind w:left="360" w:hanging="360"/>
      </w:pPr>
      <w:r>
        <w:t xml:space="preserve">1.  </w:t>
      </w:r>
      <w:r>
        <w:t xml:space="preserve">Load valid private settings and stop if paused or not configured.</w:t>
      </w:r>
    </w:p>
    <w:p>
      <w:pPr>
        <w:spacing w:after="40"/>
        <w:ind w:left="360" w:hanging="360"/>
      </w:pPr>
      <w:r>
        <w:t xml:space="preserve">2.  </w:t>
      </w:r>
      <w:r>
        <w:t xml:space="preserve">Protect own-sender mail, reject unselected recipients, and require meaningful body text, valid RFC identity and bounded headers.</w:t>
      </w:r>
    </w:p>
    <w:p>
      <w:pPr>
        <w:spacing w:after="40"/>
        <w:ind w:left="360" w:hanging="360"/>
      </w:pPr>
      <w:r>
        <w:t xml:space="preserve">3.  </w:t>
      </w:r>
      <w:r>
        <w:t xml:space="preserve">Check persistent protection before doing model work.</w:t>
      </w:r>
    </w:p>
    <w:p>
      <w:pPr>
        <w:spacing w:after="40"/>
        <w:ind w:left="360" w:hanging="360"/>
      </w:pPr>
      <w:r>
        <w:t xml:space="preserve">4.  </w:t>
      </w:r>
      <w:r>
        <w:t xml:space="preserve">Hash the policy revision and message payload for scheduler admission.</w:t>
      </w:r>
    </w:p>
    <w:p>
      <w:pPr>
        <w:spacing w:after="40"/>
        <w:ind w:left="360" w:hanging="360"/>
      </w:pPr>
      <w:r>
        <w:t xml:space="preserve">5.  </w:t>
      </w:r>
      <w:r>
        <w:t xml:space="preserve">Generate a label within the retry/deadline budget and verify any positive against source evidence.</w:t>
      </w:r>
    </w:p>
    <w:p>
      <w:pPr>
        <w:spacing w:after="40"/>
        <w:ind w:left="360" w:hanging="360"/>
      </w:pPr>
      <w:r>
        <w:t xml:space="preserve">6.  </w:t>
      </w:r>
      <w:r>
        <w:t xml:space="preserve">Recheck the current policy under the store lock, reserve protection if applying, and return the action to Mail.</w:t>
      </w:r>
    </w:p>
    <w:p>
      <w:pPr>
        <w:spacing w:after="120"/>
      </w:pPr>
      <w:r>
        <w:rPr>
          <w:b/>
        </w:rPr>
        <w:t xml:space="preserve">Account selection is an approximation in MailKit.</w:t>
      </w:r>
      <w:r>
        <w:t xml:space="preserve"> The handler does not receive the CLI's exact Mail account ID. It routes by delivered-to/original-to headers or visible recipients, so aliases, forwarding, Bcc, shared addresses and delivery into several accounts can be ambiguous. The UI selects stable account IDs, then saves their recipient addresses. All addresses from the collected inventory protect own-sender mail, including accounts not selected for filtering. Refresh the inventory when accounts or aliases change.</w:t>
      </w:r>
    </w:p>
    <w:p>
      <w:pPr>
        <w:pStyle w:val="Heading1"/>
        <w:keepNext/>
        <w:spacing w:before="240" w:after="80"/>
      </w:pPr>
      <w:r>
        <w:rPr>
          <w:b/>
          <w:sz w:val="32"/>
          <w:color w:val="000000"/>
        </w:rPr>
        <w:t xml:space="preserve">4 MIME extraction and input limits</w:t>
      </w:r>
    </w:p>
    <w:p>
      <w:pPr>
        <w:spacing w:after="120"/>
      </w:pPr>
      <w:r>
        <w:t xml:space="preserve">The decoder accepts plain text and HTML and handles common multipart structures and transfer encodings. For alternatives it prefers a readable nonempty plain-text representation, then another readable representation. A malformed optional alternative can be skipped when a valid sibling exists; global resource limits remain fatal. Related messages use their root document, and signed messages use the first content part.</w:t>
      </w:r>
    </w:p>
    <w:p>
      <w:pPr>
        <w:spacing w:after="120"/>
      </w:pPr>
      <w:r>
        <w:t xml:space="preserve">Attachments, embedded messages, images and other nontext parts do not contribute to classification. HTML conversion does not open URLs or load images. An unsupported charset, malformed structure or exceeded resource limit produces a failure category and no action.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spacing w:after="0"/>
            </w:pPr>
            <w:r>
              <w:rPr>
                <w:b/>
              </w:rPr>
              <w:t xml:space="preserve">Limit</w:t>
            </w:r>
          </w:p>
        </w:tc>
        <w:tc>
          <w:tcPr>
            <w:tcW w:w="2340" w:type="dxa"/>
            <w:vAlign w:val="center"/>
            <w:shd w:val="clear" w:color="auto" w:fill="D9E2F3"/>
          </w:tcPr>
          <w:p>
            <w:pPr>
              <w:spacing w:after="0"/>
            </w:pPr>
            <w:r>
              <w:rPr>
                <w:b/>
              </w:rPr>
              <w:t xml:space="preserve">Current value</w:t>
            </w:r>
          </w:p>
        </w:tc>
        <w:tc>
          <w:tcPr>
            <w:tcW w:w="4399" w:type="dxa"/>
            <w:vAlign w:val="center"/>
            <w:shd w:val="clear" w:color="auto" w:fill="D9E2F3"/>
          </w:tcPr>
          <w:p>
            <w:pPr>
              <w:spacing w:after="0"/>
            </w:pPr>
            <w:r>
              <w:rPr>
                <w:b/>
              </w:rPr>
              <w:t xml:space="preserve">Effect</w:t>
            </w:r>
          </w:p>
        </w:tc>
      </w:tr>
      <w:tr>
        <w:trPr>
          <w:cantSplit/>
        </w:trPr>
        <w:tc>
          <w:tcPr>
            <w:tcW w:w="2621" w:type="dxa"/>
            <w:vAlign w:val="center"/>
          </w:tcPr>
          <w:p>
            <w:pPr>
              <w:spacing w:after="0"/>
            </w:pPr>
            <w:r>
              <w:t xml:space="preserve">Raw message</w:t>
            </w:r>
          </w:p>
        </w:tc>
        <w:tc>
          <w:tcPr>
            <w:tcW w:w="2340" w:type="dxa"/>
            <w:vAlign w:val="center"/>
          </w:tcPr>
          <w:p>
            <w:pPr>
              <w:spacing w:after="0"/>
            </w:pPr>
            <w:r>
              <w:t xml:space="preserve">2 MiB</w:t>
            </w:r>
          </w:p>
        </w:tc>
        <w:tc>
          <w:tcPr>
            <w:tcW w:w="4399" w:type="dxa"/>
            <w:vAlign w:val="center"/>
          </w:tcPr>
          <w:p>
            <w:pPr>
              <w:spacing w:after="0"/>
            </w:pPr>
            <w:r>
              <w:t xml:space="preserve">Larger source is rejected.</w:t>
            </w:r>
          </w:p>
        </w:tc>
      </w:tr>
      <w:tr>
        <w:trPr>
          <w:cantSplit/>
        </w:trPr>
        <w:tc>
          <w:tcPr>
            <w:tcW w:w="2621" w:type="dxa"/>
            <w:vAlign w:val="center"/>
          </w:tcPr>
          <w:p>
            <w:pPr>
              <w:spacing w:after="0"/>
            </w:pPr>
            <w:r>
              <w:t xml:space="preserve">Header block per entity</w:t>
            </w:r>
          </w:p>
        </w:tc>
        <w:tc>
          <w:tcPr>
            <w:tcW w:w="2340" w:type="dxa"/>
            <w:vAlign w:val="center"/>
          </w:tcPr>
          <w:p>
            <w:pPr>
              <w:spacing w:after="0"/>
            </w:pPr>
            <w:r>
              <w:t xml:space="preserve">64 KiB</w:t>
            </w:r>
          </w:p>
        </w:tc>
        <w:tc>
          <w:tcPr>
            <w:tcW w:w="4399" w:type="dxa"/>
            <w:vAlign w:val="center"/>
          </w:tcPr>
          <w:p>
            <w:pPr>
              <w:spacing w:after="0"/>
            </w:pPr>
            <w:r>
              <w:t xml:space="preserve">Oversized or malformed headers are rejected.</w:t>
            </w:r>
          </w:p>
        </w:tc>
      </w:tr>
      <w:tr>
        <w:trPr>
          <w:cantSplit/>
        </w:trPr>
        <w:tc>
          <w:tcPr>
            <w:tcW w:w="2621" w:type="dxa"/>
            <w:vAlign w:val="center"/>
          </w:tcPr>
          <w:p>
            <w:pPr>
              <w:spacing w:after="0"/>
            </w:pPr>
            <w:r>
              <w:t xml:space="preserve">MIME nesting</w:t>
            </w:r>
          </w:p>
        </w:tc>
        <w:tc>
          <w:tcPr>
            <w:tcW w:w="2340" w:type="dxa"/>
            <w:vAlign w:val="center"/>
          </w:tcPr>
          <w:p>
            <w:pPr>
              <w:spacing w:after="0"/>
            </w:pPr>
            <w:r>
              <w:t xml:space="preserve">Depth below 8</w:t>
            </w:r>
          </w:p>
        </w:tc>
        <w:tc>
          <w:tcPr>
            <w:tcW w:w="4399" w:type="dxa"/>
            <w:vAlign w:val="center"/>
          </w:tcPr>
          <w:p>
            <w:pPr>
              <w:spacing w:after="0"/>
            </w:pPr>
            <w:r>
              <w:t xml:space="preserve">Excess nesting is rejected.</w:t>
            </w:r>
          </w:p>
        </w:tc>
      </w:tr>
      <w:tr>
        <w:trPr>
          <w:cantSplit/>
        </w:trPr>
        <w:tc>
          <w:tcPr>
            <w:tcW w:w="2621" w:type="dxa"/>
            <w:vAlign w:val="center"/>
          </w:tcPr>
          <w:p>
            <w:pPr>
              <w:spacing w:after="0"/>
            </w:pPr>
            <w:r>
              <w:t xml:space="preserve">MIME parts</w:t>
            </w:r>
          </w:p>
        </w:tc>
        <w:tc>
          <w:tcPr>
            <w:tcW w:w="2340" w:type="dxa"/>
            <w:vAlign w:val="center"/>
          </w:tcPr>
          <w:p>
            <w:pPr>
              <w:spacing w:after="0"/>
            </w:pPr>
            <w:r>
              <w:t xml:space="preserve">128</w:t>
            </w:r>
          </w:p>
        </w:tc>
        <w:tc>
          <w:tcPr>
            <w:tcW w:w="4399" w:type="dxa"/>
            <w:vAlign w:val="center"/>
          </w:tcPr>
          <w:p>
            <w:pPr>
              <w:spacing w:after="0"/>
            </w:pPr>
            <w:r>
              <w:t xml:space="preserve">Excess parts are rejected.</w:t>
            </w:r>
          </w:p>
        </w:tc>
      </w:tr>
      <w:tr>
        <w:trPr>
          <w:cantSplit/>
        </w:trPr>
        <w:tc>
          <w:tcPr>
            <w:tcW w:w="2621" w:type="dxa"/>
            <w:vAlign w:val="center"/>
          </w:tcPr>
          <w:p>
            <w:pPr>
              <w:spacing w:after="0"/>
            </w:pPr>
            <w:r>
              <w:t xml:space="preserve">Decoded text bytes</w:t>
            </w:r>
          </w:p>
        </w:tc>
        <w:tc>
          <w:tcPr>
            <w:tcW w:w="2340" w:type="dxa"/>
            <w:vAlign w:val="center"/>
          </w:tcPr>
          <w:p>
            <w:pPr>
              <w:spacing w:after="0"/>
            </w:pPr>
            <w:r>
              <w:t xml:space="preserve">256 KiB</w:t>
            </w:r>
          </w:p>
        </w:tc>
        <w:tc>
          <w:tcPr>
            <w:tcW w:w="4399" w:type="dxa"/>
            <w:vAlign w:val="center"/>
          </w:tcPr>
          <w:p>
            <w:pPr>
              <w:spacing w:after="0"/>
            </w:pPr>
            <w:r>
              <w:t xml:space="preserve">Excess decoded text is rejected.</w:t>
            </w:r>
          </w:p>
        </w:tc>
      </w:tr>
      <w:tr>
        <w:trPr>
          <w:cantSplit/>
        </w:trPr>
        <w:tc>
          <w:tcPr>
            <w:tcW w:w="2621" w:type="dxa"/>
            <w:vAlign w:val="center"/>
          </w:tcPr>
          <w:p>
            <w:pPr>
              <w:spacing w:after="0"/>
            </w:pPr>
            <w:r>
              <w:t xml:space="preserve">Classified body</w:t>
            </w:r>
          </w:p>
        </w:tc>
        <w:tc>
          <w:tcPr>
            <w:tcW w:w="2340" w:type="dxa"/>
            <w:vAlign w:val="center"/>
          </w:tcPr>
          <w:p>
            <w:pPr>
              <w:spacing w:after="0"/>
            </w:pPr>
            <w:r>
              <w:t xml:space="preserve">First 6,000 Swift characters</w:t>
            </w:r>
          </w:p>
        </w:tc>
        <w:tc>
          <w:tcPr>
            <w:tcW w:w="4399" w:type="dxa"/>
            <w:vAlign w:val="center"/>
          </w:tcPr>
          <w:p>
            <w:pPr>
              <w:spacing w:after="0"/>
            </w:pPr>
            <w:r>
              <w:t xml:space="preserve">Remainder is excluded; truncation is reported.</w:t>
            </w:r>
          </w:p>
        </w:tc>
      </w:tr>
      <w:tr>
        <w:trPr>
          <w:cantSplit/>
        </w:trPr>
        <w:tc>
          <w:tcPr>
            <w:tcW w:w="2621" w:type="dxa"/>
            <w:vAlign w:val="center"/>
          </w:tcPr>
          <w:p>
            <w:pPr>
              <w:spacing w:after="0"/>
            </w:pPr>
            <w:r>
              <w:t xml:space="preserve">Subject and sender</w:t>
            </w:r>
          </w:p>
        </w:tc>
        <w:tc>
          <w:tcPr>
            <w:tcW w:w="2340" w:type="dxa"/>
            <w:vAlign w:val="center"/>
          </w:tcPr>
          <w:p>
            <w:pPr>
              <w:spacing w:after="0"/>
            </w:pPr>
            <w:r>
              <w:t xml:space="preserve">500 characters each</w:t>
            </w:r>
          </w:p>
        </w:tc>
        <w:tc>
          <w:tcPr>
            <w:tcW w:w="4399" w:type="dxa"/>
            <w:vAlign w:val="center"/>
          </w:tcPr>
          <w:p>
            <w:pPr>
              <w:spacing w:after="0"/>
            </w:pPr>
            <w:r>
              <w:t xml:space="preserve">Oversized headers are skipped.</w:t>
            </w:r>
          </w:p>
        </w:tc>
      </w:tr>
    </w:tbl>
    <w:p/>
    <w:p>
      <w:pPr>
        <w:spacing w:after="120"/>
      </w:pPr>
      <w:r>
        <w:t xml:space="preserve">The 6,000-character limit is an application policy, not Apple's token limit. Truncation alone does not prevent a positive result. Classification and evidence must use the same excerpt; neither may use a political footer outside those first 6,000 characters. Whitespace, control characters and invisible formatting alone do not make a meaningful body.</w:t>
      </w:r>
    </w:p>
    <w:p>
      <w:pPr>
        <w:pStyle w:val="Heading1"/>
        <w:keepNext/>
        <w:spacing w:before="240" w:after="80"/>
      </w:pPr>
      <w:r>
        <w:rPr>
          <w:b/>
          <w:sz w:val="32"/>
          <w:color w:val="000000"/>
        </w:rPr>
        <w:t xml:space="preserve">5 Model contract and evidence</w:t>
      </w:r>
    </w:p>
    <w:p>
      <w:pPr>
        <w:spacing w:after="120"/>
      </w:pPr>
      <w:r>
        <w:rPr>
          <w:rFonts w:ascii="Courier New" w:hAnsi="Courier New" w:cs="Courier New"/>
          <w:sz w:val="19"/>
          <w:shd w:val="clear" w:color="auto" w:fill="F2F2F2"/>
        </w:rPr>
        <w:t xml:space="preserve">PoliticalModel</w:t>
      </w:r>
      <w:r>
        <w:t xml:space="preserve"> constructs a </w:t>
      </w:r>
      <w:r>
        <w:rPr>
          <w:rFonts w:ascii="Courier New" w:hAnsi="Courier New" w:cs="Courier New"/>
          <w:sz w:val="19"/>
          <w:shd w:val="clear" w:color="auto" w:fill="F2F2F2"/>
        </w:rPr>
        <w:t xml:space="preserve">SystemLanguageModel</w:t>
      </w:r>
      <w:r>
        <w:t xml:space="preserve"> request using permissive content transformations and asks for exactly one string label: </w:t>
      </w:r>
      <w:r>
        <w:rPr>
          <w:rFonts w:ascii="Courier New" w:hAnsi="Courier New" w:cs="Courier New"/>
          <w:sz w:val="19"/>
          <w:shd w:val="clear" w:color="auto" w:fill="F2F2F2"/>
        </w:rPr>
        <w:t xml:space="preserve">political</w:t>
      </w:r>
      <w:r>
        <w:t xml:space="preserve"> or </w:t>
      </w:r>
      <w:r>
        <w:rPr>
          <w:rFonts w:ascii="Courier New" w:hAnsi="Courier New" w:cs="Courier New"/>
          <w:sz w:val="19"/>
          <w:shd w:val="clear" w:color="auto" w:fill="F2F2F2"/>
        </w:rPr>
        <w:t xml:space="preserve">not-political</w:t>
      </w:r>
      <w:r>
        <w:t xml:space="preserve">. Saved policy is included in session instructions; email fields are JSON-encoded data in the prompt. The model receives subject, sender and body, plus context anchors for split sections. Account inventory, recovery identities and owned-address lists are excluded from the model payload, although addresses naturally present in email content remain part of that content.</w:t>
      </w:r>
    </w:p>
    <w:p>
      <w:pPr>
        <w:spacing w:after="120"/>
      </w:pPr>
      <w:r>
        <w:rPr>
          <w:b/>
        </w:rPr>
        <w:t xml:space="preserve">Keep production generation on the String overload.</w:t>
      </w:r>
      <w:r>
        <w:t xml:space="preserve"> Apple's permissive transformation mode applies to string responses. Adding </w:t>
      </w:r>
      <w:r>
        <w:rPr>
          <w:rFonts w:ascii="Courier New" w:hAnsi="Courier New" w:cs="Courier New"/>
          <w:sz w:val="19"/>
          <w:shd w:val="clear" w:color="auto" w:fill="F2F2F2"/>
        </w:rPr>
        <w:t xml:space="preserve">schema:</w:t>
      </w:r>
      <w:r>
        <w:t xml:space="preserve"> or </w:t>
      </w:r>
      <w:r>
        <w:rPr>
          <w:rFonts w:ascii="Courier New" w:hAnsi="Courier New" w:cs="Courier New"/>
          <w:sz w:val="19"/>
          <w:shd w:val="clear" w:color="auto" w:fill="F2F2F2"/>
        </w:rPr>
        <w:t xml:space="preserve">generating:</w:t>
      </w:r>
      <w:r>
        <w:t xml:space="preserve"> causes guided generation to use the default guardrails. Build 11 introduced that regression; build 12 restored string generation. See </w:t>
      </w:r>
      <w:hyperlink r:id="rId2">
        <w:r>
          <w:t xml:space="preserve">Apple safety documentation</w:t>
        </w:r>
      </w:hyperlink>
      <w:r>
        <w:t xml:space="preserve">. Permissive mode can still produce a textual refusal. The parser accepts only a whole label with limited harmless formatting, not a label found inside explanatory prose. Refusals and invalid labels leave the message untouched.</w:t>
      </w:r>
    </w:p>
    <w:p>
      <w:pPr>
        <w:spacing w:after="120"/>
      </w:pPr>
      <w:r>
        <w:t xml:space="preserve">Model context is budgeted separately from character limits. On macOS 26.4 or later, actual token counts include instructions and the complete prompt. The planner reserves 64 output tokens and 512 framing tokens. Earlier systems estimate from UTF-8 length and start with smaller sections. Oversized requests are split with 128-character overlap; each split prompt carries opening and closing context from the same excerpt. There are at most 12 sections. Each section gets a fresh session. A positive may finish early; a negative requires every section to complete successfully.</w:t>
      </w:r>
    </w:p>
    <w:p>
      <w:pPr>
        <w:spacing w:after="120"/>
      </w:pPr>
      <w:r>
        <w:t xml:space="preserve">The model label does not authorize a move by itself. </w:t>
      </w:r>
      <w:r>
        <w:rPr>
          <w:rFonts w:ascii="Courier New" w:hAnsi="Courier New" w:cs="Courier New"/>
          <w:sz w:val="19"/>
          <w:shd w:val="clear" w:color="auto" w:fill="F2F2F2"/>
        </w:rPr>
        <w:t xml:space="preserve">validatePoliticalEvidence</w:t>
      </w:r>
      <w:r>
        <w:t xml:space="preserve"> requires a positive and a configured verification term in the subject or classified body. It recovers an actual subject, sentence or bounded source window; it does not use the sender or unseen remainder as evidence. A term match never promotes a negative result. Broad terms such as donation, candidate and campaign support verification only after the model identifies political purpose; the saved policy distinguishes political appeals from ordinary marketing, charity, medical information and personal correspondence.</w:t>
      </w:r>
    </w:p>
    <w:p>
      <w:pPr>
        <w:spacing w:after="120"/>
      </w:pPr>
      <w:r>
        <w:t xml:space="preserve">The current interface returns an application-supplied reason describing the label, not a generated rationale. The verified quote and original processing stages are the concrete diagnostic evidence. Keep model accuracy, valid output format, evidence acceptance and Mail action delivery as separate questions.</w:t>
      </w:r>
    </w:p>
    <w:p>
      <w:pPr>
        <w:pStyle w:val="Heading1"/>
        <w:keepNext/>
        <w:spacing w:before="240" w:after="80"/>
      </w:pPr>
      <w:r>
        <w:rPr>
          <w:b/>
          <w:sz w:val="32"/>
          <w:color w:val="000000"/>
        </w:rPr>
        <w:t xml:space="preserve">6 Concurrency and retry budgets</w:t>
      </w:r>
    </w:p>
    <w:p>
      <w:pPr>
        <w:spacing w:after="120"/>
      </w:pPr>
      <w:r>
        <w:t xml:space="preserve">Settings/UI state, model orchestration and the incoming scheduler use </w:t>
      </w:r>
      <w:r>
        <w:rPr>
          <w:rFonts w:ascii="Courier New" w:hAnsi="Courier New" w:cs="Courier New"/>
          <w:sz w:val="19"/>
          <w:shd w:val="clear" w:color="auto" w:fill="F2F2F2"/>
        </w:rPr>
        <w:t xml:space="preserve">MainActor</w:t>
      </w:r>
      <w:r>
        <w:t xml:space="preserve">. Async inference yields while awaiting the framework. MailKit callback and body-request bookkeeping can run outside that actor; the tracker protects its set with </w:t>
      </w:r>
      <w:r>
        <w:rPr>
          <w:rFonts w:ascii="Courier New" w:hAnsi="Courier New" w:cs="Courier New"/>
          <w:sz w:val="19"/>
          <w:shd w:val="clear" w:color="auto" w:fill="F2F2F2"/>
        </w:rPr>
        <w:t xml:space="preserve">NSLock</w:t>
      </w:r>
      <w:r>
        <w:t xml:space="preserve">. Cross-process file coordination uses file locks, not actor isolation. Unified-log collection runs on a detached utility task with a nonblocking pipe, so a stalled log command does not freeze the UI.</w:t>
      </w:r>
    </w:p>
    <w:p>
      <w:pPr>
        <w:spacing w:after="120"/>
      </w:pPr>
      <w:r>
        <w:rPr>
          <w:rFonts w:ascii="Courier New" w:hAnsi="Courier New" w:cs="Courier New"/>
          <w:sz w:val="19"/>
          <w:shd w:val="clear" w:color="auto" w:fill="F2F2F2"/>
        </w:rPr>
        <w:t xml:space="preserve">InspectionScheduler</w:t>
      </w:r>
      <w:r>
        <w:t xml:space="preserve"> permits one active job plus 16 waiting jobs. Its fingerprint includes settings revision and message data. Pending duplicates and up to 1,024 recent completed fingerprints are suppressed. A job that attempted classification and exhausted its budget, or failed permanently, becomes terminal for that exact fingerprint. A later settings revision, changed input, cache eviction or new extension process can admit it again. This cache is not persistent restored-message protection.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spacing w:after="0"/>
            </w:pPr>
            <w:r>
              <w:rPr>
                <w:b/>
              </w:rPr>
              <w:t xml:space="preserve">Budget</w:t>
            </w:r>
          </w:p>
        </w:tc>
        <w:tc>
          <w:tcPr>
            <w:tcW w:w="5803" w:type="dxa"/>
            <w:vAlign w:val="center"/>
            <w:shd w:val="clear" w:color="auto" w:fill="D9E2F3"/>
          </w:tcPr>
          <w:p>
            <w:pPr>
              <w:spacing w:after="0"/>
            </w:pPr>
            <w:r>
              <w:rPr>
                <w:b/>
              </w:rPr>
              <w:t xml:space="preserve">Current value</w:t>
            </w:r>
          </w:p>
        </w:tc>
      </w:tr>
      <w:tr>
        <w:trPr>
          <w:cantSplit/>
        </w:trPr>
        <w:tc>
          <w:tcPr>
            <w:tcW w:w="3557" w:type="dxa"/>
            <w:vAlign w:val="center"/>
          </w:tcPr>
          <w:p>
            <w:pPr>
              <w:spacing w:after="0"/>
            </w:pPr>
            <w:r>
              <w:t xml:space="preserve">Classification attempts</w:t>
            </w:r>
          </w:p>
        </w:tc>
        <w:tc>
          <w:tcPr>
            <w:tcW w:w="5803" w:type="dxa"/>
            <w:vAlign w:val="center"/>
          </w:tcPr>
          <w:p>
            <w:pPr>
              <w:spacing w:after="0"/>
            </w:pPr>
            <w:r>
              <w:t xml:space="preserve">3 total, including the first</w:t>
            </w:r>
          </w:p>
        </w:tc>
      </w:tr>
      <w:tr>
        <w:trPr>
          <w:cantSplit/>
        </w:trPr>
        <w:tc>
          <w:tcPr>
            <w:tcW w:w="3557" w:type="dxa"/>
            <w:vAlign w:val="center"/>
          </w:tcPr>
          <w:p>
            <w:pPr>
              <w:spacing w:after="0"/>
            </w:pPr>
            <w:r>
              <w:t xml:space="preserve">Per-attempt deadline</w:t>
            </w:r>
          </w:p>
        </w:tc>
        <w:tc>
          <w:tcPr>
            <w:tcW w:w="5803" w:type="dxa"/>
            <w:vAlign w:val="center"/>
          </w:tcPr>
          <w:p>
            <w:pPr>
              <w:spacing w:after="0"/>
            </w:pPr>
            <w:r>
              <w:t xml:space="preserve">20 seconds</w:t>
            </w:r>
          </w:p>
        </w:tc>
      </w:tr>
      <w:tr>
        <w:trPr>
          <w:cantSplit/>
        </w:trPr>
        <w:tc>
          <w:tcPr>
            <w:tcW w:w="3557" w:type="dxa"/>
            <w:vAlign w:val="center"/>
          </w:tcPr>
          <w:p>
            <w:pPr>
              <w:spacing w:after="0"/>
            </w:pPr>
            <w:r>
              <w:t xml:space="preserve">Overall classification deadline</w:t>
            </w:r>
          </w:p>
        </w:tc>
        <w:tc>
          <w:tcPr>
            <w:tcW w:w="5803" w:type="dxa"/>
            <w:vAlign w:val="center"/>
          </w:tcPr>
          <w:p>
            <w:pPr>
              <w:spacing w:after="0"/>
            </w:pPr>
            <w:r>
              <w:t xml:space="preserve">60 seconds</w:t>
            </w:r>
          </w:p>
        </w:tc>
      </w:tr>
      <w:tr>
        <w:trPr>
          <w:cantSplit/>
        </w:trPr>
        <w:tc>
          <w:tcPr>
            <w:tcW w:w="3557" w:type="dxa"/>
            <w:vAlign w:val="center"/>
          </w:tcPr>
          <w:p>
            <w:pPr>
              <w:spacing w:after="0"/>
            </w:pPr>
            <w:r>
              <w:t xml:space="preserve">Backoff after failed attempts</w:t>
            </w:r>
          </w:p>
        </w:tc>
        <w:tc>
          <w:tcPr>
            <w:tcW w:w="5803" w:type="dxa"/>
            <w:vAlign w:val="center"/>
          </w:tcPr>
          <w:p>
            <w:pPr>
              <w:spacing w:after="0"/>
            </w:pPr>
            <w:r>
              <w:t xml:space="preserve">1 second, then 2 seconds</w:t>
            </w:r>
          </w:p>
        </w:tc>
      </w:tr>
      <w:tr>
        <w:trPr>
          <w:cantSplit/>
        </w:trPr>
        <w:tc>
          <w:tcPr>
            <w:tcW w:w="3557" w:type="dxa"/>
            <w:vAlign w:val="center"/>
          </w:tcPr>
          <w:p>
            <w:pPr>
              <w:spacing w:after="0"/>
            </w:pPr>
            <w:r>
              <w:t xml:space="preserve">Body-request identities retained</w:t>
            </w:r>
          </w:p>
        </w:tc>
        <w:tc>
          <w:tcPr>
            <w:tcW w:w="5803" w:type="dxa"/>
            <w:vAlign w:val="center"/>
          </w:tcPr>
          <w:p>
            <w:pPr>
              <w:spacing w:after="0"/>
            </w:pPr>
            <w:r>
              <w:t xml:space="preserve">1,024</w:t>
            </w:r>
          </w:p>
        </w:tc>
      </w:tr>
      <w:tr>
        <w:trPr>
          <w:cantSplit/>
        </w:trPr>
        <w:tc>
          <w:tcPr>
            <w:tcW w:w="3557" w:type="dxa"/>
            <w:vAlign w:val="center"/>
          </w:tcPr>
          <w:p>
            <w:pPr>
              <w:spacing w:after="0"/>
            </w:pPr>
            <w:r>
              <w:t xml:space="preserve">Completed classification fingerprints retained</w:t>
            </w:r>
          </w:p>
        </w:tc>
        <w:tc>
          <w:tcPr>
            <w:tcW w:w="5803" w:type="dxa"/>
            <w:vAlign w:val="center"/>
          </w:tcPr>
          <w:p>
            <w:pPr>
              <w:spacing w:after="0"/>
            </w:pPr>
            <w:r>
              <w:t xml:space="preserve">1,024</w:t>
            </w:r>
          </w:p>
        </w:tc>
      </w:tr>
    </w:tbl>
    <w:p/>
    <w:p>
      <w:pPr>
        <w:spacing w:after="120"/>
      </w:pPr>
      <w:r>
        <w:t xml:space="preserve">The 60-second classification deadline begins after scheduler admission; it does not bound time waiting in the queue. Transient generation failures, malformed labels and timeouts can retry. Context-limit retries reduce section size to avoid repeating the same oversized request. Valid negatives, refusals, unsupported requests and rejected evidence are terminal. Model unavailability is checked before an attempt and is not cached as an attempted classification failure.</w:t>
      </w:r>
    </w:p>
    <w:p>
      <w:pPr>
        <w:spacing w:after="120"/>
      </w:pPr>
      <w:r>
        <w:rPr>
          <w:rFonts w:ascii="Courier New" w:hAnsi="Courier New" w:cs="Courier New"/>
          <w:sz w:val="19"/>
          <w:shd w:val="clear" w:color="auto" w:fill="F2F2F2"/>
        </w:rPr>
        <w:t xml:space="preserve">AnalysisDeadline</w:t>
      </w:r>
      <w:r>
        <w:t xml:space="preserve"> returns even if an underlying operation ignores cancellation. Late results cannot reach the action gate. The caller checks cancellation before recording a usable model result or requesting an action. This does not guarantee the framework immediately stops physical inference. Queue overflow, unavailable bodies and terminal failures leave mail in place; there is no durable retry queue or guaranteed later MailKit callback.</w:t>
      </w:r>
    </w:p>
    <w:p>
      <w:pPr>
        <w:pStyle w:val="Heading1"/>
        <w:keepNext/>
        <w:spacing w:before="240" w:after="80"/>
      </w:pPr>
      <w:r>
        <w:rPr>
          <w:b/>
          <w:sz w:val="32"/>
          <w:color w:val="000000"/>
        </w:rPr>
        <w:t xml:space="preserve">7 Private state and the final action gate</w:t>
      </w:r>
    </w:p>
    <w:p>
      <w:pPr>
        <w:spacing w:after="120"/>
      </w:pPr>
      <w:r>
        <w:t xml:space="preserve">Host, extension and uninstaller resolve storage from their bundle metadata. Local test builds use </w:t>
      </w:r>
      <w:r>
        <w:rPr>
          <w:rFonts w:ascii="Courier New" w:hAnsi="Courier New" w:cs="Courier New"/>
          <w:sz w:val="19"/>
          <w:shd w:val="clear" w:color="auto" w:fill="F2F2F2"/>
        </w:rPr>
        <w:t xml:space="preserve">~/Library/Application Support/Mail-Filter Local/</w:t>
      </w:r>
      <w:r>
        <w:t xml:space="preserve"> with a narrowly scoped sandbox exception. Release builds use the team-prefixed App Group container and its </w:t>
      </w:r>
      <w:r>
        <w:rPr>
          <w:rFonts w:ascii="Courier New" w:hAnsi="Courier New" w:cs="Courier New"/>
          <w:sz w:val="19"/>
          <w:shd w:val="clear" w:color="auto" w:fill="F2F2F2"/>
        </w:rPr>
        <w:t xml:space="preserve">Mail-Filter</w:t>
      </w:r>
      <w:r>
        <w:t xml:space="preserve"> subdirectory. Failure to obtain a release container stops filtering; it must not fall back to local storage.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spacing w:after="0"/>
            </w:pPr>
            <w:r>
              <w:rPr>
                <w:b/>
              </w:rPr>
              <w:t xml:space="preserve">File</w:t>
            </w:r>
          </w:p>
        </w:tc>
        <w:tc>
          <w:tcPr>
            <w:tcW w:w="2340" w:type="dxa"/>
            <w:vAlign w:val="center"/>
            <w:shd w:val="clear" w:color="auto" w:fill="D9E2F3"/>
          </w:tcPr>
          <w:p>
            <w:pPr>
              <w:spacing w:after="0"/>
            </w:pPr>
            <w:r>
              <w:rPr>
                <w:b/>
              </w:rPr>
              <w:t xml:space="preserve">Purpose</w:t>
            </w:r>
          </w:p>
        </w:tc>
        <w:tc>
          <w:tcPr>
            <w:tcW w:w="4399" w:type="dxa"/>
            <w:vAlign w:val="center"/>
            <w:shd w:val="clear" w:color="auto" w:fill="D9E2F3"/>
          </w:tcPr>
          <w:p>
            <w:pPr>
              <w:spacing w:after="0"/>
            </w:pPr>
            <w:r>
              <w:rPr>
                <w:b/>
              </w:rPr>
              <w:t xml:space="preserve">Failure behavior</w:t>
            </w:r>
          </w:p>
        </w:tc>
      </w:tr>
      <w:tr>
        <w:trPr>
          <w:cantSplit/>
        </w:trPr>
        <w:tc>
          <w:tcPr>
            <w:tcW w:w="2621" w:type="dxa"/>
            <w:vAlign w:val="center"/>
          </w:tcPr>
          <w:p>
            <w:pPr>
              <w:spacing w:after="0"/>
            </w:pPr>
            <w:r>
              <w:rPr>
                <w:rFonts w:ascii="Courier New" w:hAnsi="Courier New" w:cs="Courier New"/>
                <w:sz w:val="19"/>
                <w:shd w:val="clear" w:color="auto" w:fill="F2F2F2"/>
              </w:rPr>
              <w:t xml:space="preserve">settings.json</w:t>
            </w:r>
          </w:p>
        </w:tc>
        <w:tc>
          <w:tcPr>
            <w:tcW w:w="2340" w:type="dxa"/>
            <w:vAlign w:val="center"/>
          </w:tcPr>
          <w:p>
            <w:pPr>
              <w:spacing w:after="0"/>
            </w:pPr>
            <w:r>
              <w:t xml:space="preserve">Account inventory, selected IDs, pause state, policy and revision.</w:t>
            </w:r>
          </w:p>
        </w:tc>
        <w:tc>
          <w:tcPr>
            <w:tcW w:w="4399" w:type="dxa"/>
            <w:vAlign w:val="center"/>
          </w:tcPr>
          <w:p>
            <w:pPr>
              <w:spacing w:after="0"/>
            </w:pPr>
            <w:r>
              <w:t xml:space="preserve">Invalid or unsupported settings stop filtering without replacing the file.</w:t>
            </w:r>
          </w:p>
        </w:tc>
      </w:tr>
      <w:tr>
        <w:trPr>
          <w:cantSplit/>
        </w:trPr>
        <w:tc>
          <w:tcPr>
            <w:tcW w:w="2621" w:type="dxa"/>
            <w:vAlign w:val="center"/>
          </w:tcPr>
          <w:p>
            <w:pPr>
              <w:spacing w:after="0"/>
            </w:pPr>
            <w:r>
              <w:rPr>
                <w:rFonts w:ascii="Courier New" w:hAnsi="Courier New" w:cs="Courier New"/>
                <w:sz w:val="19"/>
                <w:shd w:val="clear" w:color="auto" w:fill="F2F2F2"/>
              </w:rPr>
              <w:t xml:space="preserve">activity.json</w:t>
            </w:r>
          </w:p>
        </w:tc>
        <w:tc>
          <w:tcPr>
            <w:tcW w:w="2340" w:type="dxa"/>
            <w:vAlign w:val="center"/>
          </w:tcPr>
          <w:p>
            <w:pPr>
              <w:spacing w:after="0"/>
            </w:pPr>
            <w:r>
              <w:t xml:space="preserve">Counts and at most 500 fixed-category events.</w:t>
            </w:r>
          </w:p>
        </w:tc>
        <w:tc>
          <w:tcPr>
            <w:tcW w:w="4399" w:type="dxa"/>
            <w:vAlign w:val="center"/>
          </w:tcPr>
          <w:p>
            <w:pPr>
              <w:spacing w:after="0"/>
            </w:pPr>
            <w:r>
              <w:t xml:space="preserve">Read/write failure is reported separately from move protection.</w:t>
            </w:r>
          </w:p>
        </w:tc>
      </w:tr>
      <w:tr>
        <w:trPr>
          <w:cantSplit/>
        </w:trPr>
        <w:tc>
          <w:tcPr>
            <w:tcW w:w="2621" w:type="dxa"/>
            <w:vAlign w:val="center"/>
          </w:tcPr>
          <w:p>
            <w:pPr>
              <w:spacing w:after="0"/>
            </w:pPr>
            <w:r>
              <w:rPr>
                <w:rFonts w:ascii="Courier New" w:hAnsi="Courier New" w:cs="Courier New"/>
                <w:sz w:val="19"/>
                <w:shd w:val="clear" w:color="auto" w:fill="F2F2F2"/>
              </w:rPr>
              <w:t xml:space="preserve">junk-protection.json</w:t>
            </w:r>
          </w:p>
        </w:tc>
        <w:tc>
          <w:tcPr>
            <w:tcW w:w="2340" w:type="dxa"/>
            <w:vAlign w:val="center"/>
          </w:tcPr>
          <w:p>
            <w:pPr>
              <w:spacing w:after="0"/>
            </w:pPr>
            <w:r>
              <w:t xml:space="preserve">Persistent hashed identities reserved for Junk actions.</w:t>
            </w:r>
          </w:p>
        </w:tc>
        <w:tc>
          <w:tcPr>
            <w:tcW w:w="4399" w:type="dxa"/>
            <w:vAlign w:val="center"/>
          </w:tcPr>
          <w:p>
            <w:pPr>
              <w:spacing w:after="0"/>
            </w:pPr>
            <w:r>
              <w:t xml:space="preserve">Invalid, busy, inaccessible or full state prevents a new action.</w:t>
            </w:r>
          </w:p>
        </w:tc>
      </w:tr>
      <w:tr>
        <w:trPr>
          <w:cantSplit/>
        </w:trPr>
        <w:tc>
          <w:tcPr>
            <w:tcW w:w="2621" w:type="dxa"/>
            <w:vAlign w:val="center"/>
          </w:tcPr>
          <w:p>
            <w:pPr>
              <w:spacing w:after="0"/>
            </w:pPr>
            <w:r>
              <w:t xml:space="preserve">Lock files</w:t>
            </w:r>
          </w:p>
        </w:tc>
        <w:tc>
          <w:tcPr>
            <w:tcW w:w="2340" w:type="dxa"/>
            <w:vAlign w:val="center"/>
          </w:tcPr>
          <w:p>
            <w:pPr>
              <w:spacing w:after="0"/>
            </w:pPr>
            <w:r>
              <w:t xml:space="preserve">Nonblocking cross-process exclusion for settings and protection.</w:t>
            </w:r>
          </w:p>
        </w:tc>
        <w:tc>
          <w:tcPr>
            <w:tcW w:w="4399" w:type="dxa"/>
            <w:vAlign w:val="center"/>
          </w:tcPr>
          <w:p>
            <w:pPr>
              <w:spacing w:after="0"/>
            </w:pPr>
            <w:r>
              <w:t xml:space="preserve">Contention fails safely instead of waiting indefinitely.</w:t>
            </w:r>
          </w:p>
        </w:tc>
      </w:tr>
    </w:tbl>
    <w:p/>
    <w:p>
      <w:pPr>
        <w:spacing w:after="120"/>
      </w:pPr>
      <w:r>
        <w:t xml:space="preserve">Settings and activity use schema version 1; the embedded filtering configuration uses schema version 2. Writes are atomic and owner-readable/writable; newly created private directories use mode 0700. Settings/activity are bounded to 1 MiB. Protection accepts at most 100,000 digests within a 16 MiB input bound. Settings and protection have distinct locks; preserve their lock order and do not hold a lock across model generation.</w:t>
      </w:r>
    </w:p>
    <w:p>
      <w:pPr>
        <w:spacing w:after="120"/>
      </w:pPr>
      <w:r>
        <w:t xml:space="preserve">Before apply, </w:t>
      </w:r>
      <w:r>
        <w:rPr>
          <w:rFonts w:ascii="Courier New" w:hAnsi="Courier New" w:cs="Courier New"/>
          <w:sz w:val="19"/>
          <w:shd w:val="clear" w:color="auto" w:fill="F2F2F2"/>
        </w:rPr>
        <w:t xml:space="preserve">SharedStore.finish</w:t>
      </w:r>
      <w:r>
        <w:t xml:space="preserve"> reloads settings under lock and requires the original revision, filtering still enabled, a positive with evidence, and no previous protection. Preview returns </w:t>
      </w:r>
      <w:r>
        <w:rPr>
          <w:rFonts w:ascii="Courier New" w:hAnsi="Courier New" w:cs="Courier New"/>
          <w:sz w:val="19"/>
          <w:shd w:val="clear" w:color="auto" w:fill="F2F2F2"/>
        </w:rPr>
        <w:t xml:space="preserve">previewPolitical</w:t>
      </w:r>
      <w:r>
        <w:t xml:space="preserve"> without reserving identity. Apply atomically reserves protection before returning </w:t>
      </w:r>
      <w:r>
        <w:rPr>
          <w:rFonts w:ascii="Courier New" w:hAnsi="Courier New" w:cs="Courier New"/>
          <w:sz w:val="19"/>
          <w:shd w:val="clear" w:color="auto" w:fill="F2F2F2"/>
        </w:rPr>
        <w:t xml:space="preserve">junkRequested</w:t>
      </w:r>
      <w:r>
        <w:t xml:space="preserve">. A save or pause during inference invalidates the old result through its revision.</w:t>
      </w:r>
    </w:p>
    <w:p>
      <w:pPr>
        <w:spacing w:after="120"/>
      </w:pPr>
      <w:r>
        <w:t xml:space="preserve">The protection key is a SHA-256 digest of a versioned namespace and canonical RFC Message-ID, independent of mailbox and account. Mail's numeric ID is not the recovery identity. A message restored from Junk remains protected across restarts and policy changes. Reservation is conservative: failed or unconfirmed moves also remain protected. There is no automatic deletion or age-based eviction of protection records. Migration can import compatible CLI identities and merge native protection; preserve previous data until verified.</w:t>
      </w:r>
    </w:p>
    <w:p>
      <w:pPr>
        <w:spacing w:after="120"/>
      </w:pPr>
      <w:r>
        <w:t xml:space="preserve">Reinstallation replaces application bundles and preserves compatible private state. Standard prompt/list upgrades only recognize unchanged shipped versions; custom policies are retained. A changed storage mode or signing group needs explicit migration. The uninstaller removes only validated installed products and its exact owned PATH entry; private data is preserved unless the user explicitly chooses erasure.</w:t>
      </w:r>
    </w:p>
    <w:p>
      <w:pPr>
        <w:pStyle w:val="Heading1"/>
        <w:keepNext/>
        <w:spacing w:before="240" w:after="80"/>
      </w:pPr>
      <w:r>
        <w:rPr>
          <w:b/>
          <w:sz w:val="32"/>
          <w:color w:val="000000"/>
        </w:rPr>
        <w:t xml:space="preserve">8 Diagnostics and privacy</w:t>
      </w:r>
    </w:p>
    <w:p>
      <w:pPr>
        <w:spacing w:after="120"/>
      </w:pPr>
      <w:r>
        <w:t xml:space="preserve">Ordinary activity records contain stages, categories, timestamps, attempt numbers, safe error domain/code and an optional 12-character identity digest. They exclude subjects, addresses, bodies, model response text and generated explanations. The report displays the latest 30 events, while the file retains up to 500. Log collection is restricted to </w:t>
      </w:r>
      <w:r>
        <w:rPr>
          <w:rFonts w:ascii="Courier New" w:hAnsi="Courier New" w:cs="Courier New"/>
          <w:sz w:val="19"/>
          <w:shd w:val="clear" w:color="auto" w:fill="F2F2F2"/>
        </w:rPr>
        <w:t xml:space="preserve">org.mail-filter.app</w:t>
      </w:r>
      <w:r>
        <w:t xml:space="preserve">, keeps a 32,000-byte tail, and stops after 10 seconds. A missing event is not proof that Mail did not invoke the handler: records may be older than retention or storage may have failed.</w:t>
      </w:r>
    </w:p>
    <w:p>
      <w:pPr>
        <w:spacing w:after="120"/>
      </w:pPr>
      <w:r>
        <w:t xml:space="preserve">Selected-email analysis is separate and read-only. It obtains one message's RFC source through AppleScript, decodes with the same MIME extractor, and uses the current saved policy and model interface. Its retained automatic history explains original processing; its current label is a new test. It does not request Junk or reserve protection. Exact routing guards and original settings can differ from the automatic path, so a current positive is not proof of an earlier positive.</w:t>
      </w:r>
    </w:p>
    <w:p>
      <w:pPr>
        <w:spacing w:after="120"/>
      </w:pPr>
      <w:r>
        <w:t xml:space="preserve">An explicit selected-email export includes full RFC source as base64, extracted excerpt or decoding error, current policy, opaque key, retained history and a matching cached analysis. Cached analysis must match message identity and policy revision. The export can contain private content and is written with mode 0600. It excludes the account inventory but is not a sanitized public artifact. Keep reports and extracted emails outside this public repository; ignore patterns are only a secondary defense.</w:t>
      </w:r>
    </w:p>
    <w:p>
      <w:pPr>
        <w:spacing w:after="120"/>
      </w:pPr>
      <w:r>
        <w:rPr>
          <w:rFonts w:ascii="Courier New" w:hAnsi="Courier New" w:cs="Courier New"/>
          <w:sz w:val="19"/>
          <w:shd w:val="clear" w:color="auto" w:fill="F2F2F2"/>
        </w:rPr>
        <w:t xml:space="preserve">ModelProbe.swift</w:t>
      </w:r>
      <w:r>
        <w:t xml:space="preserve"> is an engineering experiment, not another GUI or extension. The supported-path comparison reads exports and synthetic controls without accessing Mail, moving messages or changing settings. Historical guided/tagging trials remain comparisons and must not replace the production contract without actual model validation.</w:t>
      </w:r>
    </w:p>
    <w:p>
      <w:pPr>
        <w:pStyle w:val="Heading1"/>
        <w:keepNext/>
        <w:spacing w:before="240" w:after="80"/>
      </w:pPr>
      <w:r>
        <w:rPr>
          <w:b/>
          <w:sz w:val="32"/>
          <w:color w:val="000000"/>
        </w:rPr>
        <w:t xml:space="preserve">9 Build boundaries and change rules</w:t>
      </w:r>
    </w:p>
    <w:p>
      <w:pPr>
        <w:spacing w:after="120"/>
      </w:pPr>
      <w:r>
        <w:t xml:space="preserve">The native scripts compile host, extension and uninstaller in Swift 5 language mode for arm64 macOS 26, build the CLI in Swift 6 mode, generate bundle metadata/entitlements, embed default resources, and sign nested executables before the host. The Swift package requires tools version 6.2. There is no Xcode project or external library dependency; full Xcode supplies the required SDK.</w:t>
      </w:r>
    </w:p>
    <w:p>
      <w:pPr>
        <w:spacing w:after="120"/>
      </w:pPr>
      <w:r>
        <w:t xml:space="preserve">Preserve these invariants when editing:</w:t>
      </w:r>
    </w:p>
    <w:p>
      <w:pPr>
        <w:spacing w:after="40"/>
        <w:ind w:left="360" w:hanging="360"/>
      </w:pPr>
      <w:r>
        <w:t xml:space="preserve">•  </w:t>
      </w:r>
      <w:r>
        <w:t xml:space="preserve">A model positive, source evidence, unchanged settings and persistent reservation are all required before requesting Junk.</w:t>
      </w:r>
    </w:p>
    <w:p>
      <w:pPr>
        <w:spacing w:after="40"/>
        <w:ind w:left="360" w:hanging="360"/>
      </w:pPr>
      <w:r>
        <w:t xml:space="preserve">•  </w:t>
      </w:r>
      <w:r>
        <w:t xml:space="preserve">Own-sender, empty-body and restored-message protection run before model work. Never use verification words as an independent classifier.</w:t>
      </w:r>
    </w:p>
    <w:p>
      <w:pPr>
        <w:spacing w:after="40"/>
        <w:ind w:left="360" w:hanging="360"/>
      </w:pPr>
      <w:r>
        <w:t xml:space="preserve">•  </w:t>
      </w:r>
      <w:r>
        <w:t xml:space="preserve">Native filtering, selected-email analysis and CLI share </w:t>
      </w:r>
      <w:r>
        <w:rPr>
          <w:rFonts w:ascii="Courier New" w:hAnsi="Courier New" w:cs="Courier New"/>
          <w:sz w:val="19"/>
          <w:shd w:val="clear" w:color="auto" w:fill="F2F2F2"/>
        </w:rPr>
        <w:t xml:space="preserve">PoliticalModel</w:t>
      </w:r>
      <w:r>
        <w:t xml:space="preserve">; their routing, state and action paths remain distinct.</w:t>
      </w:r>
    </w:p>
    <w:p>
      <w:pPr>
        <w:spacing w:after="40"/>
        <w:ind w:left="360" w:hanging="360"/>
      </w:pPr>
      <w:r>
        <w:t xml:space="preserve">•  </w:t>
      </w:r>
      <w:r>
        <w:t xml:space="preserve">Keep production string generation and bounded token planning. Do not add a guided schema as a formatting fix.</w:t>
      </w:r>
    </w:p>
    <w:p>
      <w:pPr>
        <w:spacing w:after="40"/>
        <w:ind w:left="360" w:hanging="360"/>
      </w:pPr>
      <w:r>
        <w:t xml:space="preserve">•  </w:t>
      </w:r>
      <w:r>
        <w:t xml:space="preserve">Every callback completes once; queue, retry and storage failures leave the message in place. Do not claim Mail guarantees a retry.</w:t>
      </w:r>
    </w:p>
    <w:p>
      <w:pPr>
        <w:spacing w:after="40"/>
        <w:ind w:left="360" w:hanging="360"/>
      </w:pPr>
      <w:r>
        <w:t xml:space="preserve">•  </w:t>
      </w:r>
      <w:r>
        <w:t xml:space="preserve">Keep ordinary diagnostics free of email content. Private reproductions never become committed fixtures.</w:t>
      </w:r>
    </w:p>
    <w:p>
      <w:pPr>
        <w:spacing w:after="40"/>
        <w:ind w:left="360" w:hanging="360"/>
      </w:pPr>
      <w:r>
        <w:t xml:space="preserve">•  </w:t>
      </w:r>
      <w:r>
        <w:t xml:space="preserve">Update explicit compile lists when adding shared files, and keep native and CLI default resources aligned.</w:t>
      </w:r>
    </w:p>
    <w:p>
      <w:pPr>
        <w:spacing w:after="40"/>
        <w:ind w:left="360" w:hanging="360"/>
      </w:pPr>
      <w:r>
        <w:t xml:space="preserve">•  </w:t>
      </w:r>
      <w:r>
        <w:t xml:space="preserve">Build, sign and package through maintained scripts. Builds do not install, enable filtering or move mail.</w:t>
      </w:r>
    </w:p>
    <w:p>
      <w:pPr>
        <w:spacing w:after="120"/>
      </w:pPr>
      <w:r>
        <w:t xml:space="preserve">The getting-started guide maps these rules to checks and a review workflow. Synthetic tests establish contracts and failure handling; actual classifier accuracy, extension activation and mailbox delivery require controlled testing in a normal macOS session.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veloper.apple.com/documentation/foundationmodels/improving-the-safety-of-generative-model-output" TargetMode="External"/></Relationships>
</file>