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Corpsdetexte"/>
      </w:pPr>
      <w:r>
        <w:br w:type="page"/>
      </w:r>
    </w:p>
    <w:p>
      <w:pPr/>
      <w:r xmlns:w14="http://schemas.microsoft.com/office/word/2010/wordml">
        <w:rPr/>
        <w:fldChar w:fldCharType="begin" w:dirty="true"/>
      </w:r>
      <w:r xmlns:w14="http://schemas.microsoft.com/office/word/2010/wordml">
        <w:rPr/>
        <w:instrText xml:space="preserve" w:dirty="true">TOC \o "1-3" \h \z \u</w:instrText>
      </w:r>
      <w:r xmlns:w14="http://schemas.microsoft.com/office/word/2010/wordml">
        <w:rPr/>
        <w:fldChar w:fldCharType="end" w:dirty="true"/>
      </w:r>
    </w:p>
    <w:p>
      <w:pPr>
        <w:pStyle w:val="Corpsdetexte"/>
      </w:pPr>
      <w:r>
        <w:br w:type="page"/>
      </w:r>
    </w:p>
    <w:bookmarkStart w:id="27" w:name="chapter-1-determining-species-groupings"/>
    <w:p>
      <w:pPr>
        <w:pStyle w:val="Titre1"/>
      </w:pPr>
      <w:r>
        <w:t xml:space="preserve">Chapter 1: Determining Species Groupings</w:t>
      </w:r>
    </w:p>
    <w:p>
      <w:pPr>
        <w:pStyle w:val="FirstParagraph"/>
      </w:pPr>
      <w:r>
        <w:t xml:space="preserve">This report covers only anglers who answered the preferred-species question. Of the 2,822 anglers who responded to the 2025 survey, 907 left that question blank, leaving an analysis sample of 1,915.</w:t>
      </w:r>
    </w:p>
    <w:p>
      <w:pPr>
        <w:pStyle w:val="Corpsdetexte"/>
      </w:pPr>
      <w:r>
        <w:t xml:space="preserve">Because of that restriction, the Overall column of this report describes anglers who stated a species preference rather than all licensed anglers, and it will therefore not match the Overall column of the 2025 Crosstabs report. The preferred-species distribution in the next table is the one quantity unaffected by the restriction, and it does match the Crosstabs report exactly.</w:t>
      </w:r>
    </w:p>
    <w:bookmarkStart w:id="19" w:name="question-text"/>
    <w:p>
      <w:pPr>
        <w:pStyle w:val="Titre2"/>
      </w:pPr>
      <w:r>
        <w:t xml:space="preserve">Question Text</w:t>
      </w:r>
    </w:p>
    <w:p>
      <w:pPr>
        <w:pStyle w:val="FirstParagraph"/>
      </w:pPr>
      <w:r>
        <w:rPr>
          <w:i/>
          <w:iCs/>
        </w:rPr>
        <w:t xml:space="preserve">Which type of fish do you prefer to fish for in Nebraska?</w:t>
      </w:r>
    </w:p>
    <w:bookmarkEnd w:id="19"/>
    <w:bookmarkStart w:id="20" w:name="X70e8346996d368c6d97b8dbce7b42f81d776b0a"/>
    <w:p>
      <w:pPr>
        <w:pStyle w:val="Titre2"/>
      </w:pPr>
      <w:r>
        <w:t xml:space="preserve">Sample Sizes and Population Estimates by Species</w:t>
      </w:r>
    </w:p>
    <w:p>
      <w:pPr>
        <w:pStyle w:val="FirstParagraph"/>
      </w:pPr>
      <w:r>
        <w:t xml:space="preserve">Respondents is the raw unweighted count. Effective n is the Kish effective sample size, (sum w)^2 / sum(w^2), which is the quantity that governs confidence interval width. Weighted respondents rescales the survey weights to sum to the analysis sample.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Weighted 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of angler population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Total anglers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55,606 ± 5,000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do not prefer any particular type of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41,905 ± 4,504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42,371 ± 4,523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19,455 ± 3,243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16,355 ± 2,995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10,821 ± 2,467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6,409 ± 1,917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4,607 ± 1,632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6,030 ± 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White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5,073 ± 1,711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Wiper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5,949 ± 1,849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4,675 ± 1,644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3,955 ± 1,514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1,246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 ±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1,126 ± 813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Striped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1,632 ± 977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1,404 ± 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 ±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524 ± 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 ±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699 ± 641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 ±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937 ± 742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 ± 0</w:t>
            </w:r>
          </w:p>
        </w:tc>
      </w:tr>
    </w:tbl>
    <w:p>
      <w:pPr>
        <w:pStyle w:val="Corpsdetexte"/>
      </w:pPr>
      <w:r>
        <w:t xml:space="preserve">Total anglers applies each species percentage to the full weighted 2025 angler population of 234,125, so the column sums to that population. This assumes that leaving the preferred-species question blank is unrelated to which species an angler prefers. The weights carried by the 1,915 respondents in the analysis sample themselves total 171,760.</w:t>
      </w:r>
    </w:p>
    <w:bookmarkEnd w:id="20"/>
    <w:bookmarkStart w:id="21" w:name="preferred-groups"/>
    <w:p>
      <w:pPr>
        <w:pStyle w:val="Titre2"/>
      </w:pPr>
      <w:r>
        <w:t xml:space="preserve">Preferred Groups</w:t>
      </w:r>
    </w:p>
    <w:p>
      <w:pPr>
        <w:pStyle w:val="FirstParagraph"/>
      </w:pPr>
      <w:r>
        <w:t xml:space="preserve">There are 17 preferred groups. Seven are family groups; eight are individual species reported alongside the family group that contains them; and two, northern pike and muskellunge, replace the Esocids family group outright. Species that fall outside every family group keep their place in the Overall column of every table but receive no preferred-group column of their own.</w:t>
      </w:r>
    </w:p>
    <w:p>
      <w:pPr>
        <w:pStyle w:val="Corpsdetexte"/>
      </w:pPr>
      <w:r>
        <w:t xml:space="preserve">Family columns contain the species columns listed beneath them, so a respondent who prefers largemouth bass is counted in both the Bass column and the Largemouth bass column. Preferred-group columns therefore overlap and do not sum to the analysis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Level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Effective 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within family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split)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Species (family split)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Family group</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272.3</w:t>
            </w:r>
          </w:p>
        </w:tc>
      </w:tr>
    </w:tbl>
    <w:p>
      <w:pPr>
        <w:pStyle w:val="Corpsdetexte"/>
      </w:pPr>
      <w:r>
        <w:t xml:space="preserve">Preferred species that fall outside every family group. These 41 respondents remain in the Overall column of every table but receive no preferred-group column.</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Excluded from preferred groups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Paddlefish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Common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Drum</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Bullhead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Invasive carp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Sturgeon</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Total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bl>
    <w:p>
      <w:pPr>
        <w:pStyle w:val="Corpsdetexte"/>
      </w:pPr>
      <w:r>
        <w:t xml:space="preserve">The preferred groups cover 1,874 distinct respondents of the 1,915 in the analysis sample; 41 do not appear in any preferred-group column. Because family columns contain their own species columns, the respondent counts in the table above add to more than 1,874 and should not be totalled.</w:t>
      </w:r>
    </w:p>
    <w:bookmarkEnd w:id="21"/>
    <w:bookmarkStart w:id="26" w:name="comparisons-within-family-groups"/>
    <w:p>
      <w:pPr>
        <w:pStyle w:val="Titre2"/>
      </w:pPr>
      <w:r>
        <w:t xml:space="preserve">Comparisons Within Family Groups</w:t>
      </w:r>
    </w:p>
    <w:p>
      <w:pPr>
        <w:pStyle w:val="FirstParagraph"/>
      </w:pPr>
      <w:r>
        <w:t xml:space="preserve">The four family groups below contain more than one species, so each is shown broken out by species alongside the family group as a whole. These are the comparisons used to decide whether any individual species is reported separately in later chapters.</w:t>
      </w:r>
    </w:p>
    <w:bookmarkStart w:id="22" w:name="bass"/>
    <w:p>
      <w:pPr>
        <w:pStyle w:val="Titre3"/>
      </w:pPr>
      <w:r>
        <w:t xml:space="preserve">Bass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3.393 ± 0.098 (288)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3.753 ± 0.096 (291)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3.643 ± 0.101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2.477 ± 0.076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3.326 ± 0.284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0.307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3.418 ± 0.275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2.513 ± 0.255 (36)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0.092 (325)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3.749 ± 0.092 (328)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3.615 ± 0.096 (323)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2.481 ± 0.073 (324)</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2.729 ± 0.116 (286)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3.024 ± 0.097 (279)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3.496 ± 0.099 (285)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1.700 ± 0.086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2.666 ± 0.264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3.275 ± 0.220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3.521 ± 0.257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1.612 ± 0.216 (35)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2.721 ± 0.107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3.055 ± 0.090 (315)</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3.499 ± 0.093 (321)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1.689 ± 0.080 (314)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Bass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 (-0.373, 0.238)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-0.038 (-0.368, 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-0.225 (-0.523,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(-0.245, 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-0.063 (-0.352, 0.226)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0.251 (0.006, 0.496)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0.025 (-0.248, 0.299)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0.855</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-0.089 (-0.313, 0.136)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0.438</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Largemouth bass vs. Smallmouth bass</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39</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(-10.7, 26.3)</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0.407</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0.407</w:t>
            </w:r>
          </w:p>
        </w:tc>
      </w:tr>
    </w:tbl>
    <w:bookmarkEnd w:id="22"/>
    <w:bookmarkStart w:id="23" w:name="panfish-sunfish"/>
    <w:p>
      <w:pPr>
        <w:pStyle w:val="Titre3"/>
      </w:pPr>
      <w:r>
        <w:t xml:space="preserve">Panfish / Sunfish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3.281 ± 0.136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3.690 ± 0.134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3.561 ± 0.145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2.510 ± 0.098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3.424 ± 0.348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3.811 ± 0.319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3.612 ± 0.310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2.409 ± 0.314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3.093 ± 0.519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3.175 ± 0.727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3.602 ± 0.525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2.495 ± 0.301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3.296 ± 0.125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3.685 ± 0.127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0.128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2.491 ± 0.095 (207)</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2.934 ± 0.143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3.125 ± 0.129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3.123 ± 0.139 (162)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2.346 ± 0.155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2.693 ± 0.294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2.830 ± 0.290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2.759 ± 0.254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2.106 ± 0.343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3.308 ± 0.717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3.352 ± 0.584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2.471 ± 0.514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2.626 ± 0.730 (10)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2.909 ± 0.129 (209)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3.086 ± 0.117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3.035 ± 0.123 (207)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2.317 ± 0.140 (205)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19.50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4.5/8.1/30.5 (12)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Panfish / Sunfish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0.143 (-0.244, 0.530)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-0.188 (-0.733, 0.357)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-0.331 (-0.990, 0.327)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0.120 (-0.232, 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-0.515 (-1.270, 0.239)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-0.636 (-1.467, 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0.051 (-0.330, 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0.042 (-0.523, 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-0.009 (-0.675, 0.656)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-0.101 (-0.475, 0.273)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 (-0.317, 0.286)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0.086 (-0.385, 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-0.241 (-0.563, 0.082)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0.374 (-0.406, 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0.615 (-0.228, 1.458)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-0.295 (-0.598, 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0.226 (-0.359, 0.811)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0.522 (-0.130, 1.173)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-0.363 (-0.654, -0.073)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-0.652 (-1.242, -0.061)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-0.288 (-0.929, 0.352)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-0.240 (-0.623, 0.143)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0.280 (-0.518, 1.077)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0.519 (-0.362, 1.401)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0.725</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Bluegill / Sunfish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(-20.7,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Crappie vs. Yellow perch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(-26.7, 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Bluegill / Sunfish vs. Yellow perch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12</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(-19.5, 20.1)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0.977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bookmarkEnd w:id="23"/>
    <w:bookmarkStart w:id="24" w:name="esocids"/>
    <w:p>
      <w:pPr>
        <w:pStyle w:val="Titre3"/>
      </w:pPr>
      <w:r>
        <w:t xml:space="preserve">Esocids</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3.441 ± 0.226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3.770 ± 0.320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3.674 ± 0.310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2.617 ± 0.214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4.240 ± 0.345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4.124 ± 0.578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3.944 ± 0.546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3.200 ± 0.226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3.635 ± 0.225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3.855 ± 0.285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3.744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2.753 ± 0.193 (39)</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3.145 ± 0.339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3.186 ± 0.282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3.766 ± 0.295 (29)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 ± 0.373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3.405 ± 0.612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3.483 ± 0.251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4.712 ± 0.259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1.645 ± 0.425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3.208 ± 0.299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3.257 ± 0.228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3.995 ± 0.273 (37)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1.830 ± 0.302 (35)</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 50.49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3.0/22.7/138.0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Esocids</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14.65 (38)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5.0/13.4/26.0 (38)</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0.799 (0.361, 1.237)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0.354 (-0.347, 1.056)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0.269 (-0.404, 0.943)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0.583 (0.256, 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0.260 (-0.444, 0.964)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0.297 (-0.072, 0.665)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0.945 (0.533,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-0.253 (-0.838, 0.331)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 vs. Muskellunge / Tiger musky</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(-11.5, 100.1)</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0.116</w:t>
            </w:r>
          </w:p>
        </w:tc>
        <w:tc>
          <w:tcPr>
            <w:tcBorders>
              <w:bottom w:val="single" w:sz="12"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0.116</w:t>
            </w:r>
          </w:p>
        </w:tc>
      </w:tr>
    </w:tbl>
    <w:bookmarkEnd w:id="24"/>
    <w:bookmarkStart w:id="25" w:name="catfish"/>
    <w:p>
      <w:pPr>
        <w:pStyle w:val="Titre3"/>
      </w:pPr>
      <w:r>
        <w:t xml:space="preserve">Catfish</w:t>
      </w:r>
    </w:p>
    <w:p>
      <w:pPr>
        <w:pStyle w:val="FirstParagraph"/>
      </w:pPr>
      <w:r>
        <w:t xml:space="preserve">Indicate the importance for each item as a reason why you fish. Values represent mean response +- 95% confidence intervals with sample size given in parenthesis. Answers included (from 1 to 5): Not At All Important, Slightly Important, Moderately Important, Very Important, Extremely Important. These results were weighted. Please consult the survey methodology for details. Rows are the individual species within the family group, followed by the family group as a whole. The family row is computed on the same respondents as the species rows above it, so it is their weighted combination rather than a separate sample.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3.307 ± 0.140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3.665 ± 0.153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3.565 ± 0.154 (130)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2.637 ± 0.133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3.517 ± 0.325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3.826 ± 0.265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3.677 ± 0.388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2.885 ± 0.325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3.486 ± 0.245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3.768 ± 0.285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3.572 ± 0.272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2.673 ± 0.185 (48)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0.116 (204)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3.716 ± 0.124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3.584 ± 0.129 (199)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2.684 ± 0.105 (200)</w:t>
            </w:r>
          </w:p>
        </w:tc>
      </w:tr>
    </w:tbl>
    <w:p>
      <w:pPr>
        <w:pStyle w:val="Corpsdetexte"/>
      </w:pPr>
      <w:r>
        <w:t xml:space="preserve">Indicate how much you agree with each of the following statements about fishing. Values represent mean response +- 95% confidence intervals with sample size given in parenthesis. Answers included (from 1 to 5): Strongly Disagree, Disagree, Neutral, Agree, Strongly Agree. These results were weighted. Please consult the survey methodology for details. Items marked with a dagger (†) are reverse coded so that all items in this question scale in the same direction. Their response values were inverted (1=5, 2=4, 4=2, 5=1) before computing scale means and medians.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2.712 ± 0.162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3.152 ± 0.159 (129)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3.245 ± 0.156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2.440 ± 0.165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2.882 ± 0.380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3.549 ± 0.385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3.558 ± 0.442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2.056 ± 0.373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2.580 ± 0.293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3.070 ± 0.287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3.613 ± 0.292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2.128 ± 0.297 (46)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2.703 ± 0.135 (201)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3.191 ± 0.135 (196)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3.385 ± 0.137 (200)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2.299 ± 0.139 (194)</w:t>
            </w:r>
          </w:p>
        </w:tc>
      </w:tr>
    </w:tbl>
    <w:p>
      <w:pPr>
        <w:pStyle w:val="Corpsdetexte"/>
      </w:pPr>
      <w:r>
        <w:t xml:space="preserve">Total days fished in Nebraska during 2025. Values represent mean response +- 95% confidence intervals with sample size given in parenthesis. Values represent lower 95% median confidence limit, median response, and upper 95% median confidence limit with sample size given in parenthesis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44.5 ± 16.67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18.5/25.8/59.0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All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bl>
    <w:p>
      <w:pPr>
        <w:pStyle w:val="Corpsdetexte"/>
      </w:pPr>
      <w:r>
        <w:t xml:space="preserve">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Outcome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 (-0.145, 0.564)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 (-0.101, 0.459)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-0.030 (-0.444, 0.383)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0.161 (-0.145, 0.468)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0.103 (-0.228, 0.435)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 (-0.459, 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0.112 (-0.320, 0.545)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0.007 (-0.300, 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-0.105 (-0.591, 0.381)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0.248 (-0.114, 0.610)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0.036 (-0.185, 0.256)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-0.212 (-0.595, 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0.170 (-0.257, 0.597)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-0.132 (-0.464, 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-0.302 (-0.801, 0.197)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0.398 (-0.037, 0.832)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-0.082 (-0.401, 0.237)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-0.480 (-0.976, 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0.313 (-0.161, 0.786)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0.368 (0.037, 0.698)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0.055 (-0.479, 0.589)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-0.384 (-0.795, 0.027)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-0.312 (-0.651, 0.027)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0.213</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46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0.072 (-0.415, 0.559)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bl>
    <w:p>
      <w:pPr>
        <w:pStyle w:val="Corpsdetexte"/>
      </w:pPr>
      <w:r>
        <w:t xml:space="preserve">Days fished, same species comparisons. Each row compares two species on the outcome named. Difference is the weighted mean of the second species minus the first, with a 95% confidence interval; it is a design-based comparison on weights rescaled to the sample size. g is Hedges’ g computed on effective sample sizes. Bonferroni p multiplies the unadjusted p-value by the number of species comparisons available within that family for that outcome.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Comparison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in days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Bonferroni 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Blue catfish</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(-8.5, 29.4)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Channel catfish vs. Flathead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(-14.6, 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Blue catfish vs. Flathead catfish</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50</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(-33.5, 9.1)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-0.33</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0.775</w:t>
            </w:r>
          </w:p>
        </w:tc>
      </w:tr>
    </w:tbl>
    <w:p>
      <w:pPr>
        <w:pStyle w:val="Corpsdetexte"/>
      </w:pPr>
      <w:r>
        <w:br w:type="page"/>
      </w:r>
    </w:p>
    <w:bookmarkEnd w:id="25"/>
    <w:bookmarkEnd w:id="26"/>
    <w:bookmarkEnd w:id="27"/>
    <w:bookmarkStart w:id="41" w:name="chapter-2-species-linked-scale-questions"/>
    <w:p>
      <w:pPr>
        <w:pStyle w:val="Titre1"/>
      </w:pPr>
      <w:r>
        <w:t xml:space="preserve">Chapter 2: Species-Linked Scale Questions</w:t>
      </w:r>
    </w:p>
    <w:p>
      <w:pPr>
        <w:pStyle w:val="FirstParagraph"/>
      </w:pPr>
      <w:r>
        <w:rPr>
          <w:i/>
          <w:iCs/>
        </w:rPr>
        <w:t xml:space="preserve">Thinking about the one type of fish that you prefer to fish for, how much do you agree or disagree with the following about your fishing in Nebraska during 2025?.</w:t>
      </w:r>
    </w:p>
    <w:p>
      <w:pPr>
        <w:pStyle w:val="Corpsdetexte"/>
      </w:pPr>
      <w:r>
        <w:t xml:space="preserve">Each item is reported in its own table. Rows are the preferred groups from Chapter 1, with individual species indented beneath the family group that contains them; family rows include the respondents in their species rows, so rows overlap and must not be totalled. Of the analysis sample of 1,915 anglers, 1,567 answered at least one item in this battery.</w:t>
      </w:r>
    </w:p>
    <w:p>
      <w:pPr>
        <w:pStyle w:val="Corpsdetexte"/>
      </w:pPr>
      <w:r>
        <w:t xml:space="preserve">This battery diverges from the 2025 Crosstabs report by more than the rest of the report does. The preferred-species question was not a strict gate on the battery in the delivered data: across all 2,822 respondents to the 2025 survey, 2,149 answered at least one item in this battery, of whom 582 left the preferred-species question blank. Those respondents are outside this report’s universe, so the Overall row here rests on fewer respondents than the corresponding Crosstabs report table.</w:t>
      </w:r>
    </w:p>
    <w:p>
      <w:pPr>
        <w:pStyle w:val="Corpsdetexte"/>
      </w:pPr>
      <w:r>
        <w:t xml:space="preserve">The battery was routed to anglers who named a preferred species, so respondents in the No preference row were not asked these items; the few who answered anyway are reported as they stand rather than dropped.</w:t>
      </w:r>
    </w:p>
    <w:bookmarkStart w:id="28" w:name="X9a6f0a4b8539448fcacc46bedaa881a2db6ab65"/>
    <w:p>
      <w:pPr>
        <w:pStyle w:val="Titre2"/>
      </w:pPr>
      <w:r>
        <w:t xml:space="preserve">I am happy with my success fishing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5.25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11.94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15.90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9.60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8.12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12.39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8.15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12.96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9.61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11.87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4.15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11.79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18.65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24.97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33.04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10.44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14.73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1"/>
                    <a:stretch>
                      <a:fillRect/>
                    </a:stretch>
                  </pic:blipFill>
                  <pic:spPr bwMode="auto">
                    <a:xfrm>
                      <a:off x="0" y="0"/>
                      <a:ext cx="5943600" cy="3657600"/>
                    </a:xfrm>
                    <a:prstGeom prst="rect">
                      <a:avLst/>
                    </a:prstGeom>
                    <a:noFill/>
                  </pic:spPr>
                </pic:pic>
              </a:graphicData>
            </a:graphic>
          </wp:inline>
        </w:drawing>
      </w:r>
    </w:p>
    <w:p>
      <w:pPr>
        <w:pStyle w:val="Corpsdetexte"/>
      </w:pPr>
      <w:r>
        <w:t xml:space="preserve">For this item, Trout and Channel catfish anglers report the highest satisfaction, each averaging roughly 3.6 on the five-point scale, with more than half of each group agreeing or strongly agreeing and well under a fifth disagreeing. Walleye/Sauger anglers – the largest single preferred group in the survey – report the lowest satisfaction of any well-represented group, averaging 2.8, and are the only large group where more anglers disagree (40%) than agree (28%). The roughly three-quarter-point gap between Walleye/Sauger and Trout/Channel catfish anglers is the largest contrast among the larger preferred groups for this item, and may point to a difference in how reliably each species can be caught rather than a difference in how much anglers enjoy the pursuit itself. A similar pattern shows up within single families: Channel catfish anglers are considerably more satisfied (3.6) than Blue catfish (2.8) or Flathead catfish (3.0) anglers, and Yellow perch anglers report much lower satisfaction (2.4) than Bluegill/Sunfish (3.3) or Crappie (3.2) anglers within the panfish group.</w:t>
      </w:r>
    </w:p>
    <w:p>
      <w:pPr>
        <w:pStyle w:val="Corpsdetexte"/>
      </w:pPr>
      <w:r>
        <w:t xml:space="preserve">No group’s change between 2018 and 2025 was large enough to appear in the figure above. Within 2025, one further pattern stands out: anglers with no single preferred species report above-average satisfaction (3.4, against 3.2 overall) and the largest neutral share of any group (45%), and neutral responses are common across the board – roughly three in ten anglers in most groups take neither side – so the group differences described above rest on the balance between agreement and disagreement rather than on lopsided views within any group.</w:t>
      </w:r>
    </w:p>
    <w:bookmarkEnd w:id="28"/>
    <w:bookmarkStart w:id="29" w:name="Xacf932f1cb14985e86d1a6ba41ec5afa167fb8a"/>
    <w:p>
      <w:pPr>
        <w:pStyle w:val="Titre2"/>
      </w:pPr>
      <w:r>
        <w:t xml:space="preserve">I would be satisfied to harvest smaller fish if I could harvest more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2.52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1.15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38.9 ± 5.80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1.73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4.95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7.63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39.9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47.7 ± 18.22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28.45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20.91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22.21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6.57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13.16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11.30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3.64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35.59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57.9 ± 15.35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12.22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3.56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bl>
    <w:p>
      <w:pPr>
        <w:jc w:val="center"/>
        <w:pStyle w:val="Figure"/>
      </w:pPr>
      <w:r>
        <w:rPr/>
        <w:drawing>
          <wp:inline distT="0" distB="0" distL="0" distR="0">
            <wp:extent cx="5943600" cy="54864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4"/>
                    <a:stretch>
                      <a:fillRect/>
                    </a:stretch>
                  </pic:blipFill>
                  <pic:spPr bwMode="auto">
                    <a:xfrm>
                      <a:off x="0" y="0"/>
                      <a:ext cx="5943600" cy="3657600"/>
                    </a:xfrm>
                    <a:prstGeom prst="rect">
                      <a:avLst/>
                    </a:prstGeom>
                    <a:noFill/>
                  </pic:spPr>
                </pic:pic>
              </a:graphicData>
            </a:graphic>
          </wp:inline>
        </w:drawing>
      </w:r>
    </w:p>
    <w:p>
      <w:pPr>
        <w:pStyle w:val="Corpsdetexte"/>
      </w:pPr>
      <w:r>
        <w:t xml:space="preserve">Overall, disagreement (38%) outweighs agreement (24%) with this trade-off. Northern pike and Muskellunge anglers reject it most strongly of any preferred group, both averaging about 2.4 on the five-point scale, and Flathead catfish and Yellow perch anglers post the next-highest disagreement rates, at about half of each group. Pike and muskellunge anglers pursue larger, trophy-oriented fish, which may explain their reluctance to trade size for numbers. Blue catfish anglers stand apart at the opposite end as the only group where agreement (48%) outweighs disagreement (17%) by a wide margin, suggesting Blue catfish anglers place comparatively more value on numbers over size than anglers preferring any other species.</w:t>
      </w:r>
    </w:p>
    <w:p>
      <w:pPr>
        <w:pStyle w:val="Corpsdetexte"/>
      </w:pPr>
      <w:r>
        <w:t xml:space="preserve">Blue catfish anglers’ agreement rose sharply between 2018 and 2025, from 2.3 to 3.4 – the largest year-over-year movement seen on this item, carrying them from the most reluctant group in 2018 to the most willing in 2025. No other group’s change was large enough to appear in the figure above.</w:t>
      </w:r>
    </w:p>
    <w:bookmarkEnd w:id="29"/>
    <w:bookmarkStart w:id="30" w:name="X74dfe10768de8475d1c7620593ed0709d0fe366"/>
    <w:p>
      <w:pPr>
        <w:pStyle w:val="Titre2"/>
      </w:pPr>
      <w:r>
        <w:t xml:space="preserve">I support regulations on my preferred fish to increase their size.</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2.76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2.39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46.1 ±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4.60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6.60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15.10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16.80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8.28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43.5 ± 17.73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18.64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56.1 ± 29.22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4.49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19.49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20.48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10.25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14.10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11.95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11.91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9.73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12.06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8.13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18.18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 ± 15.02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15.51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12.42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7"/>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size-increasing regulations is broad across every preferred group, but Muskellunge (4.5), Moronides (4.2), and Northern pike (4.0) anglers support it most strongly, while Yellow perch anglers support it least (3.3) and also disagree more than any other group (27%) – a pattern that may reflect perch anglers’ comparative indifference to trophy size on a species rarely pursued for its size in the first place. Largemouth and Smallmouth bass anglers are closely aligned with each other on this item (3.9 each), unlike several other items in this battery where the two bass species diverge.</w:t>
      </w:r>
    </w:p>
    <w:p>
      <w:pPr>
        <w:pStyle w:val="Corpsdetexte"/>
      </w:pPr>
      <w:r>
        <w:t xml:space="preserve">No group’s change between 2018 and 2025 was large enough to appear in the figure above. What distinguishes the groups in 2025 is instead the firmness of the support: in every group but Yellow perch, supporters outnumber opponents by at least three to one, and not a single Muskellunge respondent chose neutral – every angler in that group took a side.</w:t>
      </w:r>
    </w:p>
    <w:bookmarkEnd w:id="30"/>
    <w:bookmarkStart w:id="31" w:name="X579a780ac7affba3d6083d533ea716293eaa95a"/>
    <w:p>
      <w:pPr>
        <w:pStyle w:val="Titre2"/>
      </w:pPr>
      <w:r>
        <w:t xml:space="preserve">I support regulations on my preferred fish to increase their numbers.</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 ± 2.80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2.47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52.5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5.87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53.3 ± 8.36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6.16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59.5 ± 28.90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21.22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33.7 ± 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8.62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47.3 ± 21.20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8.42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 ± 15.55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14.17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43.1 ± 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 ± 11.91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19.33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16.99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87.4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8"/>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30"/>
                    <a:stretch>
                      <a:fillRect/>
                    </a:stretch>
                  </pic:blipFill>
                  <pic:spPr bwMode="auto">
                    <a:xfrm>
                      <a:off x="0" y="0"/>
                      <a:ext cx="5943600" cy="3657600"/>
                    </a:xfrm>
                    <a:prstGeom prst="rect">
                      <a:avLst/>
                    </a:prstGeom>
                    <a:noFill/>
                  </pic:spPr>
                </pic:pic>
              </a:graphicData>
            </a:graphic>
          </wp:inline>
        </w:drawing>
      </w:r>
    </w:p>
    <w:p>
      <w:pPr>
        <w:pStyle w:val="Corpsdetexte"/>
      </w:pPr>
      <w:r>
        <w:t xml:space="preserve">Support for regulations aimed at increasing numbers is stronger and more uniform across preferred groups than support for size-increasing regulations was on the previous item – disagreement stays in the single digits for most groups, and every Muskellunge respondent agreed. Muskellunge and Blue catfish anglers support numbers-focused regulation most strongly; Yellow perch and Crappie anglers support it comparatively least, though a clear majority of both still agree.</w:t>
      </w:r>
    </w:p>
    <w:p>
      <w:pPr>
        <w:pStyle w:val="Corpsdetexte"/>
      </w:pPr>
      <w:r>
        <w:t xml:space="preserve">No group’s change between 2018 and 2025 was large enough to appear in the figure above. Set against the previous item, most groups support numbers-focused regulation more strongly than size-focused regulation; Northern pike anglers are the main exception, backing size rules somewhat more strongly, with Moronides and Crappie anglers rating the two about equally. That tilt toward numbers over size may indicate that, for most anglers, catching fish at all matters more than catching bigger ones.</w:t>
      </w:r>
    </w:p>
    <w:bookmarkEnd w:id="31"/>
    <w:bookmarkStart w:id="32" w:name="Xaded64f4c54598afdbd1cb3dee00cda397d3147"/>
    <w:p>
      <w:pPr>
        <w:pStyle w:val="Titre2"/>
      </w:pPr>
      <w:r>
        <w:t xml:space="preserve">If I could catch larger fish, I would be willing to harvest fewer of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2.20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16.70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8.32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 ± 15.87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20.91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26.13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26.26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7.07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9.07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8.26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7.19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13.40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13.97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9.28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11.18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9.23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17.06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16.68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17.66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36.33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9.11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15.52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15.04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11.90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31"/>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32"/>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33"/>
                    <a:stretch>
                      <a:fillRect/>
                    </a:stretch>
                  </pic:blipFill>
                  <pic:spPr bwMode="auto">
                    <a:xfrm>
                      <a:off x="0" y="0"/>
                      <a:ext cx="5943600" cy="3657600"/>
                    </a:xfrm>
                    <a:prstGeom prst="rect">
                      <a:avLst/>
                    </a:prstGeom>
                    <a:noFill/>
                  </pic:spPr>
                </pic:pic>
              </a:graphicData>
            </a:graphic>
          </wp:inline>
        </w:drawing>
      </w:r>
    </w:p>
    <w:p>
      <w:pPr>
        <w:pStyle w:val="Corpsdetexte"/>
      </w:pPr>
      <w:r>
        <w:t xml:space="preserve">This item asks about the opposite trade-off from the harvest-satisfaction item above – willingness to accept fewer fish in exchange for larger ones – and the pattern largely mirrors it. Muskellunge (3.9) and Smallmouth bass (3.9) anglers are most willing to make that trade; Bluegill/Sunfish (3.2) and Walleye/Sauger anglers are least willing among the larger groups. Yellow perch anglers land in the middle on average but are unusually divided, with about a third disagreeing, one of the higher disagreement rates on this item.</w:t>
      </w:r>
    </w:p>
    <w:p>
      <w:pPr>
        <w:pStyle w:val="Corpsdetexte"/>
      </w:pPr>
      <w:r>
        <w:t xml:space="preserve">No group’s change between 2018 and 2025 was large enough to appear in the figure above. The 2025 pattern is internally consistent with the harvest-versus-size question two items later: the groups most willing to sacrifice numbers for size here – Muskellunge and both bass groups – are the same ones that lean toward size over harvest opportunity there, while Walleye/Sauger anglers, among the least willing here, lean furthest toward harvest opportunity. No group falls below neutral on average, so the differences are in degree of willingness, not direction.</w:t>
      </w:r>
    </w:p>
    <w:bookmarkEnd w:id="32"/>
    <w:bookmarkStart w:id="33" w:name="X9cc1e2c7302a65609478a8c3b394a69c60aa0e9"/>
    <w:p>
      <w:pPr>
        <w:pStyle w:val="Titre2"/>
      </w:pPr>
      <w:r>
        <w:t xml:space="preserve">It is becoming harder to catch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2.64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5.68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36.9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16.96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11.42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6.35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8.00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16.20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29.01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30.60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23.91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38.2 ± 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8.11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49.4 ± 21.53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9.82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15.35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10.21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10.90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37.7 ± 11.72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6.76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 ± 19.08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33.04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12.57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 ± 15.65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12.20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9.96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3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35"/>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36"/>
                    <a:stretch>
                      <a:fillRect/>
                    </a:stretch>
                  </pic:blipFill>
                  <pic:spPr bwMode="auto">
                    <a:xfrm>
                      <a:off x="0" y="0"/>
                      <a:ext cx="5943600" cy="3657600"/>
                    </a:xfrm>
                    <a:prstGeom prst="rect">
                      <a:avLst/>
                    </a:prstGeom>
                    <a:noFill/>
                  </pic:spPr>
                </pic:pic>
              </a:graphicData>
            </a:graphic>
          </wp:inline>
        </w:drawing>
      </w:r>
    </w:p>
    <w:p>
      <w:pPr>
        <w:pStyle w:val="Corpsdetexte"/>
      </w:pPr>
      <w:r>
        <w:t xml:space="preserve">Yellow perch and Blue catfish anglers feel most strongly that their preferred fish has become harder to catch, and Walleye/Sauger anglers – the largest preferred group – also lean toward agreement, with 56% agreeing. Bluegill/Sunfish and Channel catfish anglers feel this least. The two catfish species diverge sharply from each other here – Channel catfish anglers see little change in difficulty while Blue catfish anglers see a great deal – and the same divergence appears within panfish, where Yellow perch anglers report much more difficulty than Bluegill/Sunfish anglers despite both belonging to the same combined preferred group.</w:t>
      </w:r>
    </w:p>
    <w:p>
      <w:pPr>
        <w:pStyle w:val="Corpsdetexte"/>
      </w:pPr>
      <w:r>
        <w:t xml:space="preserve">Agreement that the preferred fish has become harder to catch rose modestly across all anglers between 2018 and 2025, from 3.2 to 3.3 – one of only two items in this battery, along with the water-availability item at the end, where the change across all anglers is what stands out between years. No individual preferred group’s change was large enough to appear in the figure above, which suggests a broad, shallow drift toward agreement rather than a sharp movement concentrated in any one group.</w:t>
      </w:r>
    </w:p>
    <w:bookmarkEnd w:id="33"/>
    <w:bookmarkStart w:id="34" w:name="X4f98cbc4e0bd553903ac881c31df4d1743e91b2"/>
    <w:p>
      <w:pPr>
        <w:pStyle w:val="Titre2"/>
      </w:pPr>
      <w:r>
        <w:t xml:space="preserve">The opportunity to harvest my preferred fish is more important to me than the size of the fish I catch.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2.25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 ± 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14.05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16.67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11.88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6.99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29.3 ± 7.60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15.56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26.8 ± 26.09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 ± 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43.2 ± 9.06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18.56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 ± 18.58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37.9 ± 20.60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10.28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 ± 14.83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8.70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 ± 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 ± 10.29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10.66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24.8 ± 10.76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5.65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8.19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11.67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16.43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7.20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13.08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49.8 ± 15.70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12.77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37"/>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38"/>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39"/>
                    <a:stretch>
                      <a:fillRect/>
                    </a:stretch>
                  </pic:blipFill>
                  <pic:spPr bwMode="auto">
                    <a:xfrm>
                      <a:off x="0" y="0"/>
                      <a:ext cx="5943600" cy="3657600"/>
                    </a:xfrm>
                    <a:prstGeom prst="rect">
                      <a:avLst/>
                    </a:prstGeom>
                    <a:noFill/>
                  </pic:spPr>
                </pic:pic>
              </a:graphicData>
            </a:graphic>
          </wp:inline>
        </w:drawing>
      </w:r>
    </w:p>
    <w:p>
      <w:pPr>
        <w:pStyle w:val="Corpsdetexte"/>
      </w:pPr>
      <w:r>
        <w:t xml:space="preserve">Trout (3.3) and Walleye/Sauger (3.2) anglers lean furthest toward valuing the opportunity to harvest their preferred fish over its size, though neither sits far above the scale midpoint. Smallmouth bass anglers are the clear outlier at the other end, disagreeing by more than four to one – consistent with smallmouth bass fisheries’ typical size- and release-oriented management. Both bass species in fact lean toward size over harvest, but Smallmouth bass anglers (2.4) do so far more sharply than Largemouth bass anglers (2.7), and Moronides (2.6) and Muskellunge (2.7) anglers land near them at the size-oriented end of the scale.</w:t>
      </w:r>
    </w:p>
    <w:p>
      <w:pPr>
        <w:pStyle w:val="Corpsdetexte"/>
      </w:pPr>
      <w:r>
        <w:t xml:space="preserve">Moronides anglers are the only group whose change between 2018 and 2025 appears in the figure above, moving from leaning toward harvest opportunity (3.2) to leaning toward size (2.6) – one of the larger single-group shifts in this battery, and one that carries Moronides anglers from the harvest-oriented end of this item across to the size-oriented end, alongside the bass groups.</w:t>
      </w:r>
    </w:p>
    <w:bookmarkEnd w:id="34"/>
    <w:bookmarkStart w:id="35" w:name="X7e2a3ad5b92049350559ca691c87f3615b41252"/>
    <w:p>
      <w:pPr>
        <w:pStyle w:val="Titre2"/>
      </w:pPr>
      <w:r>
        <w:t xml:space="preserve">I have to travel too far to fish for my preferred fish.</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1.77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2.63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3.43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 ±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15.31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23.7 ± 14.65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27.3 ± 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7.68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45.5 ± 17.60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45.6 ± 29.32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29.2 ± 26.78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25.55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7.06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8.95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8.61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 ± 16.51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18.24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55.0 ± 15.66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11.38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30.1 ± 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10.77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11.15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14.37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42.1 ± 35.87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6.10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11.83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11.50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7.72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40"/>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41"/>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42"/>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register the strongest disagreement seen anywhere in this battery – roughly three in four disagree that they travel too far – consistent with panfish being widely available close to home, and Largemouth bass and catfish anglers broadly share that view. Yellow perch (3.8) and Muskellunge (3.6) anglers sit at the opposite extreme – not a single Yellow perch respondent disagreed – suggesting perch and muskellunge anglers travel farther for their preferred fish than most other anglers do. Walleye/Sauger, Moronides, and Trout anglers also lean further toward agreement than the overall average, which may reflect how concentrated the waters holding those species are.</w:t>
      </w:r>
    </w:p>
    <w:p>
      <w:pPr>
        <w:pStyle w:val="Corpsdetexte"/>
      </w:pPr>
      <w:r>
        <w:t xml:space="preserve">No group’s change between 2018 and 2025 was large enough to appear in the figure above. The travel pattern does line up with the water-availability item at the end of this battery: Yellow perch, Muskellunge, and Northern pike anglers sit at or near the top of both, while Bluegill/Sunfish and Channel catfish anglers sit at or near the bottom of both, suggesting that travel distance and the perceived shortage of places to fish are two readings of the same underlying access picture for these species.</w:t>
      </w:r>
    </w:p>
    <w:bookmarkEnd w:id="35"/>
    <w:bookmarkStart w:id="36" w:name="Xfe777786baa281cbbe88b62717de9e76b286c72"/>
    <w:p>
      <w:pPr>
        <w:pStyle w:val="Titre2"/>
      </w:pPr>
      <w:r>
        <w:t xml:space="preserve">I am satisfied with the size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1.22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 ± 2.65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5.55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1.95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14.62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64.8 ± 16.45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 ±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4.42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13.61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 ± 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12.33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13.58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37.8 ± 28.55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25.50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41.5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6.24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41.8 ± 20.60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7.24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 ± 15.21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10.54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11.88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4.76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15.35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18.91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8.99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15.85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14.93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43"/>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44"/>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45"/>
                    <a:stretch>
                      <a:fillRect/>
                    </a:stretch>
                  </pic:blipFill>
                  <pic:spPr bwMode="auto">
                    <a:xfrm>
                      <a:off x="0" y="0"/>
                      <a:ext cx="5943600" cy="3657600"/>
                    </a:xfrm>
                    <a:prstGeom prst="rect">
                      <a:avLst/>
                    </a:prstGeom>
                    <a:noFill/>
                  </pic:spPr>
                </pic:pic>
              </a:graphicData>
            </a:graphic>
          </wp:inline>
        </w:drawing>
      </w:r>
    </w:p>
    <w:p>
      <w:pPr>
        <w:pStyle w:val="Corpsdetexte"/>
      </w:pPr>
      <w:r>
        <w:t xml:space="preserve">Moronides (3.8) and Muskellunge (3.8) anglers report the highest satisfaction with the size of fish they catch; Yellow perch (2.8) and Northern pike (3.0) anglers report the lowest. The gap between Muskellunge and Northern pike anglers is notable given both prefer esocids – muskellunge, which grow considerably larger than pike, appear to deliver more size satisfaction to the anglers who pursue them. Within the bass and panfish families, Smallmouth bass and Bluegill/Sunfish anglers (both 3.5) are clearly more size-satisfied than Largemouth bass (3.0) and Yellow perch anglers respectively.</w:t>
      </w:r>
    </w:p>
    <w:p>
      <w:pPr>
        <w:pStyle w:val="Corpsdetexte"/>
      </w:pPr>
      <w:r>
        <w:t xml:space="preserve">No group’s change between 2018 and 2025 was large enough to appear in the figure above. Within 2025, how the groups arrive at their averages differs as much as the averages themselves: Northern pike anglers split into opposing camps (43% agree, 37% disagree, only a fifth neutral), while nearly half of Blue catfish anglers (47%) and four in ten Trout anglers take no side at all.</w:t>
      </w:r>
    </w:p>
    <w:bookmarkEnd w:id="36"/>
    <w:bookmarkStart w:id="37" w:name="Xcd62c95fc918a95727f7529d8155e5246dd5378"/>
    <w:p>
      <w:pPr>
        <w:pStyle w:val="Titre2"/>
      </w:pPr>
      <w:r>
        <w:t xml:space="preserve">I am satisfied with the size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2.68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1.46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54.1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 ± 5.73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 ± 16.69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17.29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7.65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52.9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4.37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7.81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54.5 ± 8.34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6.23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25.38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29.09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9.07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43.1 ± 21.51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21.71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6.43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37.4 ± 15.23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15.45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9.58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12.25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40.4 ± 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3.37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8.26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59.2 ± 12.19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18.01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50.9 ± 36.32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8.93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51.5 ± 15.69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14.95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3.61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46"/>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47"/>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48"/>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(3.9) and Muskellunge anglers are most satisfied with the size limits that govern harvest of their preferred fish, and agreement outweighs disagreement in every group but one: Northern pike anglers, where disagreement (40%) edges out agreement (38%). That echoes the pike/muskellunge gap seen on the size-satisfaction item above – pike anglers appear comparatively dissatisfied with both the size of fish they catch and the size they are allowed to keep.</w:t>
      </w:r>
    </w:p>
    <w:p>
      <w:pPr>
        <w:pStyle w:val="Corpsdetexte"/>
      </w:pPr>
      <w:r>
        <w:t xml:space="preserve">No group’s change between 2018 and 2025 was large enough to appear in the figure above. Compared with the previous item, nearly every group rates the size they are allowed to harvest at least as favorably as the size they actually catch; Moronides anglers are the one clear exception, rating the size they catch (3.8) above the size they are allowed to keep (3.5), which may hint that where Moronides anglers have a complaint, it is with the rules rather than the fish.</w:t>
      </w:r>
    </w:p>
    <w:bookmarkEnd w:id="37"/>
    <w:bookmarkStart w:id="38" w:name="X37e550c5ad71d1671f7d4ae5e067af7b626d0c9"/>
    <w:p>
      <w:pPr>
        <w:pStyle w:val="Titre2"/>
      </w:pPr>
      <w:r>
        <w:t xml:space="preserve">I am satisfied with the number of my preferred fish that I catch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1.35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 ± 2.75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1.32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36.3 ± 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4.71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 ± 5.30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5.82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 ± 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10.52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15.13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9.51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17.38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48.8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21.1 ± 6.84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10.33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52.3 ± 17.37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26.91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25.38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28.59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3.02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6.42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9.00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5.83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19.84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20.58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10.79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 ± 15.01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9.45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3.98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8.74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11.02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50.2 ± 12.28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 ± 17.62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12.82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16.87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31.66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32.76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5.81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9.95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15.66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14.67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49"/>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50"/>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51"/>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(3.6) and Channel catfish (3.4) anglers are most satisfied with the number of fish they catch; Yellow perch (2.7) and Flathead catfish (2.8) anglers are least. The catfish family splits sharply on this item: half of Flathead catfish anglers disagree – the highest disagreement rate of any group on this item – and Blue catfish anglers also lean toward dissatisfaction, while Channel catfish anglers are among the most satisfied groups, which may point to differences in how consistently each catfish species can be caught rather than anything about catfish angling as a whole.</w:t>
      </w:r>
    </w:p>
    <w:p>
      <w:pPr>
        <w:pStyle w:val="Corpsdetexte"/>
      </w:pPr>
      <w:r>
        <w:t xml:space="preserve">No group’s change between 2018 and 2025 was large enough to appear in the figure above. The 2025 ranking largely mirrors the overall fishing-success item at the top of this battery – Channel catfish and Trout anglers near the top of both, Yellow perch and Walleye/Sauger anglers near the bottom of both – which may indicate that when anglers judge their overall success, the number of fish caught weighs at least as heavily as their size.</w:t>
      </w:r>
    </w:p>
    <w:bookmarkEnd w:id="38"/>
    <w:bookmarkStart w:id="39" w:name="X19716cc9d1daabe24c56981a07c53b474406f8c"/>
    <w:p>
      <w:pPr>
        <w:pStyle w:val="Titre2"/>
      </w:pPr>
      <w:r>
        <w:t xml:space="preserve">I am satisfied with the number of my preferred fish that I am allowed to harvest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2.66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2.81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5.77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48.1 ± 5.91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15.89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63.7 ± 16.90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7.62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55.4 ± 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3.99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59.7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5.03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39.8 ± 17.02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 ± 15.37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27.05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40.0 ± 28.84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 ± 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4.14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 ± 9.14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5.16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45.0 ± 21.61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15.37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7.80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 ± 12.13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 ± 11.88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4.43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8.48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55.5 ± 12.20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6.45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 ± 15.51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16.07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54.9 ± 15.62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 ± 15.07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7.73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54864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52"/>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53"/>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54"/>
                    <a:stretch>
                      <a:fillRect/>
                    </a:stretch>
                  </pic:blipFill>
                  <pic:spPr bwMode="auto">
                    <a:xfrm>
                      <a:off x="0" y="0"/>
                      <a:ext cx="5943600" cy="3657600"/>
                    </a:xfrm>
                    <a:prstGeom prst="rect">
                      <a:avLst/>
                    </a:prstGeom>
                    <a:noFill/>
                  </pic:spPr>
                </pic:pic>
              </a:graphicData>
            </a:graphic>
          </wp:inline>
        </w:drawing>
      </w:r>
    </w:p>
    <w:p>
      <w:pPr>
        <w:pStyle w:val="Corpsdetexte"/>
      </w:pPr>
      <w:r>
        <w:t xml:space="preserve">Bluegill/Sunfish anglers (3.9) are again the most satisfied group, this time with harvest-number limits, and a majority of most groups agree. Both esocid species land at the bottom together on average, but they arrive there differently: Northern pike anglers (3.1) show real dissatisfaction, with about three in ten disagreeing, while Muskellunge anglers (3.2) are overwhelmingly neutral rather than dissatisfied – not one disagreed. Yellow perch anglers (3.3) sit just above the esocids, continuing the comparatively low perch satisfaction that runs through most of the satisfaction items in this battery.</w:t>
      </w:r>
    </w:p>
    <w:p>
      <w:pPr>
        <w:pStyle w:val="Corpsdetexte"/>
      </w:pPr>
      <w:r>
        <w:t xml:space="preserve">Moronides anglers are the only group whose change between 2018 and 2025 appears in the figure above, declining by nearly half a point – from the most satisfied group on this item in 2018 to the lower third in 2025, a reversal worth noting given their generally high standing on the other satisfaction items in this battery.</w:t>
      </w:r>
    </w:p>
    <w:bookmarkEnd w:id="39"/>
    <w:bookmarkStart w:id="40" w:name="Xf477e260e8b467a862c01f08ae3cbf4cb7a1510"/>
    <w:p>
      <w:pPr>
        <w:pStyle w:val="Titre2"/>
      </w:pPr>
      <w:r>
        <w:t xml:space="preserve">I do not have enough places to fish for my preferred fish in Nebraska.</w:t>
      </w:r>
    </w:p>
    <w:p>
      <w:pPr>
        <w:pStyle w:val="FirstParagraph"/>
      </w:pPr>
      <w:r>
        <w:t xml:space="preserve">Cells are the weighted percentage of the row group giving that response, with a 95 percent confidence interval. Mean scores the five responses from 1 (Strongly Disagree) to 5 (Strongly Agree). N is the raw unweighted number of respondents in the row group who answered the item.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Disagree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Strongly Agree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2.48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2.58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1.83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3.40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5.38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11.27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13.44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15.04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14.68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28.5 ±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 ± 7.78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4.97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12.44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25.33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 ± 28.45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22.99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 ± 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6.36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 ± 8.37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 ± 8.93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4.23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21.72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17.85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8.58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 ± 12.99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25.5 ± 13.76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12.11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14.00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12.76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6.22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9.91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9.68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 ± 12.28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 ± 18.92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63.0 ± 35.08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11.75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58.2 ± 15.67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11.41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5.57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54864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55"/>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56"/>
                    <a:stretch>
                      <a:fillRect/>
                    </a:stretch>
                  </pic:blipFill>
                  <pic:spPr bwMode="auto">
                    <a:xfrm>
                      <a:off x="0" y="0"/>
                      <a:ext cx="5943600" cy="4572000"/>
                    </a:xfrm>
                    <a:prstGeom prst="rect">
                      <a:avLst/>
                    </a:prstGeom>
                    <a:noFill/>
                  </pic:spPr>
                </pic:pic>
              </a:graphicData>
            </a:graphic>
          </wp:inline>
        </w:drawing>
      </w:r>
    </w:p>
    <w:p>
      <w:pPr>
        <w:jc w:val="center"/>
        <w:pStyle w:val="Figure"/>
      </w:pPr>
      <w:r>
        <w:rPr/>
        <w:drawing>
          <wp:inline distT="0" distB="0" distL="0" distR="0">
            <wp:extent cx="59436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57"/>
                    <a:stretch>
                      <a:fillRect/>
                    </a:stretch>
                  </pic:blipFill>
                  <pic:spPr bwMode="auto">
                    <a:xfrm>
                      <a:off x="0" y="0"/>
                      <a:ext cx="5943600" cy="3657600"/>
                    </a:xfrm>
                    <a:prstGeom prst="rect">
                      <a:avLst/>
                    </a:prstGeom>
                    <a:noFill/>
                  </pic:spPr>
                </pic:pic>
              </a:graphicData>
            </a:graphic>
          </wp:inline>
        </w:drawing>
      </w:r>
    </w:p>
    <w:p>
      <w:pPr>
        <w:pStyle w:val="Corpsdetexte"/>
      </w:pPr>
      <w:r>
        <w:t xml:space="preserve">Muskellunge anglers agree more strongly than any other preferred group (4.3) that there are not enough places to fish for their preferred fish, and Northern pike (3.5) and Yellow perch (3.5) anglers also lean toward agreement – consistent with muskellunge, pike, and perch all being managed in a comparatively limited number of Nebraska waters. Bluegill/Sunfish and Channel catfish anglers feel the opposite, disagreeing by roughly two to one, consistent with how widely those species are stocked and available.</w:t>
      </w:r>
    </w:p>
    <w:p>
      <w:pPr>
        <w:pStyle w:val="Corpsdetexte"/>
      </w:pPr>
      <w:r>
        <w:t xml:space="preserve">Flathead catfish anglers’ agreement rose sharply between 2018 and 2025, from 2.5 to 3.3 – the largest movement of any group on this item, and second in this battery only to Blue catfish anglers’ shift on the smaller-fish trade-off item. Agreement across all anglers also crept upward between the two years, from 2.9 to 3.1, another instance, like the difficulty-of-catching item earlier, where the shift shows up broadly rather than only within individual preferred groups.</w:t>
      </w:r>
    </w:p>
    <w:bookmarkEnd w:id="40"/>
    <w:bookmarkEnd w:id="41"/>
    <w:bookmarkStart w:id="79" w:name="chapter-3-crosstabs-by-preferred-species"/>
    <w:p>
      <w:pPr>
        <w:pStyle w:val="Titre1"/>
      </w:pPr>
      <w:r>
        <w:t xml:space="preserve">Chapter 3: Crosstabs by Preferred Species</w:t>
      </w:r>
    </w:p>
    <w:p>
      <w:pPr>
        <w:pStyle w:val="FirstParagraph"/>
      </w:pPr>
      <w:r>
        <w:t xml:space="preserve">This chapter crosstabs the remaining survey questions by preferred group. Questions appear in the order they are reported in the 2025 Crosstabs report, and each question keeps the universe and the derived variables that report uses; only the columns of the original crosstabs – residency, gender, and age – are replaced by the preferred groups. Rows are the preferred groups from Chapter 1, with individual species indented beneath the family group that contains them. Family rows include the respondents in their species rows, so rows overlap and must not be totalled.</w:t>
      </w:r>
    </w:p>
    <w:p>
      <w:pPr>
        <w:pStyle w:val="Corpsdetexte"/>
      </w:pPr>
      <w:r>
        <w:t xml:space="preserve">Two conventions for the sample size are used. Where every response column of a table shares one denominator, a single N column reports it. Where each column carries its own universe – a battery item with its own missingness, a scale score with its completeness gate, or an indicator computed on its own subset – the count appears inside each cell after the confidence interval. N is the raw unweighted respondent count in both cases.</w:t>
      </w:r>
    </w:p>
    <w:p>
      <w:pPr>
        <w:pStyle w:val="Corpsdetexte"/>
      </w:pPr>
      <w:r>
        <w:br w:type="page"/>
      </w:r>
    </w:p>
    <w:bookmarkStart w:id="42" w:name="fish-out-of-state"/>
    <w:p>
      <w:pPr>
        <w:pStyle w:val="Titre2"/>
      </w:pPr>
      <w:r>
        <w:t xml:space="preserve">Fish Out-Of-State</w:t>
      </w:r>
    </w:p>
    <w:p>
      <w:pPr>
        <w:pStyle w:val="FirstParagraph"/>
      </w:pPr>
      <w:r>
        <w:t xml:space="preserve">Did you fish in a state other than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44.1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55.9 ± 2.51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57.5 ± 5.67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58.7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 ± 16.85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56.4 ± 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56.0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16.37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60.7 ± 28.76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39.3 ± 28.76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36.1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63.9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 20.47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55.7 ± 20.47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43.7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56.3 ± 15.36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46.1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53.9 ± 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51.4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71.4 ± 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17.08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81.2 ± 30.49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30.49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5.63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bl>
    <w:p>
      <w:pPr>
        <w:jc w:val="center"/>
        <w:pStyle w:val="Figure"/>
      </w:pPr>
      <w:r>
        <w:rPr/>
        <w:drawing>
          <wp:inline distT="0" distB="0" distL="0" distR="0">
            <wp:extent cx="5943600" cy="45720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5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2"/>
    <w:bookmarkStart w:id="43" w:name="boat-out-of-state"/>
    <w:p>
      <w:pPr>
        <w:pStyle w:val="Titre2"/>
      </w:pPr>
      <w:r>
        <w:t xml:space="preserve">Boat Out-Of-State</w:t>
      </w:r>
    </w:p>
    <w:p>
      <w:pPr>
        <w:pStyle w:val="FirstParagraph"/>
      </w:pPr>
      <w:r>
        <w:t xml:space="preserve">Did you take a boat or other personal watercraft with you when fishing in a state other than Nebraska during 2025? Cells are the weighted percentage of the row group giving that response, with a 95 percent confidence interval. N is the raw unweighted number of respondents in the row group who answered the question. Only respondents who fished out of state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55.2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3.99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70.3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52.6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 ± 9.03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48.2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51.8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59.1 ± 27.74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39.7 ± 39.98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60.3 ± 39.98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49.5 ± 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 ± 12.65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 ± 15.93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54.2 ± 15.93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32.48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32.48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47.2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25.20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53.8 ± 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 ± 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19.12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59.5 ± 19.12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22.58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26.94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26.94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39.1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 ± 11.07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w:t>
            </w:r>
          </w:p>
        </w:tc>
      </w:tr>
    </w:tbl>
    <w:p>
      <w:pPr>
        <w:jc w:val="center"/>
        <w:pStyle w:val="Figure"/>
      </w:pPr>
      <w:r>
        <w:rPr/>
        <w:drawing>
          <wp:inline distT="0" distB="0" distL="0" distR="0">
            <wp:extent cx="5943600" cy="45720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59"/>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43"/>
    <w:bookmarkStart w:id="44" w:name="park-entry-permit"/>
    <w:p>
      <w:pPr>
        <w:pStyle w:val="Titre2"/>
      </w:pPr>
      <w:r>
        <w:t xml:space="preserve">Park Entry Permit</w:t>
      </w:r>
    </w:p>
    <w:p>
      <w:pPr>
        <w:pStyle w:val="FirstParagraph"/>
      </w:pPr>
      <w:r>
        <w:t xml:space="preserve">Did you fish at a water body that required a Nebraska Park Entry Permit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81.7 ±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63.4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77.7 ± 13.96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66.1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70.0 ±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67.4 ± 27.61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67.5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 ± 8.53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 ± 17.98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75.4 ± 17.98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65.3 ± 14.74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81.1 ±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10.86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68.6 ± 10.86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60.8 ± 5.83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w:t>
            </w:r>
          </w:p>
        </w:tc>
      </w:tr>
    </w:tbl>
    <w:p>
      <w:pPr>
        <w:pStyle w:val="Corpsdetexte"/>
      </w:pPr>
      <w:r>
        <w:br w:type="page"/>
      </w:r>
    </w:p>
    <w:bookmarkEnd w:id="44"/>
    <w:bookmarkStart w:id="45" w:name="fishing-tournaments"/>
    <w:p>
      <w:pPr>
        <w:pStyle w:val="Titre2"/>
      </w:pPr>
      <w:r>
        <w:t xml:space="preserve">Fishing Tournaments</w:t>
      </w:r>
    </w:p>
    <w:p>
      <w:pPr>
        <w:pStyle w:val="FirstParagraph"/>
      </w:pPr>
      <w:r>
        <w:t xml:space="preserve">Percent of respondents who participated in at least one fishing tournament (derived from How many fishing tournaments (either requiring an entry fee or awarding prizes/money) held in Nebraska did you participate in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Fished Tournaments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96.1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2.21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97.6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85.9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11.58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97.4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97.2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95.4 ± 3.79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98.3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94.1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w:t>
            </w:r>
          </w:p>
        </w:tc>
      </w:tr>
    </w:tbl>
    <w:p>
      <w:pPr>
        <w:jc w:val="center"/>
        <w:pStyle w:val="Figure"/>
      </w:pPr>
      <w:r>
        <w:rPr/>
        <w:drawing>
          <wp:inline distT="0" distB="0" distL="0" distR="0">
            <wp:extent cx="5943600" cy="45720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60"/>
                    <a:stretch>
                      <a:fillRect/>
                    </a:stretch>
                  </pic:blipFill>
                  <pic:spPr bwMode="auto">
                    <a:xfrm>
                      <a:off x="0" y="0"/>
                      <a:ext cx="5943600" cy="4572000"/>
                    </a:xfrm>
                    <a:prstGeom prst="rect">
                      <a:avLst/>
                    </a:prstGeom>
                    <a:noFill/>
                  </pic:spPr>
                </pic:pic>
              </a:graphicData>
            </a:graphic>
          </wp:inline>
        </w:drawing>
      </w:r>
    </w:p>
    <w:p>
      <w:pPr>
        <w:pStyle w:val="Corpsdetexte"/>
      </w:pPr>
      <w:r>
        <w:t xml:space="preserve">How many fishing tournaments (either requiring an entry fee or awarding prizes/money) held in Nebraska did you participate in during 2025? Cells are the weighted mean for the row group with a 95 percent confidence interval, followed by the raw unweighted number of respondents contributing to that cell. Only respondents who participated in at least one tournament are included in this calculation.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tournaments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1.19 (49)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1.35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2.41 (11)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3.45 (6)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2.97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0.32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0.36 (4)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4.93 (5)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pStyle w:val="Corpsdetexte"/>
      </w:pPr>
      <w:r>
        <w:br w:type="page"/>
      </w:r>
    </w:p>
    <w:p>
      <w:pPr>
        <w:sectPr>
          <w:pgMar w:header="708" w:bottom="1417" w:top="1417" w:right="1417" w:left="1417" w:footer="708" w:gutter="0"/>
          <w:pgSz w:h="16838" w:w="11906" w:orient="portrait"/>
          <w:type w:val="nextPage"/>
          <w:cols/>
        </w:sectPr>
      </w:pPr>
    </w:p>
    <w:bookmarkEnd w:id="45"/>
    <w:bookmarkStart w:id="46" w:name="waterbody-types"/>
    <w:p>
      <w:pPr>
        <w:pStyle w:val="Titre2"/>
      </w:pPr>
      <w:r>
        <w:t xml:space="preserve">Waterbody Types</w:t>
      </w:r>
    </w:p>
    <w:p>
      <w:pPr>
        <w:pStyle w:val="FirstParagraph"/>
      </w:pPr>
      <w:r>
        <w:t xml:space="preserve">In what types of water bodies did you fish in Nebraska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Lakes and Reservoirs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Ponds and sandpits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streams, rivers, and canals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Missouri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Platte River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Sandhill lakes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86.2 ± 1.76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44.6 ± 2.53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1.85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1.50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63.6 ± 5.51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2.94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88.3 ± 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65.5 ±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90.0 ± 9.97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50.6 ± 16.62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12.25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 ± 14.78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9.67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87.5 ± 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42.0 ±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87.9 ± 5.39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38.5 ± 8.04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4.75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88.0 ± 10.84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51.0 ± 16.69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 ± 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79.4 ± 23.81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64.6 ± 28.15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27.98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79.4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42.9 ± 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 ±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77.5 ± 7.64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 ± 9.13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 ± 8.69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7.01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92.0 ± 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 ± 19.38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11.01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76.1 ± 13.49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 ± 15.44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15.78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 ± 15.70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 ± 13.68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93.3 ± 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 ± 11.21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67.6 ± 11.00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50.0 ± 11.75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 ± 11.43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7.21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6.88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87.0 ± 12.70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 ± 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18.02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37.5 ± 35.17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49.2 ± 6.08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4.85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3.39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pStyle w:val="Corpsdetexte"/>
      </w:pPr>
      <w:r>
        <w:br w:type="page"/>
      </w:r>
    </w:p>
    <w:bookmarkEnd w:id="46"/>
    <w:bookmarkStart w:id="47" w:name="methods"/>
    <w:p>
      <w:pPr>
        <w:pStyle w:val="Titre2"/>
      </w:pPr>
      <w:r>
        <w:t xml:space="preserve">Methods</w:t>
      </w:r>
    </w:p>
    <w:p>
      <w:pPr>
        <w:pStyle w:val="FirstParagraph"/>
      </w:pPr>
      <w:r>
        <w:t xml:space="preserve">Which methods of fishing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Bank/wading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Kayak/Canoe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Ice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Wading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 Non-motorized boat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Float tube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78.9 ± 2.07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51.1 ± 2.54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3.62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5.70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5.05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3.50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2.20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 ± 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15.74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9.40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44.3 ± 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86.6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50.8 ± 8.29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 ± 6.98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4.87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3.00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84.8 ±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 ± 13.64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36.4 ± 28.33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19.16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52.2 ± 29.41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90.5 ± 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5.26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 ± 9.02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6.33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6.08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6.19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3.06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94.4 ± 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42.6 ± 20.38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15.98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13.01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11.01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86.8 ± 10.69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15.62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66.2 ± 11.45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60.0 ± 11.86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83.5 ± 8.81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10.64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13.7 ± 8.17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7.37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4.18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66.8 ± 17.81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64.7 ± 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17.74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61.1 ± 35.42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76.4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4.11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 ± 5.71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4.43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3.89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3.18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47"/>
    <w:bookmarkStart w:id="48" w:name="techniques"/>
    <w:p>
      <w:pPr>
        <w:pStyle w:val="Titre2"/>
      </w:pPr>
      <w:r>
        <w:t xml:space="preserve">Techniques</w:t>
      </w:r>
    </w:p>
    <w:p>
      <w:pPr>
        <w:pStyle w:val="FirstParagraph"/>
      </w:pPr>
      <w:r>
        <w:t xml:space="preserve">What techniques did you use during 2025? Cells are the weighted percentage of the row group that selected each option, with a 95 percent confidence interval. Respondents could select more than one option, so a row does not sum to 100 percent.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Rod &amp; reel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Fly-fishing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Set lines/limb lines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Archery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Snagging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Other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Surface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Underwater spear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97.8 ± 0.74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1.48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1.14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0.31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99.5 ±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2.35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99.3 ±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96.3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12.10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5.35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4.46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2.89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98.8 ± 1.99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5.20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98.6 ± 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5.95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10.71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 ± 7.03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 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7.46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43.9 ± 11.66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4.21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92.2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 ± 30.86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98.9 ± 1.26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1.92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sectPr>
          <w:pgMar w:header="708" w:bottom="1417" w:top="1417" w:right="1417" w:left="1417" w:footer="708" w:gutter="0"/>
          <w:pgSz w:h="11906" w:w="16838" w:orient="landscape"/>
          <w:type w:val="nextPage"/>
          <w:cols/>
        </w:sectPr>
      </w:pPr>
    </w:p>
    <w:bookmarkEnd w:id="48"/>
    <w:bookmarkStart w:id="49" w:name="crowding"/>
    <w:p>
      <w:pPr>
        <w:pStyle w:val="Titre2"/>
      </w:pPr>
      <w:r>
        <w:t xml:space="preserve">Crowding</w:t>
      </w:r>
    </w:p>
    <w:p>
      <w:pPr>
        <w:pStyle w:val="FirstParagraph"/>
      </w:pPr>
      <w:r>
        <w:t xml:space="preserve">In 2025, how often were your fishing experiences negatively affected by the number of people at your fishing locations?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Never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Rarely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Sometimes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Often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Always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2.33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2.29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1.21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26.9 ± 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5.36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5.29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 ± 5.23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 ± 2.84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 ± 0.95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13.42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 ± 13.29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11.78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32.7 ± 7.73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 ± 7.70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4.06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16.44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29.30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29.7 ± 26.91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15.48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27.6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 ± 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28.9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36.6 ± 8.76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 ± 18.88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 ± 20.77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13.48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 ± 12.78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15.40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11.86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11.08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25.3 ± 10.28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50.9 ± 11.83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8.24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7.03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18.88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 ± 16.60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52.8 ± 36.27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5.72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 ± 5.76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5.48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1.58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w:t>
            </w:r>
          </w:p>
        </w:tc>
      </w:tr>
    </w:tbl>
    <w:p>
      <w:pPr>
        <w:jc w:val="center"/>
        <w:pStyle w:val="Figure"/>
      </w:pPr>
      <w:r>
        <w:rPr/>
        <w:drawing>
          <wp:inline distT="0" distB="0" distL="0" distR="0">
            <wp:extent cx="5943600" cy="54864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61"/>
                    <a:stretch>
                      <a:fillRect/>
                    </a:stretch>
                  </pic:blipFill>
                  <pic:spPr bwMode="auto">
                    <a:xfrm>
                      <a:off x="0" y="0"/>
                      <a:ext cx="5943600" cy="5486400"/>
                    </a:xfrm>
                    <a:prstGeom prst="rect">
                      <a:avLst/>
                    </a:prstGeom>
                    <a:noFill/>
                  </pic:spPr>
                </pic:pic>
              </a:graphicData>
            </a:graphic>
          </wp:inline>
        </w:drawing>
      </w:r>
    </w:p>
    <w:p>
      <w:pPr>
        <w:sectPr>
          <w:pgMar w:header="708" w:bottom="1417" w:top="1417" w:right="1417" w:left="1417" w:footer="708" w:gutter="0"/>
          <w:pgSz w:h="16838" w:w="11906" w:orient="portrait"/>
          <w:type w:val="nextPage"/>
          <w:cols/>
        </w:sectPr>
      </w:pPr>
    </w:p>
    <w:bookmarkEnd w:id="49"/>
    <w:bookmarkStart w:id="50" w:name="access"/>
    <w:p>
      <w:pPr>
        <w:pStyle w:val="Titre2"/>
      </w:pPr>
      <w:r>
        <w:t xml:space="preserve">Access</w:t>
      </w:r>
    </w:p>
    <w:p>
      <w:pPr>
        <w:pStyle w:val="FirstParagraph"/>
      </w:pPr>
      <w:r>
        <w:t xml:space="preserve">During 2025, did you use the following areas when fishing or launching watercraft to fish?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 first two columns are computed on everyone who answered the question; the last three are computed on respondents who used at least one of the two area types, matching the 2025 Crosstabs report.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Both Public and Private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Public lands and access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 Only Used Private lands and access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89.3 ± 1.71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2.50 (1,553)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2.59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69.1 ± 2.68 (1,417)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1.04 (1,417)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94.7 ± 2.47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 ± 4.91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4.87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72.1 ± 5.03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1.82 (378)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92.1 ± 3.31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 ± 5.89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 ± 5.98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 ± 6.12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2.39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3.49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6.35 (266)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6.44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6.57 (251)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2.54 (251)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90.7 ± 10.00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15.61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 ± 15.77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16.49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7.13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84.6 ± 5.91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 ± 7.49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28.0 ± 7.80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66.7 ± 8.19 (158)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3.91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7.02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8.73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9.10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64.5 ± 9.56 (120)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 ± 4.78 (120)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92.8 ± 9.77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 ± 14.13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14.38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14.97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5.08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71.8 ± 30.67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58.6 ± 33.59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63.9 ± 37.44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34.35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23.09 (7)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6.12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33.5 ± 7.50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8.15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61.4 ± 8.43 (159)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3.96 (159)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82.1 ± 7.62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9.30 (123)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 ± 10.50 (100)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61.8 ± 10.69 (100)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3.86 (100)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89.7 ± 13.38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38.8 ± 21.43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22.55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 ± 22.71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6.34 (21)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76.5 ± 13.79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15.28 (44)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14.91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 ± 16.93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11.93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87.7 ± 8.15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 ± 10.09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11.10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76.3 ± 11.20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2.02 (70)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90.9 ± 7.47 (72)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 ± 12.02 (72)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 ± 11.72 (69)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67.7 ± 12.38 (69)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6.07 (69)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13.23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12.91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12.46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87.1 ± 14.29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7.80 (25)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76.5 ± 32.68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4.53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5.51 (270)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5.97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74.6 ± 6.16 (235)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2.08 (235)</w:t>
            </w:r>
          </w:p>
        </w:tc>
      </w:tr>
    </w:tbl>
    <w:p>
      <w:pPr>
        <w:sectPr>
          <w:pgMar w:header="708" w:bottom="1417" w:top="1417" w:right="1417" w:left="1417" w:footer="708" w:gutter="0"/>
          <w:pgSz w:h="11906" w:w="16838" w:orient="landscape"/>
          <w:type w:val="nextPage"/>
          <w:cols/>
        </w:sectPr>
      </w:pPr>
    </w:p>
    <w:bookmarkEnd w:id="50"/>
    <w:bookmarkStart w:id="51" w:name="favorite-waterbody-distance"/>
    <w:p>
      <w:pPr>
        <w:pStyle w:val="Titre2"/>
      </w:pPr>
      <w:r>
        <w:t xml:space="preserve">Favorite Waterbody Distance</w:t>
      </w:r>
    </w:p>
    <w:p>
      <w:pPr>
        <w:pStyle w:val="FirstParagraph"/>
      </w:pPr>
      <w:r>
        <w:t xml:space="preserve">About how far is the one-way distance from your residence to your favorite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1.86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 ± 1.70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1.59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 ± 1.93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1.33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0.81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 ± 5.24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4.29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 ± 3.80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12.2 ±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12.48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 ± 15.49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11.09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3.39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6.26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 ± 14.57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7.85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4.44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6.37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7.02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 ± 5.96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 ± 4.99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15.32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13.11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8.62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5.81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 ±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26.41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27.36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 ± 27.18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 ±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 ± 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7.33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23.9 ± 7.79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5.40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5.27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18.16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 ± 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12.45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12.26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10.37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11.26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12.23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12.36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9.62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10.05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6.18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9.34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7.84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8.74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9.21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5.11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 ± 14.24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10.85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4.89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18.9 ± 4.77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4.40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 ±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 ± 4.15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2.41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2.10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322</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favorite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(1,873)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80/80/80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16/30/80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30/50/176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16/30/30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30/37/50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80/176/176 (85)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40/50/80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65/176/176 (32)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16/146/438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(322)</w:t>
            </w:r>
          </w:p>
        </w:tc>
      </w:tr>
    </w:tbl>
    <w:p>
      <w:pPr>
        <w:jc w:val="center"/>
        <w:pStyle w:val="Figure"/>
      </w:pPr>
      <w:r>
        <w:rPr/>
        <w:drawing>
          <wp:inline distT="0" distB="0" distL="0" distR="0">
            <wp:extent cx="5943600" cy="45720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62"/>
                    <a:stretch>
                      <a:fillRect/>
                    </a:stretch>
                  </pic:blipFill>
                  <pic:spPr bwMode="auto">
                    <a:xfrm>
                      <a:off x="0" y="0"/>
                      <a:ext cx="5943600" cy="4572000"/>
                    </a:xfrm>
                    <a:prstGeom prst="rect">
                      <a:avLst/>
                    </a:prstGeom>
                    <a:noFill/>
                  </pic:spPr>
                </pic:pic>
              </a:graphicData>
            </a:graphic>
          </wp:inline>
        </w:drawing>
      </w:r>
    </w:p>
    <w:p>
      <w:pPr>
        <w:pStyle w:val="Corpsdetexte"/>
      </w:pPr>
      <w:r>
        <w:br w:type="page"/>
      </w:r>
    </w:p>
    <w:p>
      <w:pPr>
        <w:sectPr>
          <w:pgMar w:header="708" w:bottom="1417" w:top="1417" w:right="1417" w:left="1417" w:footer="708" w:gutter="0"/>
          <w:pgSz w:h="16838" w:w="11906" w:orient="portrait"/>
          <w:type w:val="nextPage"/>
          <w:cols/>
        </w:sectPr>
      </w:pPr>
    </w:p>
    <w:bookmarkEnd w:id="51"/>
    <w:bookmarkStart w:id="52" w:name="most-visited-waterbody-distance"/>
    <w:p>
      <w:pPr>
        <w:pStyle w:val="Titre2"/>
      </w:pPr>
      <w:r>
        <w:t xml:space="preserve">Most-Visited Waterbody Distance</w:t>
      </w:r>
    </w:p>
    <w:p>
      <w:pPr>
        <w:pStyle w:val="FirstParagraph"/>
      </w:pPr>
      <w:r>
        <w:t xml:space="preserve">About how far is the one-way distance from your residence to your most visited Nebraska water body?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 or fewer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11 to 20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21 to 40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41 to 60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61 to 100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101 to 250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251 to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 500 miles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2.26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1.82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1.61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 ± 1.45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1.07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40.5 ± 5.66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4.50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 ± 4.27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 ± 3.08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41.4 ± 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 ± 15.92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 ± 16.10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7.99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5.83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11.70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4.58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25.6 ± 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 ± 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 ±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7.94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5.86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3.51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37.0 ± 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 ± 13.84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12.63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8.44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13.60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 ± 26.41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17.44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28.8 ± 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8.03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25.7 ± 7.90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7.19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 ± 5.52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 ± 4.52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3.47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 ± 19.22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47.3 ± 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 ± 14.21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25.1 ± 13.33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9.47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11.21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 ± 10.23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6.53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 ± 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 ± 9.59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17.4 ± 8.94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 ± 8.42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7.55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8.60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 7.31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2.56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6.25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14.92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 ± 13.08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15.21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15.19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 ± 24.09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33.13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27.07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 ± 5.75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4.67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4.26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1.61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1.88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1906" w:w="16838" w:orient="landscape"/>
          <w:type w:val="nextPage"/>
          <w:cols/>
        </w:sectPr>
      </w:pPr>
    </w:p>
    <w:p>
      <w:pPr>
        <w:pStyle w:val="Corpsdetexte"/>
      </w:pPr>
      <w:r>
        <w:t xml:space="preserve">Distance in miles to the most-visited water body, using the midpoint of the band each respondent selected.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one-way miles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30/30/30 (1,877)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30/50/50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5/16/30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23/30/113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16/16/16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30/80/176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30/30/50 (88)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50/79/176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16/146/376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16/16/30 (328)</w:t>
            </w:r>
          </w:p>
        </w:tc>
      </w:tr>
    </w:tbl>
    <w:p>
      <w:pPr>
        <w:jc w:val="center"/>
        <w:pStyle w:val="Figure"/>
      </w:pPr>
      <w:r>
        <w:rPr/>
        <w:drawing>
          <wp:inline distT="0" distB="0" distL="0" distR="0">
            <wp:extent cx="5943600" cy="45720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63"/>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2"/>
    <w:bookmarkStart w:id="53" w:name="satisfaction"/>
    <w:p>
      <w:pPr>
        <w:pStyle w:val="Titre2"/>
      </w:pPr>
      <w:r>
        <w:t xml:space="preserve">Satisfaction</w:t>
      </w:r>
    </w:p>
    <w:p>
      <w:pPr>
        <w:pStyle w:val="FirstParagraph"/>
      </w:pPr>
      <w:r>
        <w:t xml:space="preserve">How satisfied were you with your fishing experiences in Nebraska during 2025? Cells are the weighted percentage of the row group giving that response, with a 95 percent confidence interval. N is the raw unweighted number of respondents in the row group who answered the question. Mean scores the five responses from 1 (Very satisfied) to 5 (Very dissatisfied).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Neutral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Somewhat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Very dissatisfied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 ± 2.30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2.41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2.12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1.56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 ± 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 ± 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24.3 ± 4.92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 ± 5.64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3.45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 ± 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40.6 ± 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 ± 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 ±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13.93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 ± 16.54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12.69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 10.70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 ±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26.4 ± 7.27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38.6 ± 8.03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6.19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5.43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3.82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53.1 ± 16.66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9.77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 ± 19.78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29.09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 ± 26.13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 ± 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 ± 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 ± 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 ± 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8.73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8.54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7.59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2.51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25.4 ± 17.93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 ± 19.01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 ± 14.54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11.84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13.69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 ± 15.07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14.16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8.23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47.1 ± 12.03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11.44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44.8 ± 11.69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10.92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21.3 ± 9.62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3.01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2.05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15.50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 ± 18.49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 ± 14.22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13.20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 ± 34.48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19.48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 ± 21.47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 ± 5.66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 ± 5.47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28.1 ± 5.44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3.54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1.53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54864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64"/>
                    <a:stretch>
                      <a:fillRect/>
                    </a:stretch>
                  </pic:blipFill>
                  <pic:spPr bwMode="auto">
                    <a:xfrm>
                      <a:off x="0" y="0"/>
                      <a:ext cx="5943600" cy="5486400"/>
                    </a:xfrm>
                    <a:prstGeom prst="rect">
                      <a:avLst/>
                    </a:prstGeom>
                    <a:noFill/>
                  </pic:spPr>
                </pic:pic>
              </a:graphicData>
            </a:graphic>
          </wp:inline>
        </w:drawing>
      </w:r>
    </w:p>
    <w:p>
      <w:pPr>
        <w:jc w:val="center"/>
        <w:pStyle w:val="Figure"/>
      </w:pPr>
      <w:r>
        <w:rPr/>
        <w:drawing>
          <wp:inline distT="0" distB="0" distL="0" distR="0">
            <wp:extent cx="5943600" cy="45720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65"/>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3"/>
    <w:bookmarkStart w:id="54" w:name="live-imaging-sonar-use"/>
    <w:p>
      <w:pPr>
        <w:pStyle w:val="Titre2"/>
      </w:pPr>
      <w:r>
        <w:t xml:space="preserve">Live-imaging Sonar Use</w:t>
      </w:r>
    </w:p>
    <w:p>
      <w:pPr>
        <w:pStyle w:val="FirstParagraph"/>
      </w:pPr>
      <w:r>
        <w:t xml:space="preserve">Did you use LiveScope, MegaLive, ActiveTarget, or a similar live-imaging sonar system in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1.78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75.5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89.0 ±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90.4 ± 9.80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80.8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77.3 ± 6.94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93.6 ±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86.9 ± 19.87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93.0 ± 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92.4 ± 4.80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96.3 ± 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92.6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76.7 ± 10.19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 ± 6.11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92.7 ± 6.11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12.69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87.6 ± 12.69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31.4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68.6 ± 33.71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93.1 ±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w:t>
            </w:r>
          </w:p>
        </w:tc>
      </w:tr>
    </w:tbl>
    <w:p>
      <w:pPr>
        <w:jc w:val="center"/>
        <w:pStyle w:val="Figure"/>
      </w:pPr>
      <w:r>
        <w:rPr/>
        <w:drawing>
          <wp:inline distT="0" distB="0" distL="0" distR="0">
            <wp:extent cx="5943600" cy="45720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66"/>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4"/>
    <w:bookmarkStart w:id="55" w:name="conservation-officer"/>
    <w:p>
      <w:pPr>
        <w:pStyle w:val="Titre2"/>
      </w:pPr>
      <w:r>
        <w:t xml:space="preserve">Conservation Officer</w:t>
      </w:r>
    </w:p>
    <w:p>
      <w:pPr>
        <w:pStyle w:val="FirstParagraph"/>
      </w:pPr>
      <w:r>
        <w:t xml:space="preserve">Were you checked by a Nebraska conservation officer wearing a sidearm while fishing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1.97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72.2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83.8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 ± 4.22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83.4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86.7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 ± 11.28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80.4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 ± 6.49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91.7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82.3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22.46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81.3 ± 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6.79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72.5 ± 18.71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81.9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 ± 11.93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84.0 ± 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 ± 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88.5 ± 7.52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7.52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83.2 ± 14.15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 ± 14.15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84.2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 ± 26.51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88.1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3.91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w:t>
            </w:r>
          </w:p>
        </w:tc>
      </w:tr>
    </w:tbl>
    <w:p>
      <w:pPr>
        <w:sectPr>
          <w:pgMar w:header="708" w:bottom="1417" w:top="1417" w:right="1417" w:left="1417" w:footer="708" w:gutter="0"/>
          <w:pgSz w:h="16838" w:w="11906" w:orient="portrait"/>
          <w:type w:val="nextPage"/>
          <w:cols/>
        </w:sectPr>
      </w:pPr>
    </w:p>
    <w:bookmarkEnd w:id="55"/>
    <w:bookmarkStart w:id="56" w:name="guided-trips"/>
    <w:p>
      <w:pPr>
        <w:pStyle w:val="Titre2"/>
      </w:pPr>
      <w:r>
        <w:t xml:space="preserve">Guided Trips</w:t>
      </w:r>
    </w:p>
    <w:p>
      <w:pPr>
        <w:pStyle w:val="FirstParagraph"/>
      </w:pPr>
      <w:r>
        <w:t xml:space="preserve">In 2025, how many times did you hire a fishing guide in and outside Nebraska? Each column is a separate indicator computed on its own universe: cells are the weighted percentage of the row group falling in that category, with a 95 percent confidence interval, followed by the raw unweighted number of respondents in that column’s universe. Columns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 ± 1.38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0.76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0.66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1.24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1.18 (1,891)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0.39 (1,891)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 ± 3.41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2.42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2.12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 ± 2.83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2.60 (491)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1.21 (491)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 ± 2.64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 ± 1.03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 ± 0.84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2.52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2.45 (355)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0.61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 ± 2.98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1.17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0.6 ± 0.95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 ± 2.84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 ± 2.77 (315)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 ± 0.69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 ± 4.09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1.59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 ± 3.82 (235)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9.2 ± 4.74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 ± 1.57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 ± 4.52 (180)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6.79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5.64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3.89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 ± 25.18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3.55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3.10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1.82 (225)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5.1 ± 3.99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2.87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2.85 (149)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15.58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5.07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 ± 6.56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4.63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4.84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4.84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 ± 5.74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11.80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26.33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2.52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 ± 0.79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2.40 (333)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 (333)</w:t>
            </w:r>
          </w:p>
        </w:tc>
      </w:tr>
    </w:tbl>
    <w:p>
      <w:pPr>
        <w:pStyle w:val="Corpsdetexte"/>
      </w:pPr>
      <w:r>
        <w:t xml:space="preserve">Number of guided trips taken, among anglers who hired a guide in the universe named by each column.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a guide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in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Only hired outside Nebraska</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Hired both in and outside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0.24 (165)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0.15 (49)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0.14 (37)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0.26 (128)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0.16 (116)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1.91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0.26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0.21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0.20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0.30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0.31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0.92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0.41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0.56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0.54 (19)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0.57 (18)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1.39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2.23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2.02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0.52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4.02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3.67 (5)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5.54 (2)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0.93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0.17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0.28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0.28 (6)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0.69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0.31 (12)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0.34 (11)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w:r>
          </w:p>
        </w:tc>
      </w:tr>
    </w:tbl>
    <w:p>
      <w:pPr>
        <w:sectPr>
          <w:pgMar w:header="708" w:bottom="1417" w:top="1417" w:right="1417" w:left="1417" w:footer="708" w:gutter="0"/>
          <w:pgSz w:h="11906" w:w="16838" w:orient="landscape"/>
          <w:type w:val="nextPage"/>
          <w:cols/>
        </w:sectPr>
      </w:pPr>
    </w:p>
    <w:bookmarkEnd w:id="56"/>
    <w:bookmarkStart w:id="57" w:name="days-fished"/>
    <w:p>
      <w:pPr>
        <w:pStyle w:val="Titre2"/>
      </w:pPr>
      <w:r>
        <w:t xml:space="preserve">Days Fished</w:t>
      </w:r>
    </w:p>
    <w:p>
      <w:pPr>
        <w:pStyle w:val="FirstParagraph"/>
      </w:pPr>
      <w:r>
        <w:t xml:space="preserve">For each month, indicate about how many DAYS you fished in Nebraska during 2025. Total days fished across all months. Cells are the weighted mean for the row group with a 95 percent confidence interval, followed by the raw unweighted number of respondents contributing to that cell. Cells are the lower 95 percent confidence limit, the weighted median, and the upper 95 percent confidence limit, followed by the raw unweighted number of respondents. Median confidence limits come from the inherited 1,000-replicate weighted bootstrap.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days fished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Median days fished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 ± 1.78 (1,834)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16.0/17.0/19.0 (1,834)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 ± 3.65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18.0/21.0/24.0 (479)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38.1 ± 4.35 (337)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20.0/26.0/31.0 (337)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37.1 ± 4.33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22.0/28.0/32.0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44.9 ± 17.17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17.0/19.3/39.0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5.29 (228)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13.0/16.0/22.5 (228)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6.26 (175)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16.0/19.0/26.0 (175)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23.5 ± 10.33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4.0/11.0/22.0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19.50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4.5/8.1/30.5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 ± 5.08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20.0/23.0/28.0 (220)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5.99 (144)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18.0/25.0/29.0 (144)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44.5 ± 16.67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19.0/25.8/62.5 (26)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32.4 ± 10.37 (50)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13.0/17.9/31.5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24.4 ± 7.23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10.0/14.0/18.0 (85)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6.60 (84)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6.0/9.0/16.0 (84)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8.24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5.0/12.0/20.0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 50.49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3.0/22.7/138.0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 ± 3.12 (323)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8.0/10.0/13.0 (323)</w:t>
            </w:r>
          </w:p>
        </w:tc>
      </w:tr>
    </w:tbl>
    <w:p>
      <w:pPr>
        <w:jc w:val="center"/>
        <w:pStyle w:val="Figure"/>
      </w:pPr>
      <w:r>
        <w:rPr/>
        <w:drawing>
          <wp:inline distT="0" distB="0" distL="0" distR="0">
            <wp:extent cx="5943600" cy="45720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67"/>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7"/>
    <w:bookmarkStart w:id="58" w:name="ice-fishing"/>
    <w:p>
      <w:pPr>
        <w:pStyle w:val="Titre2"/>
      </w:pPr>
      <w:r>
        <w:t xml:space="preserve">Ice Fishing</w:t>
      </w:r>
    </w:p>
    <w:p>
      <w:pPr>
        <w:pStyle w:val="FirstParagraph"/>
      </w:pPr>
      <w:r>
        <w:t xml:space="preserve">Did you ice fish in Nebraska during 2025? Cells are the weighted percentage of the row group giving that response, with a 95 percent confidence interval. N is the raw unweighted number of respondents in the row group who answered the question.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Yes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1.96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72.6 ±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88.6 ± 10.72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67.9 ± 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65.9 ± 7.86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79.7 ±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44.7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29.27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85.5 ± 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86.4 ± 6.40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 ±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91.5 ±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79.9 ± 12.42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91.4 ± 6.82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91.3 ± 6.87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 ± 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58.9 ± 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78.3 ± 29.95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90.2 ± 3.60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r>
    </w:tbl>
    <w:p>
      <w:pPr>
        <w:jc w:val="center"/>
        <w:pStyle w:val="Figure"/>
      </w:pPr>
      <w:r>
        <w:rPr/>
        <w:drawing>
          <wp:inline distT="0" distB="0" distL="0" distR="0">
            <wp:extent cx="5943600" cy="45720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68"/>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58"/>
    <w:bookmarkStart w:id="64" w:name="angler-motivations"/>
    <w:p>
      <w:pPr>
        <w:pStyle w:val="Titre2"/>
      </w:pPr>
      <w:r>
        <w:t xml:space="preserve">Angler Motivations</w:t>
      </w:r>
    </w:p>
    <w:p>
      <w:pPr>
        <w:pStyle w:val="FirstParagraph"/>
      </w:pPr>
      <w:r>
        <w:t xml:space="preserve">Indicate the importance for each item as a reason why you fish. Items are grouped by the motivation sub-scale they belong to in Scales.csv; the grouping organizes the tables and does not change any value. Cells are the weighted mean for the row group with a 95 percent confidence interval, followed by the raw unweighted number of respondents contributing to that cell. These results were weighted. Please consult the survey methodology for details.</w:t>
      </w:r>
    </w:p>
    <w:bookmarkStart w:id="59" w:name="natural-environment"/>
    <w:p>
      <w:pPr>
        <w:pStyle w:val="Titre3"/>
      </w:pPr>
      <w:r>
        <w:t xml:space="preserve">Natural Environment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outdoors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natural surroundings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new and different things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close to the water</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0.04 (1,790)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0.05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(1,753)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0.08 (469)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0.09 (463)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0.09 (300)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0.30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0.12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0.36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0.79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0.91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0.92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0.14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0.17 (136)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0.18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0.44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0.43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0.40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0.19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0.28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0.26 (82)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0.20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0.27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0.52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0.69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0.54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0.56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0.83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0.16 (312)</w:t>
            </w:r>
          </w:p>
        </w:tc>
      </w:tr>
    </w:tbl>
    <w:bookmarkEnd w:id="59"/>
    <w:bookmarkStart w:id="60" w:name="psychological-and-physiological"/>
    <w:p>
      <w:pPr>
        <w:pStyle w:val="Titre3"/>
      </w:pPr>
      <w:r>
        <w:t xml:space="preserve">Psychological and Physiological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challenge or sport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relaxation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experience adventure and excitement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physical exercise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(1,752)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(1,775)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(1,753)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(1,751)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0.14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0.37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(160)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0.22 (161)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0.52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0.90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0.74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0.17 (204)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0.22 (136)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0.22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0.53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0.41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0.34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0.24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0.30 (82)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0.23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0.25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0.32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0.51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0.84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0.27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0.86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(307)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0.15 (309)</w:t>
            </w:r>
          </w:p>
        </w:tc>
      </w:tr>
    </w:tbl>
    <w:bookmarkEnd w:id="60"/>
    <w:bookmarkStart w:id="61" w:name="social"/>
    <w:p>
      <w:pPr>
        <w:pStyle w:val="Titre3"/>
      </w:pPr>
      <w:r>
        <w:t xml:space="preserve">Social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be with friends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other people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get away from the daily routine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family recreation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(1,754)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0.07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(1,756)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0.13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0.16 (295)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(295)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0.35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0.22 (159)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0.59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0.87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0.86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0.81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0.20 (208)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0.21 (135)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0.24 (137)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0.51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0.42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0.30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0.31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0.70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0.69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1.02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(315)</w:t>
            </w:r>
          </w:p>
        </w:tc>
      </w:tr>
    </w:tbl>
    <w:bookmarkEnd w:id="61"/>
    <w:bookmarkStart w:id="62" w:name="fishery-resource"/>
    <w:p>
      <w:pPr>
        <w:pStyle w:val="Titre3"/>
      </w:pPr>
      <w:r>
        <w:t xml:space="preserve">Fishery Resource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compete for prizes or money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obtain fish for eating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To catch a trophy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For the fun of catching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0.03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0.07 (1,763)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0.07 (1,747)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0.05 (1,771)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0.06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0.09 (462)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(331)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0.13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(333)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0.14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0.17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0.10 (296)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0.22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0.44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0.21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0.18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 (215)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0.21 (161)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0.43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0.29 (38)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0.00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0.68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0.66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0.78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0.08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0.24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0.13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 ± 0.10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(137)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0.29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0.15 (138)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0.70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0.49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 ± 0.06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0.41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0.23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0.24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0.29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0.39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0.21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0.12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0.27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0.33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0.24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0.22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0.53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0.30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 ± 0.53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0.30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 ± 0.04 (311)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0.16 (312)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0.14 (306)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(317)</w:t>
            </w:r>
          </w:p>
        </w:tc>
      </w:tr>
    </w:tbl>
    <w:bookmarkEnd w:id="62"/>
    <w:bookmarkStart w:id="63" w:name="motivation-scale-scores"/>
    <w:p>
      <w:pPr>
        <w:pStyle w:val="Titre3"/>
      </w:pPr>
      <w:r>
        <w:t xml:space="preserve">Motivation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Physical and psycological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Natural environment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Social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Fishery resource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0.04 (1,710)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0.03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(453)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0.09 (328)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0.07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0.08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(155)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0.10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0.35 (34)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0.31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0.52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0.53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0.30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0.12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0.15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 (129)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0.26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0.32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0.24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0.19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0.23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0.23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0.58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0.55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(304)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0.08 (302)</w:t>
            </w:r>
          </w:p>
        </w:tc>
      </w:tr>
    </w:tbl>
    <w:p>
      <w:pPr>
        <w:jc w:val="center"/>
        <w:pStyle w:val="Figure"/>
      </w:pPr>
      <w:r>
        <w:rPr/>
        <w:drawing>
          <wp:inline distT="0" distB="0" distL="0" distR="0">
            <wp:extent cx="5943600" cy="68580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69"/>
                    <a:stretch>
                      <a:fillRect/>
                    </a:stretch>
                  </pic:blipFill>
                  <pic:spPr bwMode="auto">
                    <a:xfrm>
                      <a:off x="0" y="0"/>
                      <a:ext cx="5943600" cy="6858000"/>
                    </a:xfrm>
                    <a:prstGeom prst="rect">
                      <a:avLst/>
                    </a:prstGeom>
                    <a:noFill/>
                  </pic:spPr>
                </pic:pic>
              </a:graphicData>
            </a:graphic>
          </wp:inline>
        </w:drawing>
      </w:r>
    </w:p>
    <w:p>
      <w:pPr>
        <w:pStyle w:val="Corpsdetexte"/>
      </w:pPr>
      <w:r>
        <w:t xml:space="preserve">The same items also form a two-part split between catch-oriented and non-catch-oriented motivations, reported below on the same basis.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Non-catch Motivations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Motivations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0.04 (1,667)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0.03 (1,664)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0.06 (445)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0.07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(151)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0.49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0.14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0.49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(291)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(287)</w:t>
            </w:r>
          </w:p>
        </w:tc>
      </w:tr>
    </w:tbl>
    <w:p>
      <w:pPr>
        <w:pStyle w:val="Corpsdetexte"/>
      </w:pPr>
      <w:r>
        <w:br w:type="page"/>
      </w:r>
    </w:p>
    <w:bookmarkEnd w:id="63"/>
    <w:bookmarkEnd w:id="64"/>
    <w:bookmarkStart w:id="70" w:name="regulations"/>
    <w:p>
      <w:pPr>
        <w:pStyle w:val="Titre2"/>
      </w:pPr>
      <w:r>
        <w:t xml:space="preserve">Regulations</w:t>
      </w:r>
    </w:p>
    <w:p>
      <w:pPr>
        <w:pStyle w:val="FirstParagraph"/>
      </w:pPr>
      <w:r>
        <w:t xml:space="preserve">How much do you agree or disagree with each of the following items regarding fishing regulations? Items are grouped by the regulation sub-scale they belong to in Scales.csv. Item means are computed on the responses as recorded and are not reverse-adjusted, matching the 2025 Crosstabs report. None of the three sub-scales reported here contains a reverse-coded item; the reversals the codebook records for this battery belong to a separate bipolar orientation scale that this report does not use. Cells are the weighted mean for the row group with a 95 percent confidence interval, followed by the raw unweighted number of respondents contributing to that cell. These results were weighted. Please consult the survey methodology for details.</w:t>
      </w:r>
    </w:p>
    <w:bookmarkStart w:id="65" w:name="comprehension-and-confidence"/>
    <w:p>
      <w:pPr>
        <w:pStyle w:val="Titre3"/>
      </w:pPr>
      <w:r>
        <w:t xml:space="preserve">Comprehension and Confidence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Nebraska's mix of statewide and site-specific regulations is easy for me to understand.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Fishing regulations are clear enough that I rarely worry about accidentally breaking them.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feel confident that I understand Nebraska's fishing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(1,690)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0.06 (1,697)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0.11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(317)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0.35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0.19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0.20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0.18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0.41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0.87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0.88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0.72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0.21 (129)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0.46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0.39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0.32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0.26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0.32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0.40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0.44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0.90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0.35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(285)</w:t>
            </w:r>
          </w:p>
        </w:tc>
      </w:tr>
    </w:tbl>
    <w:bookmarkEnd w:id="65"/>
    <w:bookmarkStart w:id="66" w:name="site-specific-support"/>
    <w:p>
      <w:pPr>
        <w:pStyle w:val="Titre3"/>
      </w:pPr>
      <w:r>
        <w:t xml:space="preserve">Site-Specific Support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trust fisheries' managers to decide when site-specific regulations are necessary.</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regulations are important because different waters need different management approaches.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Creating special fishing opportunities at certain waters is worth having lake-specific regulations.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0.05 (1,694)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0.05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0.09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0.10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(320)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0.11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(319)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0.24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0.15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(166)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0.15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0.15 (165)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0.34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0.80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0.63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0.73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0.14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0.17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0.19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0.44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0.46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0.25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0.27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0.27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0.21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0.26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0.36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0.49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 ± 0.00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(288)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(285)</w:t>
            </w:r>
          </w:p>
        </w:tc>
      </w:tr>
    </w:tbl>
    <w:p>
      <w:pPr>
        <w:sectPr>
          <w:pgMar w:header="708" w:bottom="1417" w:top="1417" w:right="1417" w:left="1417" w:footer="708" w:gutter="0"/>
          <w:pgSz w:h="16838" w:w="11906" w:orient="portrait"/>
          <w:type w:val="nextPage"/>
          <w:cols/>
        </w:sectPr>
      </w:pPr>
    </w:p>
    <w:bookmarkEnd w:id="66"/>
    <w:bookmarkStart w:id="67" w:name="uniform-preference"/>
    <w:p>
      <w:pPr>
        <w:pStyle w:val="Titre3"/>
      </w:pPr>
      <w:r>
        <w:t xml:space="preserve">Uniform Preference</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 rules make fishing regulations unnecessarily complicated.</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Simplified, uniform regulations are more likely to be obeyed by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Fisheries' managers should avoid site-specific regulations to avoid confusing anglers.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 is better to have uniform statewide regulations, even if that means they aren't always effective everywhere.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have one set of regulations everywhere, even if it limits unique fishing opportunities.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(1,712)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(1,696)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0.06 (1,689)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0.06 (1,692)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0.11 (450)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(452)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0.14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(318)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0.15 (285)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 (33)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0.35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0.19 (214)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0.18 (209)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0.22 (168)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0.20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0.20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0.43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0.40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0.46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0.72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0.50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0.71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0.77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0.65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0.23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0.20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0.19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0.24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0.24 (130)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0.37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0.54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0.56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0.37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0.36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0.27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0.28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0.28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0.33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0.30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0.25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0.31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0.34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0.51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0.51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0.73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1.23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0.97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0.39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0.38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(287)</w:t>
            </w:r>
          </w:p>
        </w:tc>
      </w:tr>
    </w:tbl>
    <w:p>
      <w:pPr>
        <w:sectPr>
          <w:pgMar w:header="708" w:bottom="1417" w:top="1417" w:right="1417" w:left="1417" w:footer="708" w:gutter="0"/>
          <w:pgSz w:h="11906" w:w="16838" w:orient="landscape"/>
          <w:type w:val="nextPage"/>
          <w:cols/>
        </w:sectPr>
      </w:pPr>
    </w:p>
    <w:bookmarkEnd w:id="67"/>
    <w:bookmarkStart w:id="68" w:name="X97c595939bd62ad2a28a887188b7f2357d52e7a"/>
    <w:p>
      <w:pPr>
        <w:pStyle w:val="Titre3"/>
      </w:pPr>
      <w:r>
        <w:t xml:space="preserve">Items outside the three regulation sub-scales</w:t>
      </w:r>
    </w:p>
    <w:p>
      <w:pPr>
        <w:pStyle w:val="FirstParagraph"/>
      </w:pPr>
      <w:r>
        <w:t xml:space="preserve">These items are part of the battery but belong to no sub-scale of the Regulations scale. Cells are the weighted mean for the row group with a 95 percent confidence interval, followed by the raw unweighted number of respondents contributing to that cell.</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Anglers are willing to follow complex regulations to produce high-quality fisheries.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(320)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 (286)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0.79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0.41 (24)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0.35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0.27 (77)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0.69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(291)</w:t>
            </w:r>
          </w:p>
        </w:tc>
      </w:tr>
    </w:tbl>
    <w:bookmarkEnd w:id="68"/>
    <w:bookmarkStart w:id="69" w:name="regulation-scale-scores"/>
    <w:p>
      <w:pPr>
        <w:pStyle w:val="Titre3"/>
      </w:pPr>
      <w:r>
        <w:t xml:space="preserve">Regulation scale scores</w:t>
      </w:r>
    </w:p>
    <w:p>
      <w:pPr>
        <w:pStyle w:val="FirstParagraph"/>
      </w:pPr>
      <w:r>
        <w:t xml:space="preserve">Each scale score is the mean of its items, computed only for respondents who answered every item in that scale. Cells are the weighted mean for the row group with a 95 percent confidence interval, followed by the raw unweighted number of respondents contributing to that cell.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Comprehension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Site-specific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Simplification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0.05 (1,680)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(1,679)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0.09 (445)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0.08 (446)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0.10 (316)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0.10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0.11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0.11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0.25 (33)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0.16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0.14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0.15 (162)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0.30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0.77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0.47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 (198)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0.13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0.19 (128)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0.16 (128)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0.38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0.36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0.24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0.23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0.19 (74)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0.26 (76)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(76)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0.20 (76)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0.38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0.53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0.16 (7)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0.50 (7)</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(282)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0.11 (284)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 (280)</w:t>
            </w:r>
          </w:p>
        </w:tc>
      </w:tr>
    </w:tbl>
    <w:p>
      <w:pPr>
        <w:jc w:val="center"/>
        <w:pStyle w:val="Figure"/>
      </w:pPr>
      <w:r>
        <w:rPr/>
        <w:drawing>
          <wp:inline distT="0" distB="0" distL="0" distR="0">
            <wp:extent cx="5943600" cy="45720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70"/>
                    <a:stretch>
                      <a:fillRect/>
                    </a:stretch>
                  </pic:blipFill>
                  <pic:spPr bwMode="auto">
                    <a:xfrm>
                      <a:off x="0" y="0"/>
                      <a:ext cx="5943600" cy="4572000"/>
                    </a:xfrm>
                    <a:prstGeom prst="rect">
                      <a:avLst/>
                    </a:prstGeom>
                    <a:noFill/>
                  </pic:spPr>
                </pic:pic>
              </a:graphicData>
            </a:graphic>
          </wp:inline>
        </w:drawing>
      </w:r>
    </w:p>
    <w:p>
      <w:pPr>
        <w:pStyle w:val="Corpsdetexte"/>
      </w:pPr>
      <w:r>
        <w:br w:type="page"/>
      </w:r>
    </w:p>
    <w:bookmarkEnd w:id="69"/>
    <w:bookmarkEnd w:id="70"/>
    <w:bookmarkStart w:id="76" w:name="angler-attitudes"/>
    <w:p>
      <w:pPr>
        <w:pStyle w:val="Titre2"/>
      </w:pPr>
      <w:r>
        <w:t xml:space="preserve">Angler Attitudes</w:t>
      </w:r>
    </w:p>
    <w:p>
      <w:pPr>
        <w:pStyle w:val="FirstParagraph"/>
      </w:pPr>
      <w:r>
        <w:t xml:space="preserve">Indicate how much you agree with each of the following statements about fishing. Items are grouped by the attitude sub-scale they belong to in Scales.csv. Item means are computed on the responses as recorded and are not reverse-adjusted; a dagger marks an item the codebook flags as reverse-coded.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bookmarkStart w:id="71" w:name="catch-something"/>
    <w:p>
      <w:pPr>
        <w:pStyle w:val="Titre3"/>
      </w:pPr>
      <w:r>
        <w:t xml:space="preserve">Catch something</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fishing trip can be successful even if no fish are caught.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If I thought I wouldn’t catch any fish, I would not go fishing.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I’m just as happy if I don’t catch a fish.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When I go fishing, I am not satisfied unless I catch at least something.</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0.06 (1,733)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 (1,716)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0.06 (1,718)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0.15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0.21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0.17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0.45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0.96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0.84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0.67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0.82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0.20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0.24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(133)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0.51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0.50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0.42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0.40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0.30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0.25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0.32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0.28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0.26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0.54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0.33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0.90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0.94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0.77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0.79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0.12 (300)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0.14 (299)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0.14 (297)</w:t>
            </w:r>
          </w:p>
        </w:tc>
      </w:tr>
    </w:tbl>
    <w:bookmarkEnd w:id="71"/>
    <w:bookmarkStart w:id="72" w:name="numbers-of-fish"/>
    <w:p>
      <w:pPr>
        <w:pStyle w:val="Titre3"/>
      </w:pPr>
      <w:r>
        <w:t xml:space="preserve">Numbers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happiest with a fishing trip if I catch at least the limit.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more fish I catch, the happier I am.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successful fishing trip is one in which many fish are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 full stringer is the best indicator of a good fishing trip.</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0.05 (1,707)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0.06 (1,698)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0.06 (1,717)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0.09 (458)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0.12 (322)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0.13 (290)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0.28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0.44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0.16 (212)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0.14 (210)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0.15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0.18 (165)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0.37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0.44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0.36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0.33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0.64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0.67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0.82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0.73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0.17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0.18 (203)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0.48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0.44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0.39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0.56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0.40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0.38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0.41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0.23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0.23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0.27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0.22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0.22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0.46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0.45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0.44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0.44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0.12 (295)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0.13 (296)</w:t>
            </w:r>
          </w:p>
        </w:tc>
      </w:tr>
    </w:tbl>
    <w:bookmarkEnd w:id="72"/>
    <w:bookmarkStart w:id="73" w:name="size-of-fish"/>
    <w:p>
      <w:pPr>
        <w:pStyle w:val="Titre3"/>
      </w:pPr>
      <w:r>
        <w:t xml:space="preserve">Size of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The bigger the fish I catch, the better the fishing trip.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am the happiest with a fishing trip if I catch a challenging game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would rather catch one or two big fish than ten smaller fish.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like to fish where I know I have a chance to catch a trophy fish.</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0.06 (1,719)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(1,717)</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0.05 (1,713)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0.06 (1,715)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0.10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0.09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0.10 (457)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(326)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 (323)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 (288)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0.30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0.41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0.15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0.17 (163)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0.19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0.28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0.45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0.68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0.64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0.44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0.81 (9)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0.17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0.16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0.18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0.18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0.20 (134)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0.55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0.60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0.48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0.51 (22)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0.32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0.38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0.33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0.27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0.23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0.25 (79)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0.31 (29)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0.31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 ± 0.27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0.36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0.34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(298)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0.13 (297)</w:t>
            </w:r>
          </w:p>
        </w:tc>
      </w:tr>
    </w:tbl>
    <w:bookmarkEnd w:id="73"/>
    <w:bookmarkStart w:id="74" w:name="harvesting-fish"/>
    <w:p>
      <w:pPr>
        <w:pStyle w:val="Titre3"/>
      </w:pPr>
      <w:r>
        <w:t xml:space="preserve">Harvesting fish</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want to keep all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release all the fish I catch. †</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 usually eat the fish I catch.</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I’m just as happy if I don't keep the fish I catch. †</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0.05 (1,715)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0.06 (1,691)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0.07 (1,714)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0.05 (1,709)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0.08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(454)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0.09 (319)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0.13 (324)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0.10 (325)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0.10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0.09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0.11 (289)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 ± 0.21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 ± 0.23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0.35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 ± 0.31 (36)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0.15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0.23 (164)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(164)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0.32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0.41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0.52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0.68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0.94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0.66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1.02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0.14 (205)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0.18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0.21 (202)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0.18 (134)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0.21 (130)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0.26 (131)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0.19 (132)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0.32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0.53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0.48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0.25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0.37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0.44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0.36 (47)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0.28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0.28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0.33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0.26 (73)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0.26 (79)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0.27 (73)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0.30 (78)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0.23 (78)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0.40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0.46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0.43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 ± 0.55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0.50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 ± 0.47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0.83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0.12 (297)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0.11 (294)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0.16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0.12 (295)</w:t>
            </w:r>
          </w:p>
        </w:tc>
      </w:tr>
    </w:tbl>
    <w:bookmarkEnd w:id="74"/>
    <w:bookmarkStart w:id="75" w:name="attitude-scale-scores"/>
    <w:p>
      <w:pPr>
        <w:pStyle w:val="Titre3"/>
      </w:pPr>
      <w:r>
        <w:t xml:space="preserve">Attitude scale scores</w:t>
      </w:r>
    </w:p>
    <w:p>
      <w:pPr>
        <w:pStyle w:val="FirstParagraph"/>
      </w:pPr>
      <w:r>
        <w:t xml:space="preserve">Each scale score is the mean of its items, computed only for respondents who answered every item in that scale. Reverse-coded items are reversed before the scale score is formed. Cells are the weighted mean for the row group with a 95 percent confidence interval, followed by the raw unweighted number of respondents contributing to that cell. Reverse-scored items: E1a, E1k, E1f, E1l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Catch Something</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Harvest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0.05 (1,704)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0.04 (1,670)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0.04 (1,695)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0.05 (1,653)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0.08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 (443)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0.07 (452)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0.08 (441)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0.11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0.09 (315)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0.08 (314)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 (286)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 0.09 (279)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0.26 (35)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0.22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0.26 (36)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0.22 (35)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(205)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 (162)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0.15 (158)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0.29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0.29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0.25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0.34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 (10)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0.58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0.51 (9)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0.73 (10)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0.14 (201)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0.14 (194)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(132)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0.16 (125)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0.38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0.44 (22)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0.37 (23)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0.29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0.29 (45)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0.29 (46)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 ± 0.30 (46)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0.21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 ± 0.22 (71)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0.21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0.17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0.19 (77)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0.23 (72)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0.34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0.29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 ± 0.37 (27)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0.61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0.25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 ± 0.26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 ± 0.42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0.11 (296)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0.10 (286)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(293)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 ± 0.10 (285)</w:t>
            </w:r>
          </w:p>
        </w:tc>
      </w:tr>
    </w:tbl>
    <w:p>
      <w:pPr>
        <w:jc w:val="center"/>
        <w:pStyle w:val="Figure"/>
      </w:pPr>
      <w:r>
        <w:rPr/>
        <w:drawing>
          <wp:inline distT="0" distB="0" distL="0" distR="0">
            <wp:extent cx="5943600" cy="68580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71"/>
                    <a:stretch>
                      <a:fillRect/>
                    </a:stretch>
                  </pic:blipFill>
                  <pic:spPr bwMode="auto">
                    <a:xfrm>
                      <a:off x="0" y="0"/>
                      <a:ext cx="5943600" cy="6858000"/>
                    </a:xfrm>
                    <a:prstGeom prst="rect">
                      <a:avLst/>
                    </a:prstGeom>
                    <a:noFill/>
                  </pic:spPr>
                </pic:pic>
              </a:graphicData>
            </a:graphic>
          </wp:inline>
        </w:drawing>
      </w:r>
    </w:p>
    <w:p>
      <w:pPr>
        <w:pStyle w:val="Corpsdetexte"/>
      </w:pPr>
      <w:r>
        <w:br w:type="page"/>
      </w:r>
    </w:p>
    <w:bookmarkEnd w:id="75"/>
    <w:bookmarkEnd w:id="76"/>
    <w:bookmarkStart w:id="77" w:name="gender"/>
    <w:p>
      <w:pPr>
        <w:pStyle w:val="Titre2"/>
      </w:pPr>
      <w:r>
        <w:t xml:space="preserve">Gender</w:t>
      </w:r>
    </w:p>
    <w:p>
      <w:pPr>
        <w:pStyle w:val="FirstParagraph"/>
      </w:pPr>
      <w:r>
        <w:t xml:space="preserve">What is your gender? Cells are the weighted percentage of the row group giving that response, with a 95 percent confidence interval. N is the raw unweighted number of respondents in the row group who answered the question. These results were weighted. Please consult the survey methodology for details. Percentages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Female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2.06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82.8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 ±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85.3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4.16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84.9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88.2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 ± 11.36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80.3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19.7 ± 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 ± 6.44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69.6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 ± 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91.2 ± 18.30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 ± 18.30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81.5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 ± 7.35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80.7 ± 16.84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 ± 16.84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88.8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 ± 9.77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83.3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84.5 ± 8.89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 ± 8.89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89.2 ± 11.85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5.74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w:t>
            </w:r>
          </w:p>
        </w:tc>
      </w:tr>
    </w:tbl>
    <w:p>
      <w:pPr>
        <w:pStyle w:val="Corpsdetexte"/>
      </w:pPr>
      <w:r>
        <w:br w:type="page"/>
      </w:r>
    </w:p>
    <w:bookmarkEnd w:id="77"/>
    <w:bookmarkStart w:id="78" w:name="age"/>
    <w:p>
      <w:pPr>
        <w:pStyle w:val="Titre2"/>
      </w:pPr>
      <w:r>
        <w:t xml:space="preserve">Age</w:t>
      </w:r>
    </w:p>
    <w:p>
      <w:pPr>
        <w:pStyle w:val="FirstParagraph"/>
      </w:pPr>
      <w:r>
        <w:t xml:space="preserve">Respondent age group. Cells are the weighted percentage of the row group giving that response, with a 95 percent confidence interval. N is the raw unweighted number of respondents in the row group who answered the question. The final column is the weighted mean age in years, taken from the reported age rather than from the bands, and computed on the same respondents as the percentages. These results were weighted. Please consult the survey methodology for details. Percentages and the mean are weighted, as they are throughout this report.</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16-24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25-34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35-44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45-54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55-64</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65 and older</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Mean age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 ± 1.69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 ± 1.99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2.09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2.02</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1.80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18.0 ± 2.00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 ± 0.88</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 ±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 ± 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 ± 4.25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 ± 4.86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 ± 4.91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 ± 4.66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 ± 3.69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 ± 3.74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42.3 ± 1.85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 ±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 ±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 ± 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 ± 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42.8 ±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29.5 ± 16.06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 ± 13.94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 ± 12.70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 ± 12.62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11.50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 ± 9.79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38.3 ± 5.85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 ± 3.08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 ±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13.2 ± 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 ±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17.3 ± 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 ± 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 ± 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3.04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 ± 6.89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14.8 ± 6.06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 ± 6.85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18.8 ± 6.66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 ± 7.11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50.1 ± 2.82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 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 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 ± 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 ± 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 ± 16.04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52.1 ± 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22.53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37.3 ± 31.19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33.1 ± 30.36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 ± 23.25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55.3 ± 5.39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 ± 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 ± 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22.7 ± 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 ± 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16.5 ± 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 ± 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 ± 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9.5 ± 5.60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6.23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 ± 8.06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6.09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19.0 ± 7.49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 ± 8.25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49.6 ± 3.26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 ± 18.27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 ± 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19.5 ± 16.91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 13.40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 15.09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 ± 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 ± 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 ± 11.80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 10.90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 ± 13.14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12.95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 ± 10.11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 ± 9.33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 ± 4.90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 ± 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39.0 ± 12.30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 ±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 ± 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 ± 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 ± 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 ± 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 ± 8.21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10.38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 ± 8.38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 ± 7.93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 ± 7.54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30.3 ± 11.43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 ± 4.74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 ± 17.31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 ± 10.48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 ± 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 ± 14.31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 ± 14.19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 ± 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40.7 ±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 ± 33.78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 ± 34.02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30.0 ± 33.30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 ± 17.10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 ± 0.00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37.6 ± 9.30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 ± 4.80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15.6 ± 4.50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22.2 ± 5.16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16.7 ± 4.63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 ± 3.81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 ± 4.62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44.0 ± 2.14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w:t>
            </w:r>
          </w:p>
        </w:tc>
      </w:tr>
    </w:tbl>
    <w:p>
      <w:pPr>
        <w:pStyle w:val="Corpsdetexte"/>
      </w:pPr>
      <w:r>
        <w:br w:type="page"/>
      </w:r>
    </w:p>
    <w:bookmarkEnd w:id="78"/>
    <w:bookmarkEnd w:id="79"/>
    <w:bookmarkStart w:id="84" w:name="chapter-4-satisfaction"/>
    <w:p>
      <w:pPr>
        <w:pStyle w:val="Titre1"/>
      </w:pPr>
      <w:r>
        <w:t xml:space="preserve">Chapter 4: Satisfaction</w:t>
      </w:r>
    </w:p>
    <w:p>
      <w:pPr>
        <w:pStyle w:val="FirstParagraph"/>
      </w:pPr>
      <w:r>
        <w:t xml:space="preserve">The survey measures satisfaction in two places that this report has so far kept apart. A9 asks how satisfied the angler was with fishing in Nebraska during 2025 and is reported in Chapter 3. Five items in the D4 battery ask about the one type of fish the angler prefers to fish for and are reported one at a time in Chapter 2. This chapter puts all six in one place, pointing the same direction, across the same preferred groups. No cell is computed differently here: the same summary functions, the same universe, and the same row set are used, so a value in this chapter and its counterpart in Chapter 2 or 3 are the same number.</w:t>
      </w:r>
    </w:p>
    <w:p>
      <w:pPr>
        <w:pStyle w:val="Corpsdetexte"/>
      </w:pPr>
      <w:r>
        <w:t xml:space="preserve">A9 appears here as 6 minus the recorded response, so that every item in this chapter runs the same way and a higher score is always more satisfied. Chapter 3 reports A9 on its recorded scale, where 1 is Very satisfied. The two are the same estimate with the same confidence interval: the overall 2.3 plus or minus 0.06 in Chapter 3 is 3.7 plus or minus 0.06 here.</w:t>
      </w:r>
    </w:p>
    <w:p>
      <w:pPr>
        <w:pStyle w:val="Corpsdetexte"/>
      </w:pPr>
      <w:r>
        <w:t xml:space="preserve">Rows are the preferred groups from Chapter 1, with individual species indented beneath the family group that contains them. Family rows include the respondents in their species rows, so rows overlap and must not be totalled.</w:t>
      </w:r>
    </w:p>
    <w:p>
      <w:pPr>
        <w:pStyle w:val="Corpsdetexte"/>
      </w:pPr>
      <w:r>
        <w:br w:type="page"/>
      </w:r>
    </w:p>
    <w:bookmarkStart w:id="80" w:name="the-satisfaction-items"/>
    <w:p>
      <w:pPr>
        <w:pStyle w:val="Titre2"/>
      </w:pPr>
      <w:r>
        <w:t xml:space="preserve">The satisfaction items</w:t>
      </w:r>
    </w:p>
    <w:p>
      <w:pPr>
        <w:pStyle w:val="FirstParagraph"/>
      </w:pPr>
      <w:r>
        <w:t xml:space="preserve">The six items, with the question text as it appears in the instrument, the short name used in the tables that follow, and the chapter that reports the item in full. N is the raw unweighted number of respondents in the analysis sample who answered the item; the mean is weighted, with a 95 percent confidence interval.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Item</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Question text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Short name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Also in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 mean ± CI</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How satisfied were you with your fishing experiences in Nebraska during 2025?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Season 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happy with my success fishing for my preferred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Success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D4i</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am allowed to harvest in Nebraska.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harvestable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D4k</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catch in Nebraska.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caught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D4l</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am allowed to harvest in Nebraska.</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harvestable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Chapter 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r>
    </w:tbl>
    <w:p>
      <w:pPr>
        <w:pStyle w:val="Corpsdetexte"/>
      </w:pPr>
      <w:r>
        <w:br w:type="page"/>
      </w:r>
    </w:p>
    <w:p>
      <w:pPr>
        <w:sectPr>
          <w:pgMar w:header="708" w:bottom="1417" w:top="1417" w:right="1417" w:left="1417" w:footer="708" w:gutter="0"/>
          <w:pgSz w:h="16838" w:w="11906" w:orient="portrait"/>
          <w:type w:val="nextPage"/>
          <w:cols/>
        </w:sectPr>
      </w:pPr>
    </w:p>
    <w:bookmarkEnd w:id="80"/>
    <w:bookmarkStart w:id="81" w:name="satisfaction-by-preferred-group"/>
    <w:p>
      <w:pPr>
        <w:pStyle w:val="Titre2"/>
      </w:pPr>
      <w:r>
        <w:t xml:space="preserve">Satisfaction by preferred group</w:t>
      </w:r>
    </w:p>
    <w:p>
      <w:pPr>
        <w:pStyle w:val="FirstParagraph"/>
      </w:pPr>
      <w:r>
        <w:t xml:space="preserve">All six items across the preferred groups. Cells are the weighted mean for the row group with a 95 percent confidence interval, followed by the raw unweighted number of respondents contributing to that cell. Rows are the preferred groups from Chapter 1, with individual species indented beneath the family group that contains them. Family rows include the respondents in their species rows, so rows overlap and must not be totalled. These results were weighted. Please consult the survey methodology for details.</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Season overall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Success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0.06 (1,871)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 (1,533)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 (1,525)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0.11 (486)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0.10 (468)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 (463)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0.12 (353)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 (336)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(333)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(334)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 (331)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0.12 (312)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0.13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 (298)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 (294)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0.38 (39)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 (37)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 (37)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0.17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 (223)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 (223)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 (177)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 (174)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 (171)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(172)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 (172)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0.38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0.44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0.33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 (39)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0.55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 ± 0.65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0.45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0.74 (12)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 (12)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0.16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 (219)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 (219)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 (218)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0.18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 (145)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(146)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 (146)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0.54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0.46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0.37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 (24)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0.34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0.37 (49)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 (47)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 (48)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 (48)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0.29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 (80)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0.21 (89)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0.23 (87)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 (85)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 (81)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 (83)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 (83)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0.45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 (31)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0.97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1.10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1.11 (8)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0.13 (325)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 (50)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 (48)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0.27 (49)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 (49)</w:t>
            </w:r>
          </w:p>
        </w:tc>
      </w:tr>
    </w:tbl>
    <w:bookmarkEnd w:id="81"/>
    <w:bookmarkStart w:id="82" w:name="size-and-numbers-the-fish-anglers-catch"/>
    <w:p>
      <w:pPr>
        <w:pStyle w:val="Titre2"/>
      </w:pPr>
      <w:r>
        <w:t xml:space="preserve">Size and numbers: the fish anglers catch</w:t>
      </w:r>
    </w:p>
    <w:p>
      <w:pPr>
        <w:pStyle w:val="FirstParagraph"/>
      </w:pPr>
      <w:r>
        <w:t xml:space="preserve">D4i and D4k ask the same question about the same fish, one about the size caught and one about the number caught, so the two can be compared within an angler rather than across anglers.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caught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0.06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0.39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 ± 0.33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-0.12 ± 0.16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0.74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0.93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0.21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0.41 ±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0.38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0.35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0.32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1.11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0.58 ± 1.19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r>
    </w:tbl>
    <w:p>
      <w:pPr>
        <w:jc w:val="center"/>
        <w:pStyle w:val="Figure"/>
      </w:pPr>
      <w:r>
        <w:rPr/>
        <w:drawing>
          <wp:inline distT="0" distB="0" distL="0" distR="0">
            <wp:extent cx="5943600" cy="45720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72"/>
                    <a:stretch>
                      <a:fillRect/>
                    </a:stretch>
                  </pic:blipFill>
                  <pic:spPr bwMode="auto">
                    <a:xfrm>
                      <a:off x="0" y="0"/>
                      <a:ext cx="5943600" cy="4572000"/>
                    </a:xfrm>
                    <a:prstGeom prst="rect">
                      <a:avLst/>
                    </a:prstGeom>
                    <a:noFill/>
                  </pic:spPr>
                </pic:pic>
              </a:graphicData>
            </a:graphic>
          </wp:inline>
        </w:drawing>
      </w:r>
    </w:p>
    <w:p>
      <w:pPr>
        <w:pStyle w:val="Corpsdetexte"/>
      </w:pPr>
      <w:r>
        <w:t xml:space="preserve">Reading the difference column against its own interval, and without any adjustment for the number of groups compared: the interval lies above zero, with size rated higher than numbers, for Flathead catfish, Blue catfish, Moronides, Catfish, Walleye / Sauger; it lies below zero, with numbers rated higher than size, for Largemouth bass, Bass. For the remaining 10 groups the interval includes zero. Overall the difference is 0.07 ± 0.06.</w:t>
      </w:r>
    </w:p>
    <w:p>
      <w:pPr>
        <w:pStyle w:val="Corpsdetexte"/>
      </w:pPr>
      <w:r>
        <w:br w:type="page"/>
      </w:r>
    </w:p>
    <w:bookmarkEnd w:id="82"/>
    <w:bookmarkStart w:id="83" w:name="X2c24d475ce42ae6209e2e60ea847336235e6fab"/>
    <w:p>
      <w:pPr>
        <w:pStyle w:val="Titre2"/>
      </w:pPr>
      <w:r>
        <w:t xml:space="preserve">Size and numbers: the fish anglers may harvest</w:t>
      </w:r>
    </w:p>
    <w:p>
      <w:pPr>
        <w:pStyle w:val="FirstParagraph"/>
      </w:pPr>
      <w:r>
        <w:t xml:space="preserve">D4j and D4l repeat the comparison for the fish an angler is allowed to keep rather than the fish caught. Both mean columns and the difference are computed on the same respondents, those who answered both items, so the difference is a paired comparison and equals the difference of the two means shown. Intervals are 95 percent and are built exactly as every other mean interval in this report. They are not adjusted for the number of groups compared. Rows are the preferred groups from Chapter 1, with individual species indented beneath the family group that contains them. Family rows include the respondents in their species rows, so rows overlap and must not be totalled.</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species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Size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Number harvestable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Difference ± CI</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 ± 0.04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0.45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0.72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 ± 0.79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0.14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-0.14 ±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0.31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0.07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 ±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0.61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 ± 0.48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 ± 0.24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r>
    </w:tbl>
    <w:p>
      <w:pPr>
        <w:jc w:val="center"/>
        <w:pStyle w:val="Figure"/>
      </w:pPr>
      <w:r>
        <w:rPr/>
        <w:drawing>
          <wp:inline distT="0" distB="0" distL="0" distR="0">
            <wp:extent cx="5943600" cy="45720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73"/>
                    <a:stretch>
                      <a:fillRect/>
                    </a:stretch>
                  </pic:blipFill>
                  <pic:spPr bwMode="auto">
                    <a:xfrm>
                      <a:off x="0" y="0"/>
                      <a:ext cx="5943600" cy="4572000"/>
                    </a:xfrm>
                    <a:prstGeom prst="rect">
                      <a:avLst/>
                    </a:prstGeom>
                    <a:noFill/>
                  </pic:spPr>
                </pic:pic>
              </a:graphicData>
            </a:graphic>
          </wp:inline>
        </w:drawing>
      </w:r>
    </w:p>
    <w:p>
      <w:pPr>
        <w:pStyle w:val="Corpsdetexte"/>
      </w:pPr>
      <w:r>
        <w:t xml:space="preserve">On the same reading: the interval lies above zero for Muskellunge / Tiger musky, and below zero for No preference. For the remaining 15 groups the interval includes zero. Overall the difference is -0.00 ± 0.04.</w:t>
      </w:r>
    </w:p>
    <w:p>
      <w:pPr>
        <w:pStyle w:val="Corpsdetexte"/>
      </w:pPr>
      <w:r>
        <w:br w:type="page"/>
      </w:r>
    </w:p>
    <w:bookmarkEnd w:id="83"/>
    <w:bookmarkEnd w:id="84"/>
    <w:bookmarkStart w:id="87" w:name="chapter-5-angler-type-profiles"/>
    <w:p>
      <w:pPr>
        <w:pStyle w:val="Titre1"/>
      </w:pPr>
      <w:r>
        <w:t xml:space="preserve">Chapter 5: Angler Type Profiles</w:t>
      </w:r>
    </w:p>
    <w:p>
      <w:pPr>
        <w:pStyle w:val="FirstParagraph"/>
      </w:pPr>
      <w:r>
        <w:t xml:space="preserve">This chapter groups anglers within each preferred species into types, using a k-means cluster analysis of fourteen measures: the four attitude scales, the four motivation scales, the three regulation scales, total days fished, and the two D4 items asking about satisfaction with the size and the number of the preferred fish an angler is allowed to harvest. Days fished enters the clustering as log1p because it is strongly right-skewed; every input is then standardized within its own fit so that no measure dominates on account of its scale. The clustering itself is unweighted. Every number reported from it is weighted, with intervals built on the Kish effective N and raw unweighted counts displayed, exactly as in Chapters 1 to 4.</w:t>
      </w:r>
    </w:p>
    <w:p>
      <w:pPr>
        <w:pStyle w:val="Corpsdetexte"/>
      </w:pPr>
      <w:r>
        <w:t xml:space="preserve">The clustering needs all fourteen inputs present at once, which 1,155 of the 1,915 respondents in this report’s universe satisfy (60.3%). Respondents missing any input cannot be assigned a type; they are carried in every size table as an Unassigned row rather than dropped. A group is fit only where at least 60 of its respondents are complete on all fourteen, and no reported type holds fewer than 15 respondents. The number of types is chosen by an elbow rule applied to the within-cluster sum of squares, rescaling both axes and taking the k furthest from the chord joining the ends of the curve; where the size floor rules that k out, k steps down until the floor is met.</w:t>
      </w:r>
    </w:p>
    <w:p>
      <w:pPr>
        <w:pStyle w:val="Corpsdetexte"/>
      </w:pPr>
      <w:r>
        <w:t xml:space="preserve">Three consequences are worth stating before the numbers. First, the within-cluster sum of squares declines smoothly with k in every fit and the chosen solution accounts for between 19.1% and 24.5% of the total sum of squares, so these types are reproducible partitions of a continuum that differ in degree, not naturally separated groups. Second, the preferred groups overlap, so an angler who prefers largemouth bass appears in both the Bass fit and the Largemouth bass fit and receives a type number in each, with no relationship between the two numberings; type numbers are assigned by descending weighted share within a fit and mean nothing across fits. Third, the Overall fit uses every clusterable respondent in the universe, including those whose B1 answer receives no banner column, so it is not the union of the group fits and its types are a separate solution.</w:t>
      </w:r>
    </w:p>
    <w:p>
      <w:pPr>
        <w:pStyle w:val="Corpsdetexte"/>
      </w:pPr>
      <w:r>
        <w:t xml:space="preserve">Two exclusions. The No preference group retains only 31 of its 339 respondents, because the two D4 inputs ask about a preferred fish and anglers without one do not answer them; it falls below the fitting floor for a structural reason rather than a chance one and is not profiled. Separately, 6 of the waterbody-type fields hold no 2025 data at all (Private ponds and sandpits; Open fields and waters lakes/ponds; City park ponds; Public sandpits; Other public lakes, reservoirs, and ponds; Open fields and waters rivers/streams) and are excluded from the characteristics tested below.</w:t>
      </w:r>
    </w:p>
    <w:bookmarkStart w:id="85" w:name="coverage-of-the-fourteen-inputs"/>
    <w:p>
      <w:pPr>
        <w:pStyle w:val="Titre2"/>
      </w:pPr>
      <w:r>
        <w:t xml:space="preserve">Coverage of the fourteen inputs</w:t>
      </w:r>
    </w:p>
    <w:p>
      <w:pPr>
        <w:pStyle w:val="FirstParagraph"/>
      </w:pPr>
      <w:r>
        <w:t xml:space="preserve">The table below records, for every preferred group, how many respondents are complete on all fourteen inputs, the largest number of types the size floor would permit at that n, and the solution actually fit. Retention runs from 9% to 88%.</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Preferred 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Complete on all 14 inputs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Retention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Largest k the floor allows</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Types fit</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Variance explained</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Overall</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Walleye / Sauger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Largemouth bass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Smallmouth bass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fit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Panfish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Crappie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Bluegill / Sunfish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fit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Yellow perch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fit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Channel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Blue catfish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fit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Flathead catfish</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fit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Moronides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Trout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Northern pike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fit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Muskellunge / Tiger musky</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fit</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 preference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not fit</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r>
    </w:tbl>
    <w:bookmarkEnd w:id="85"/>
    <w:bookmarkStart w:id="86" w:name="walleye-sauger"/>
    <w:p>
      <w:pPr>
        <w:pStyle w:val="Titre2"/>
      </w:pPr>
      <w:r>
        <w:t xml:space="preserve">Walleye / Sauger</w:t>
      </w:r>
    </w:p>
    <w:p>
      <w:pPr>
        <w:pStyle w:val="FirstParagraph"/>
      </w:pPr>
      <w:r>
        <w:t xml:space="preserve">The Walleye / Sauger group contains 499 respondents, of whom 359 are complete on all fourteen inputs. The elbow rule selects 3 types, against a size-floor maximum of 6.</w:t>
      </w:r>
    </w:p>
    <w:p>
      <w:pPr>
        <w:pStyle w:val="Corpsdetexte"/>
      </w:pPr>
      <w:r>
        <w:t xml:space="preserve">Respondent counts are raw and unweighted. Percentages and population estimates are weighted, with intervals of 1.96 standard errors on the Kish effective N. The percent column is of every respondent in the group, so it sums to 100 with the Unassigned row.</w:t>
      </w: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Angler type</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Respondents (n)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Percent of group</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Estimated anglers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Type 1</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 4.36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Type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23.7 ± 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Type 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 ± 4.12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9,412</w:t>
            </w:r>
          </w:p>
        </w:tc>
      </w:tr>
      <w:tr>
        <w:trPr>
          <w:trHeight w:val="360" w:hRule="auto"/>
        </w:trPr>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Unassigned</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25.8 ± 4.28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10,536</w:t>
            </w:r>
          </w:p>
        </w:tc>
      </w:tr>
    </w:tbl>
    <w:p>
      <w:pPr>
        <w:pStyle w:val="Corpsdetexte"/>
      </w:pPr>
      <w:r>
        <w:t xml:space="preserve">The curve behind that choice is below. It declines smoothly, so the selected k is the output of the stated rule rather than a visible kink in the data.</w:t>
      </w:r>
    </w:p>
    <w:p>
      <w:pPr>
        <w:jc w:val="center"/>
        <w:pStyle w:val="Figure"/>
      </w:pPr>
      <w:r>
        <w:rPr/>
        <w:drawing>
          <wp:inline distT="0" distB="0" distL="0" distR="0">
            <wp:extent cx="5943600" cy="292608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74"/>
                    <a:stretch>
                      <a:fillRect/>
                    </a:stretch>
                  </pic:blipFill>
                  <pic:spPr bwMode="auto">
                    <a:xfrm>
                      <a:off x="0" y="0"/>
                      <a:ext cx="5943600" cy="2926080"/>
                    </a:xfrm>
                    <a:prstGeom prst="rect">
                      <a:avLst/>
                    </a:prstGeom>
                    <a:noFill/>
                  </pic:spPr>
                </pic:pic>
              </a:graphicData>
            </a:graphic>
          </wp:inline>
        </w:drawing>
      </w:r>
    </w:p>
    <w:p>
      <w:pPr>
        <w:pStyle w:val="Corpsdetexte"/>
      </w:pPr>
      <w:r>
        <w:t xml:space="preserve">The next figure shows the shape of each type across the fourteen inputs, in standard deviations from the group mean, so the types can be read side by side on one scale.</w:t>
      </w:r>
    </w:p>
    <w:p>
      <w:pPr>
        <w:jc w:val="center"/>
        <w:pStyle w:val="Figure"/>
      </w:pPr>
      <w:r>
        <w:rPr/>
        <w:drawing>
          <wp:inline distT="0" distB="0" distL="0" distR="0">
            <wp:extent cx="5943600" cy="493776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75"/>
                    <a:stretch>
                      <a:fillRect/>
                    </a:stretch>
                  </pic:blipFill>
                  <pic:spPr bwMode="auto">
                    <a:xfrm>
                      <a:off x="0" y="0"/>
                      <a:ext cx="5943600" cy="4937760"/>
                    </a:xfrm>
                    <a:prstGeom prst="rect">
                      <a:avLst/>
                    </a:prstGeom>
                    <a:noFill/>
                  </pic:spPr>
                </pic:pic>
              </a:graphicData>
            </a:graphic>
          </wp:inline>
        </w:drawing>
      </w:r>
    </w:p>
    <w:p>
      <w:pPr>
        <w:pStyle w:val="Corpsdetexte"/>
      </w:pPr>
      <w:r>
        <w:t xml:space="preserve">The table below gives the values behind that figure on their original scales, followed by the D4 items and the other characteristics that pass the screen.</w:t>
      </w:r>
    </w:p>
    <w:p>
      <w:pPr>
        <w:pStyle w:val="Corpsdetexte"/>
      </w:pPr>
      <w:r>
        <w:t xml:space="preserve">Values are weighted means unless the row names a percent or a median; intervals are 1.96 standard errors on the Kish effective N and N is the raw unweighted count. The clustering inputs are always shown and carry no p, because the clustering produces those differences by construction. Every other row is shown only where its Holm-adjusted omnibus p falls below 0.2, within one combined family covering the D4 items and the other characteristics together. The two distance rows display a weighted median with bootstrap limits but are tested on log1p of the same variable. These results were weighted. Please consult the survey methodology for details.</w:t>
      </w:r>
    </w:p>
    <w:p>
      <w:pPr>
        <w:sectPr>
          <w:pgMar w:header="708" w:bottom="1417" w:top="1417" w:right="1417" w:left="1417" w:footer="708" w:gutter="0"/>
          <w:pgSz w:h="16838" w:w="11906" w:orient="portrait"/>
          <w:type w:val="nextPage"/>
          <w:cols/>
        </w:sectPr>
      </w:pPr>
    </w:p>
    <w:tbl xmlns:w14="http://schemas.microsoft.com/office/word/2010/wordml">
      <w:tblPr>
        <w:tblLayout w:type="autofit"/>
        <w:jc w:val="start"/>
        <w:tblW w:type="pct" w:w="5000"/>
        <w:tblLook w:firstRow="1" w:lastRow="0" w:firstColumn="0" w:lastColumn="0" w:noHBand="0" w:noVBand="1"/>
      </w:tblPr>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Block</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Characteristic</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Overall</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Type 1</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Type 2</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Type 3</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N</w:t>
            </w:r>
          </w:p>
        </w:tc>
        <w:tc>
          <w:tcPr>
            <w:tcBorders>
              <w:bottom w:val="single" w:sz="12" w:space="0" w:color="000000"/>
              <w:top w:val="single" w:sz="12" w:space="0" w:color="000000"/>
              <w:left w:val="none" w:sz="0" w:space="0" w:color="000000"/>
              <w:right w:val="none" w:sz="0" w:space="0" w:color="000000"/>
            </w:tcBorders>
            <w:shd w:val="clear" w:color="auto" w:fill="CFCFC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w:rPr>
                <w:rFonts w:ascii="Arial" w:hAnsi="Arial" w:eastAsia="Arial" w:cs="Arial"/>
                <w:i w:val="false"/>
                <w:b w:val="true"/>
                <w:u w:val="none"/>
                <w:strike w:val="false"/>
                <w:sz w:val="20"/>
                <w:szCs w:val="20"/>
                <w:color w:val="000000"/>
              </w:rPr>
              <w:t xml:space="preserve">p</w:t>
            </w:r>
          </w:p>
        </w:tc>
      </w:tr>
      <w:tr>
        <w:trPr>
          <w:trHeight w:val="360" w:hRule="auto"/>
        </w:trPr>
        <w:tc>
          <w:tcPr>
            <w:vMerge w:val="restart"/>
            <w:tcBorders>
              <w:bottom w:val="single" w:sz="8"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Attitude</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Catch Something</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0.15</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0.16</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w:t>
            </w:r>
          </w:p>
        </w:tc>
        <w:tc>
          <w:tcPr>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Harvest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0.09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r>
      <w:tr>
        <w:trPr>
          <w:trHeight w:val="360" w:hRule="auto"/>
        </w:trPr>
        <w:tc>
          <w:tcPr>
            <w:vMerge w:val="restart"/>
            <w:tcBorders>
              <w:bottom w:val="single" w:sz="8"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Motivation</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Physical and psycological</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0.09</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0.14</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Natural environment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Social</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0.09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Fishery resource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0.07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 ± 0.09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 ± 0.12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r>
      <w:tr>
        <w:trPr>
          <w:trHeight w:val="360" w:hRule="auto"/>
        </w:trPr>
        <w:tc>
          <w:tcPr>
            <w:vMerge w:val="restart"/>
            <w:tcBorders>
              <w:bottom w:val="single" w:sz="8"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Regulations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Comprehension</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0.14</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0.16</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 ± 0.13</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Site-specific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Simplification</w:t>
            </w:r>
          </w:p>
        </w:tc>
        <w:tc>
          <w:tcPr>
            <w:tcBorders>
              <w:bottom w:val="single" w:sz="8"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0.09</w:t>
            </w:r>
          </w:p>
        </w:tc>
        <w:tc>
          <w:tcPr>
            <w:tcBorders>
              <w:bottom w:val="single" w:sz="8"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0.12</w:t>
            </w:r>
          </w:p>
        </w:tc>
        <w:tc>
          <w:tcPr>
            <w:tcBorders>
              <w:bottom w:val="single" w:sz="8"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w:t>
            </w:r>
          </w:p>
        </w:tc>
        <w:tc>
          <w:tcPr>
            <w:tcBorders>
              <w:bottom w:val="single" w:sz="8"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 ± 0.16</w:t>
            </w:r>
          </w:p>
        </w:tc>
        <w:tc>
          <w:tcPr>
            <w:tcBorders>
              <w:bottom w:val="single" w:sz="8"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w:t>
            </w:r>
          </w:p>
        </w:tc>
        <w:tc>
          <w:tcPr>
            <w:tcBorders>
              <w:bottom w:val="single" w:sz="8"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r>
      <w:tr>
        <w:trPr>
          <w:trHeight w:val="360" w:hRule="auto"/>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Effort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Total (Jan-Oct)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32.8 ± 4.24</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 ± 5.35</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 ± 6.38</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 ± 9.52</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r>
      <w:tr>
        <w:trPr>
          <w:trHeight w:val="360" w:hRule="auto"/>
        </w:trPr>
        <w:tc>
          <w:tcPr>
            <w:vMerge w:val="restart"/>
            <w:tcBorders>
              <w:bottom w:val="single" w:sz="8"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Preferred species (inputs)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Size allowed to harvest</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0.15</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0.15</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r>
      <w:tr>
        <w:trPr>
          <w:trHeight w:val="360" w:hRule="auto"/>
        </w:trPr>
        <w:tc>
          <w:tcPr>
            <w:vMerge/>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Number allowed to harvest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0.09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t>
            </w:r>
          </w:p>
        </w:tc>
      </w:tr>
      <w:tr>
        <w:trPr>
          <w:trHeight w:val="360" w:hRule="auto"/>
        </w:trPr>
        <w:tc>
          <w:tcPr>
            <w:vMerge w:val="restart"/>
            <w:tcBorders>
              <w:bottom w:val="single" w:sz="8"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Preferred-species items</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happy with my success fishing for my preferred fish.</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0.11</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 ± 0.19</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 ± 0.20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0.20</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w:t>
            </w:r>
          </w:p>
        </w:tc>
        <w:tc>
          <w:tcPr>
            <w:tcBorders>
              <w:bottom w:val="none" w:sz="0" w:space="0" w:color="000000"/>
              <w:top w:val="single" w:sz="8"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0.042</w:t>
            </w:r>
          </w:p>
        </w:tc>
      </w:tr>
      <w:tr>
        <w:trPr>
          <w:trHeight w:val="360" w:hRule="auto"/>
        </w:trPr>
        <w:tc>
          <w:tcPr>
            <w:vMerge/>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support regulations on my preferred fish to increase their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&lt;0.001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support regulations on my preferred fish to increase their numbers.</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 ± 0.15</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 ± 0.20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0.102</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It is becoming harder to catch my preferred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 ±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0.002</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size of my preferred fish that I catch in Nebra...</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0.10</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0.18</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0.016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am satisfied with the number of my preferred fish that I catch in Neb...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 ±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 ±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w:t>
            </w:r>
          </w:p>
        </w:tc>
      </w:tr>
      <w:tr>
        <w:trPr>
          <w:trHeight w:val="360" w:hRule="auto"/>
        </w:trPr>
        <w:tc>
          <w:tcPr>
            <w:vMerge/>
            <w:tcBorders>
              <w:bottom w:val="single" w:sz="8"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8"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 do not have enough places to fish for my preferred fish in Nebraska.</w:t>
            </w:r>
          </w:p>
        </w:tc>
        <w:tc>
          <w:tcPr>
            <w:tcBorders>
              <w:bottom w:val="single" w:sz="8"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 ± 0.13</w:t>
            </w:r>
          </w:p>
        </w:tc>
        <w:tc>
          <w:tcPr>
            <w:tcBorders>
              <w:bottom w:val="single" w:sz="8"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0.21</w:t>
            </w:r>
          </w:p>
        </w:tc>
        <w:tc>
          <w:tcPr>
            <w:tcBorders>
              <w:bottom w:val="single" w:sz="8"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0.21</w:t>
            </w:r>
          </w:p>
        </w:tc>
        <w:tc>
          <w:tcPr>
            <w:tcBorders>
              <w:bottom w:val="single" w:sz="8"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 ± 0.24</w:t>
            </w:r>
          </w:p>
        </w:tc>
        <w:tc>
          <w:tcPr>
            <w:tcBorders>
              <w:bottom w:val="single" w:sz="8"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w:t>
            </w:r>
          </w:p>
        </w:tc>
        <w:tc>
          <w:tcPr>
            <w:tcBorders>
              <w:bottom w:val="single" w:sz="8"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0.005</w:t>
            </w:r>
          </w:p>
        </w:tc>
      </w:tr>
      <w:tr>
        <w:trPr>
          <w:trHeight w:val="360" w:hRule="auto"/>
        </w:trPr>
        <w:tc>
          <w:tcPr>
            <w:vMerge w:val="restart"/>
            <w:tcBorders>
              <w:bottom w:val="single" w:sz="12"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Other characteristics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Fished outside Nebraska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53.4 ± 5.74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63.3 ± 9.31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 ± 9.46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59.7 ± 10.20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w:t>
            </w:r>
          </w:p>
        </w:tc>
      </w:tr>
      <w:tr>
        <w:trPr>
          <w:trHeight w:val="360" w:hRule="auto"/>
        </w:trPr>
        <w:tc>
          <w:tcPr>
            <w:vMerge/>
            <w:tcBorders>
              <w:bottom w:val="none" w:sz="0" w:space="0" w:color="000000"/>
              <w:top w:val="single" w:sz="12"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Satisfaction with 2025 fishing (1-5, higher is more satisfied)</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 ± 0.13</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 ± 0.21</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 ± 0.22</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0.009</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Mean age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49.2 ± 1.77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46.5 ± 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53.3 ± 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48.1 ±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0.104</w:t>
            </w:r>
          </w:p>
        </w:tc>
      </w:tr>
      <w:tr>
        <w:trPr>
          <w:trHeight w:val="360" w:hRule="auto"/>
        </w:trPr>
        <w:tc>
          <w:tcPr>
            <w:vMerge/>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60" w:right="100" w:firstLine="0" w:firstLineChars="0"/>
              <w:rPr>
                <w:rFonts w:ascii="Arial" w:hAnsi="Arial" w:eastAsia="Arial" w:cs="Arial"/>
                <w:i w:val="false"/>
                <w:b w:val="false"/>
                <w:u w:val="none"/>
                <w:strike w:val="false"/>
                <w:sz w:val="16"/>
                <w:szCs w:val="16"/>
                <w:color w:val="000000"/>
              </w:rPr>
            </w:pP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Kayak/Canoe</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 ± 4.01</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 ± 6.88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 ± 4.26</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22.5 ± 8.68</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w:t>
            </w:r>
          </w:p>
        </w:tc>
        <w:tc>
          <w:tcPr>
            <w:tcBorders>
              <w:bottom w:val="single" w:sz="12" w:space="0" w:color="000000"/>
              <w:top w:val="none" w:sz="0" w:space="0" w:color="000000"/>
              <w:left w:val="none" w:sz="0" w:space="0" w:color="000000"/>
              <w:right w:val="none" w:sz="0" w:space="0" w:color="000000"/>
            </w:tcBorders>
            <w:shd w:val="clear" w:color="auto" w:fill="EFEFEF"/>
            <w:tcMar>
              <w:top w:w="0" w:type="dxa"/>
              <w:bottom w:w="0" w:type="dxa"/>
              <w:left w:w="0" w:type="dxa"/>
              <w:right w:w="0" w:type="dxa"/>
            </w:tcMar>
            <w:vAlign w:val="center"/>
          </w:tcPr>
          <w:p>
            <w:pPr>
              <w:jc w:val="left"/>
              <w:keepNex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0.045</w:t>
            </w:r>
          </w:p>
        </w:tc>
      </w:tr>
    </w:tbl>
    <w:p>
      <w:pPr>
        <w:sectPr>
          <w:pgMar w:header="708" w:bottom="1417" w:top="1417" w:right="1417" w:left="1417" w:footer="708" w:gutter="0"/>
          <w:pgSz w:h="11906" w:w="16838" w:orient="landscape"/>
          <w:type w:val="nextPage"/>
          <w:cols/>
        </w:sectPr>
      </w:pPr>
    </w:p>
    <w:p>
      <w:pPr>
        <w:pStyle w:val="Corpsdetexte"/>
      </w:pPr>
      <w:r>
        <w:t xml:space="preserve">Of the 35 characteristics tested for this group, 11 pass the screen. The figure below shows up to five of them, chosen by the largest spread across types relative to their own scale, with each type placed against the group overall.</w:t>
      </w:r>
    </w:p>
    <w:p>
      <w:pPr>
        <w:jc w:val="center"/>
        <w:pStyle w:val="Figure"/>
      </w:pPr>
      <w:r>
        <w:rPr/>
        <w:drawing>
          <wp:inline distT="0" distB="0" distL="0" distR="0">
            <wp:extent cx="5943600" cy="3840480"/>
            <wp:docPr id="115" name="" descr=""/>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76"/>
                    <a:stretch>
                      <a:fillRect/>
                    </a:stretch>
                  </pic:blipFill>
                  <pic:spPr bwMode="auto">
                    <a:xfrm>
                      <a:off x="0" y="0"/>
                      <a:ext cx="5943600" cy="3840480"/>
                    </a:xfrm>
                    <a:prstGeom prst="rect">
                      <a:avLst/>
                    </a:prstGeom>
                    <a:noFill/>
                  </pic:spPr>
                </pic:pic>
              </a:graphicData>
            </a:graphic>
          </wp:inline>
        </w:drawing>
      </w:r>
    </w:p>
    <w:p>
      <w:pPr>
        <w:pStyle w:val="Corpsdetexte"/>
      </w:pPr>
      <w:r>
        <w:br w:type="page"/>
      </w:r>
    </w:p>
    <w:bookmarkEnd w:id="86"/>
    <w:bookmarkEnd w:id="87"/>
    <w:bookmarkStart w:id="88" w:name="Xbf0d53dc12cea4ebeaf345348a1370e6595a36a"/>
    <w:p>
      <w:pPr>
        <w:pStyle w:val="Titre1"/>
      </w:pPr>
      <w:r>
        <w:t xml:space="preserve">Appendix A - Nebraska Licensed Angler Survey (Paper Version)</w:t>
      </w:r>
    </w:p>
    <w:p>
      <w:pPr>
        <w:pStyle w:val="FirstParagraph"/>
      </w:pPr>
      <w:r>
        <w:br w:type="page"/>
      </w:r>
    </w:p>
    <w:bookmarkEnd w:id="88"/>
    <w:bookmarkStart w:id="103" w:name="appendix-b---statistical-methodology"/>
    <w:p>
      <w:pPr>
        <w:pStyle w:val="Titre1"/>
      </w:pPr>
      <w:r>
        <w:t xml:space="preserve">Appendix B - Statistical Methodology</w:t>
      </w:r>
    </w:p>
    <w:bookmarkStart w:id="89" w:name="analysis-sample"/>
    <w:p>
      <w:pPr>
        <w:pStyle w:val="Titre2"/>
      </w:pPr>
      <w:r>
        <w:t xml:space="preserve">Analysis sample</w:t>
      </w:r>
    </w:p>
    <w:p>
      <w:pPr>
        <w:pStyle w:val="FirstParagraph"/>
      </w:pPr>
      <w:r>
        <w:t xml:space="preserve">This report is restricted to respondents who answered the preferred-species question. Of the 2,822 anglers who responded to the 2025 survey, 907 left that question blank and are excluded from the report entirely rather than merely from the species columns. The analysis sample is therefore 1,915 respondents.</w:t>
      </w:r>
    </w:p>
    <w:p>
      <w:pPr>
        <w:pStyle w:val="Corpsdetexte"/>
      </w:pPr>
      <w:r>
        <w:t xml:space="preserve">A second, narrower exclusion applies only to the preferred groups. 41 respondents in the analysis sample prefer a species that falls outside every family group – bullhead, drum, sturgeon, common carp, invasive carp, paddlefish, and the literal</w:t>
      </w:r>
      <w:r>
        <w:t xml:space="preserve"> </w:t>
      </w:r>
      <w:r>
        <w:t xml:space="preserve">“Other”</w:t>
      </w:r>
      <w:r>
        <w:t xml:space="preserve"> </w:t>
      </w:r>
      <w:r>
        <w:t xml:space="preserve">response. They remain in the Overall column of every table but receive no preferred-group column of their own. The two exclusions are distinct and are reported separately in Chapter 1.</w:t>
      </w:r>
    </w:p>
    <w:p>
      <w:pPr>
        <w:pStyle w:val="Corpsdetexte"/>
      </w:pPr>
      <w:r>
        <w:t xml:space="preserve">Because of the first restriction, the Overall column of this report estimates a different population than the Overall column of the 2025 Crosstabs report: anglers who stated a species preference, rather than all licensed anglers. The two reports will therefore not agree in that column, and no attempt has been made to reconcile them. The one exception is the preferred-species distribution itself, which is computed on respondents to that question in both reports and does match exactly.</w:t>
      </w:r>
    </w:p>
    <w:bookmarkEnd w:id="89"/>
    <w:bookmarkStart w:id="90" w:name="weighting-and-raking-by-survey-year"/>
    <w:p>
      <w:pPr>
        <w:pStyle w:val="Titre2"/>
      </w:pPr>
      <w:r>
        <w:t xml:space="preserve">Weighting and raking by survey year</w:t>
      </w:r>
    </w:p>
    <w:p>
      <w:pPr>
        <w:pStyle w:val="FirstParagraph"/>
      </w:pPr>
      <w:r>
        <w:t xml:space="preserve">Every respondent record carries a pre-calculated weight that is computed during data aggregation and stored with the survey data. All percentages and means in this report are weighted using that stored value; sample sizes (N) shown in parentheses are always</w:t>
      </w:r>
      <w:r>
        <w:t xml:space="preserve"> </w:t>
      </w:r>
      <w:r>
        <w:rPr>
          <w:b/>
          <w:bCs/>
        </w:rPr>
        <w:t xml:space="preserve">raw, unweighted respondent counts</w:t>
      </w:r>
      <w:r>
        <w:t xml:space="preserve"> </w:t>
      </w:r>
      <w:r>
        <w:t xml:space="preserve">and not weighted Ns. Calculated weights for the 2025 sum to population size values and not sample size values and displaying the weighted N’s would be difficult for readers to interpret. Full detail on</w:t>
      </w:r>
      <w:r>
        <w:t xml:space="preserve"> </w:t>
      </w:r>
      <w:r>
        <w:t xml:space="preserve">how the 2025 raking weights themselves were constructed can be found in Hurley (2026).</w:t>
      </w:r>
    </w:p>
    <w:bookmarkEnd w:id="90"/>
    <w:bookmarkStart w:id="91" w:name="percentage-confidence-intervals"/>
    <w:p>
      <w:pPr>
        <w:pStyle w:val="Titre2"/>
      </w:pPr>
      <w:r>
        <w:t xml:space="preserve">Percentage confidence intervals</w:t>
      </w:r>
    </w:p>
    <w:p>
      <w:pPr>
        <w:pStyle w:val="FirstParagraph"/>
      </w:pPr>
      <w:r>
        <w:t xml:space="preserve">Percentage tables (</w:t>
      </w:r>
      <w:r>
        <w:rPr>
          <w:rStyle w:val="VerbatimChar"/>
        </w:rPr>
        <w:t xml:space="preserve">base.summary.percent.selectOne</w:t>
      </w:r>
      <w:r>
        <w:t xml:space="preserve"> </w:t>
      </w:r>
      <w:r>
        <w:t xml:space="preserve">/</w:t>
      </w:r>
      <w:r>
        <w:t xml:space="preserve"> </w:t>
      </w:r>
      <w:r>
        <w:rPr>
          <w:rStyle w:val="VerbatimChar"/>
        </w:rPr>
        <w:t xml:space="preserve">base.summary.percent.selectAll</w:t>
      </w:r>
      <w:r>
        <w:t xml:space="preserve"> </w:t>
      </w:r>
      <w:r>
        <w:t xml:space="preserve">in</w:t>
      </w:r>
      <w:r>
        <w:t xml:space="preserve"> </w:t>
      </w:r>
      <w:r>
        <w:rPr>
          <w:rStyle w:val="VerbatimChar"/>
        </w:rPr>
        <w:t xml:space="preserve">BaseFunctions_2025_UPDATED.R</w:t>
      </w:r>
      <w:r>
        <w:t xml:space="preserve">) use a</w:t>
      </w:r>
      <w:r>
        <w:t xml:space="preserve"> </w:t>
      </w:r>
      <w:r>
        <w:t xml:space="preserve">normal-approximation (Wald) interval:</w:t>
      </w:r>
    </w:p>
    <w:p>
      <w:pPr>
        <w:pStyle w:val="Corpsdetexte"/>
      </w:pPr>
      <m:oMathPara>
        <m:oMathParaPr>
          <m:jc m:val="center"/>
        </m:oMathParaPr>
        <m:oMath>
          <m:r>
            <m:t>C</m:t>
          </m:r>
          <m:r>
            <m:t>I</m:t>
          </m:r>
          <m:r>
            <m:rPr>
              <m:sty m:val="p"/>
            </m:rPr>
            <m:t>=</m:t>
          </m:r>
          <m:r>
            <m:t>1.96</m:t>
          </m:r>
          <m:r>
            <m:rPr>
              <m:sty m:val="p"/>
            </m:rPr>
            <m:t>×</m:t>
          </m:r>
          <m:rad>
            <m:radPr>
              <m:degHide m:val="on"/>
            </m:radPr>
            <m:deg/>
            <m:e>
              <m:f>
                <m:fPr>
                  <m:type m:val="bar"/>
                </m:fPr>
                <m:num>
                  <m:r>
                    <m:t>p</m:t>
                  </m:r>
                  <m:r>
                    <m:rPr>
                      <m:sty m:val="p"/>
                    </m:rPr>
                    <m:t>(</m:t>
                  </m:r>
                  <m:r>
                    <m:t>1</m:t>
                  </m:r>
                  <m:r>
                    <m:rPr>
                      <m:sty m:val="p"/>
                    </m:rPr>
                    <m:t>−</m:t>
                  </m:r>
                  <m:r>
                    <m:t>p</m:t>
                  </m:r>
                  <m:r>
                    <m:rPr>
                      <m:sty m:val="p"/>
                    </m:rPr>
                    <m:t>)</m:t>
                  </m:r>
                </m:num>
                <m:den>
                  <m:r>
                    <m:t>e</m:t>
                  </m:r>
                  <m:r>
                    <m:t>f</m:t>
                  </m:r>
                  <m:r>
                    <m:t>f</m:t>
                  </m:r>
                  <m:r>
                    <m:t>N</m:t>
                  </m:r>
                </m:den>
              </m:f>
            </m:e>
          </m:rad>
          <m:r>
            <m:rPr>
              <m:sty m:val="p"/>
            </m:rPr>
            <m:t>×</m:t>
          </m:r>
          <m:r>
            <m:t>100</m:t>
          </m:r>
        </m:oMath>
      </m:oMathPara>
    </w:p>
    <w:p>
      <w:pPr>
        <w:pStyle w:val="FirstParagraph"/>
      </w:pPr>
      <w:r>
        <w:t xml:space="preserve">where</w:t>
      </w:r>
      <w:r>
        <w:t xml:space="preserve"> </w:t>
      </w:r>
      <m:oMath>
        <m:r>
          <m:t>p</m:t>
        </m:r>
      </m:oMath>
      <w:r>
        <w:t xml:space="preserve"> </w:t>
      </w:r>
      <w:r>
        <w:t xml:space="preserve">is the weighted proportion and</w:t>
      </w:r>
      <w:r>
        <w:t xml:space="preserve"> </w:t>
      </w:r>
      <m:oMath>
        <m:r>
          <m:t>e</m:t>
        </m:r>
        <m:r>
          <m:t>f</m:t>
        </m:r>
        <m:r>
          <m:t>f</m:t>
        </m:r>
        <m:r>
          <m:t>N</m:t>
        </m:r>
      </m:oMath>
      <w:r>
        <w:t xml:space="preserve"> </w:t>
      </w:r>
      <w:r>
        <w:t xml:space="preserve">is the</w:t>
      </w:r>
      <w:r>
        <w:t xml:space="preserve"> </w:t>
      </w:r>
      <w:r>
        <w:rPr>
          <w:b/>
          <w:bCs/>
        </w:rPr>
        <w:t xml:space="preserve">Kish effective</w:t>
      </w:r>
      <w:r>
        <w:rPr>
          <w:b/>
          <w:bCs/>
        </w:rPr>
        <w:t xml:space="preserve"> </w:t>
      </w:r>
      <w:r>
        <w:rPr>
          <w:b/>
          <w:bCs/>
        </w:rPr>
        <w:t xml:space="preserve">sample size</w:t>
      </w:r>
      <w:r>
        <w:t xml:space="preserve">, not the raw respondent count or the raw sum of weights:</w:t>
      </w:r>
    </w:p>
    <w:p>
      <w:pPr>
        <w:pStyle w:val="Corpsdetexte"/>
      </w:pPr>
      <m:oMathPara>
        <m:oMathParaPr>
          <m:jc m:val="center"/>
        </m:oMathParaPr>
        <m:oMath>
          <m:r>
            <m:t>e</m:t>
          </m:r>
          <m:r>
            <m:t>f</m:t>
          </m:r>
          <m:r>
            <m:t>f</m:t>
          </m:r>
          <m:r>
            <m:t>N</m:t>
          </m:r>
          <m:r>
            <m:rPr>
              <m:sty m:val="p"/>
            </m:rPr>
            <m:t>=</m:t>
          </m:r>
          <m:f>
            <m:fPr>
              <m:type m:val="bar"/>
            </m:fPr>
            <m:num>
              <m:r>
                <m:rPr>
                  <m:sty m:val="p"/>
                </m:rPr>
                <m:t>(</m:t>
              </m:r>
              <m:r>
                <m:rPr>
                  <m:sty m:val="p"/>
                </m:rPr>
                <m:t>∑</m:t>
              </m:r>
              <m:r>
                <m:t>w</m:t>
              </m:r>
              <m:sSup>
                <m:e>
                  <m:r>
                    <m:rPr>
                      <m:sty m:val="p"/>
                    </m:rPr>
                    <m:t>)</m:t>
                  </m:r>
                </m:e>
                <m:sup>
                  <m:r>
                    <m:t>2</m:t>
                  </m:r>
                </m:sup>
              </m:sSup>
            </m:num>
            <m:den>
              <m:r>
                <m:rPr>
                  <m:sty m:val="p"/>
                </m:rPr>
                <m:t>∑</m:t>
              </m:r>
              <m:sSup>
                <m:e>
                  <m:r>
                    <m:t>w</m:t>
                  </m:r>
                </m:e>
                <m:sup>
                  <m:r>
                    <m:t>2</m:t>
                  </m:r>
                </m:sup>
              </m:sSup>
            </m:den>
          </m:f>
        </m:oMath>
      </m:oMathPara>
    </w:p>
    <w:p>
      <w:pPr>
        <w:pStyle w:val="FirstParagraph"/>
      </w:pPr>
      <w:r>
        <w:t xml:space="preserve">This matters because of the population-scaling difference noted above: 2025</w:t>
      </w:r>
      <w:r>
        <w:t xml:space="preserve"> </w:t>
      </w:r>
      <w:r>
        <w:t xml:space="preserve">weights sum to roughly 234,000 with a mean weight around 83. Using the</w:t>
      </w:r>
      <w:r>
        <w:t xml:space="preserve"> </w:t>
      </w:r>
      <w:r>
        <w:t xml:space="preserve">raw sum of weights as the CI denominator would make intervals roughly 9x too</w:t>
      </w:r>
      <w:r>
        <w:t xml:space="preserve"> </w:t>
      </w:r>
      <w:r>
        <w:t xml:space="preserve">tight. The Kish effective sample size</w:t>
      </w:r>
      <w:r>
        <w:t xml:space="preserve"> </w:t>
      </w:r>
      <w:r>
        <w:t xml:space="preserve">corrects for this by accounting for the variance introduced by unequal</w:t>
      </w:r>
      <w:r>
        <w:t xml:space="preserve"> </w:t>
      </w:r>
      <w:r>
        <w:t xml:space="preserve">weighting (the</w:t>
      </w:r>
      <w:r>
        <w:t xml:space="preserve"> </w:t>
      </w:r>
      <w:r>
        <w:t xml:space="preserve">“design effect”</w:t>
      </w:r>
      <w:r>
        <w:t xml:space="preserve">).</w:t>
      </w:r>
    </w:p>
    <w:bookmarkEnd w:id="91"/>
    <w:bookmarkStart w:id="92" w:name="mean-confidence-intervals"/>
    <w:p>
      <w:pPr>
        <w:pStyle w:val="Titre2"/>
      </w:pPr>
      <w:r>
        <w:t xml:space="preserve">Mean confidence intervals</w:t>
      </w:r>
    </w:p>
    <w:p>
      <w:pPr>
        <w:pStyle w:val="FirstParagraph"/>
      </w:pPr>
      <w:r>
        <w:t xml:space="preserve">Mean tables (</w:t>
      </w:r>
      <w:r>
        <w:rPr>
          <w:rStyle w:val="VerbatimChar"/>
        </w:rPr>
        <w:t xml:space="preserve">base.summary.means</w:t>
      </w:r>
      <w:r>
        <w:t xml:space="preserve">) compute a weighted mean and a weighted</w:t>
      </w:r>
      <w:r>
        <w:t xml:space="preserve"> </w:t>
      </w:r>
      <w:r>
        <w:t xml:space="preserve">standard deviation, then a standard error using the same</w:t>
      </w:r>
      <w:r>
        <w:t xml:space="preserve"> </w:t>
      </w:r>
      <w:r>
        <w:rPr>
          <w:b/>
          <w:bCs/>
        </w:rPr>
        <w:t xml:space="preserve">Kish effective</w:t>
      </w:r>
      <w:r>
        <w:rPr>
          <w:b/>
          <w:bCs/>
        </w:rPr>
        <w:t xml:space="preserve"> </w:t>
      </w:r>
      <w:r>
        <w:rPr>
          <w:b/>
          <w:bCs/>
        </w:rPr>
        <w:t xml:space="preserve">sample size</w:t>
      </w:r>
      <w:r>
        <w:t xml:space="preserve"> </w:t>
      </w:r>
      <w:r>
        <w:t xml:space="preserve">(</w:t>
      </w:r>
      <m:oMath>
        <m:r>
          <m:t>e</m:t>
        </m:r>
        <m:r>
          <m:t>f</m:t>
        </m:r>
        <m:r>
          <m:t>f</m:t>
        </m:r>
        <m:r>
          <m:t>N</m:t>
        </m:r>
      </m:oMath>
      <w:r>
        <w:t xml:space="preserve">) used by the percentage formula above, rather than the</w:t>
      </w:r>
      <w:r>
        <w:t xml:space="preserve"> </w:t>
      </w:r>
      <w:r>
        <w:t xml:space="preserve">raw respondent count:</w:t>
      </w:r>
    </w:p>
    <w:p>
      <w:pPr>
        <w:pStyle w:val="Corpsdetexte"/>
      </w:pPr>
      <m:oMathPara>
        <m:oMathParaPr>
          <m:jc m:val="center"/>
        </m:oMathParaPr>
        <m:oMath>
          <m:r>
            <m:t>S</m:t>
          </m:r>
          <m:r>
            <m:t>E</m:t>
          </m:r>
          <m:r>
            <m:rPr>
              <m:sty m:val="p"/>
            </m:rPr>
            <m:t>=</m:t>
          </m:r>
          <m:f>
            <m:fPr>
              <m:type m:val="bar"/>
            </m:fPr>
            <m:num>
              <m:r>
                <m:t>S</m:t>
              </m:r>
              <m:sSub>
                <m:e>
                  <m:r>
                    <m:t>D</m:t>
                  </m:r>
                </m:e>
                <m:sub>
                  <m:r>
                    <m:t>w</m:t>
                  </m:r>
                </m:sub>
              </m:sSub>
            </m:num>
            <m:den>
              <m:rad>
                <m:radPr>
                  <m:degHide m:val="on"/>
                </m:radPr>
                <m:deg/>
                <m:e>
                  <m:r>
                    <m:t>e</m:t>
                  </m:r>
                  <m:r>
                    <m:t>f</m:t>
                  </m:r>
                  <m:r>
                    <m:t>f</m:t>
                  </m:r>
                  <m:r>
                    <m:t>N</m:t>
                  </m:r>
                </m:e>
              </m:rad>
            </m:den>
          </m:f>
          <m:r>
            <m:rPr>
              <m:sty m:val="p"/>
            </m:rPr>
            <m:t>,</m:t>
          </m:r>
          <m:r>
            <m:t>  </m:t>
          </m:r>
          <m:r>
            <m:t>C</m:t>
          </m:r>
          <m:r>
            <m:t>I</m:t>
          </m:r>
          <m:r>
            <m:rPr>
              <m:sty m:val="p"/>
            </m:rPr>
            <m:t>=</m:t>
          </m:r>
          <m:r>
            <m:t>1.96</m:t>
          </m:r>
          <m:r>
            <m:rPr>
              <m:sty m:val="p"/>
            </m:rPr>
            <m:t>×</m:t>
          </m:r>
          <m:r>
            <m:t>S</m:t>
          </m:r>
          <m:r>
            <m:t>E</m:t>
          </m:r>
        </m:oMath>
      </m:oMathPara>
    </w:p>
    <w:p>
      <w:pPr>
        <w:pStyle w:val="FirstParagraph"/>
      </w:pPr>
      <w:r>
        <w:t xml:space="preserve">This mirrors the percentage CI fix for the same underlying reason: using</w:t>
      </w:r>
      <w:r>
        <w:t xml:space="preserve"> </w:t>
      </w:r>
      <m:oMath>
        <m:r>
          <m:t>e</m:t>
        </m:r>
        <m:r>
          <m:t>f</m:t>
        </m:r>
        <m:r>
          <m:t>f</m:t>
        </m:r>
        <m:r>
          <m:t>N</m:t>
        </m:r>
      </m:oMath>
      <w:r>
        <w:t xml:space="preserve"> </w:t>
      </w:r>
      <w:r>
        <w:t xml:space="preserve">keeps mean</w:t>
      </w:r>
      <w:r>
        <w:t xml:space="preserve"> </w:t>
      </w:r>
      <w:r>
        <w:t xml:space="preserve">CIs on the same design-effect-corrected basis as percentage CIs. The sample size (N) displayed alongside each mean is still the raw, unweighted respondent count; only the internal SE calculation changed.</w:t>
      </w:r>
    </w:p>
    <w:bookmarkEnd w:id="92"/>
    <w:bookmarkStart w:id="93" w:name="median-confidence-intervals"/>
    <w:p>
      <w:pPr>
        <w:pStyle w:val="Titre2"/>
      </w:pPr>
      <w:r>
        <w:t xml:space="preserve">Median confidence intervals</w:t>
      </w:r>
    </w:p>
    <w:p>
      <w:pPr>
        <w:pStyle w:val="FirstParagraph"/>
      </w:pPr>
      <w:r>
        <w:t xml:space="preserve">Median tables report a weighted median together with</w:t>
      </w:r>
      <w:r>
        <w:t xml:space="preserve"> </w:t>
      </w:r>
      <w:r>
        <w:t xml:space="preserve">a genuine 95% confidence interval for that median, computed by weighted</w:t>
      </w:r>
      <w:r>
        <w:t xml:space="preserve"> </w:t>
      </w:r>
      <w:r>
        <w:t xml:space="preserve">bootstrap: respondents are resampled with replacement, with selection probability</w:t>
      </w:r>
      <w:r>
        <w:t xml:space="preserve"> </w:t>
      </w:r>
      <w:r>
        <w:t xml:space="preserve">proportional to the precalculated weight values, 1,000 times; the (unweighted) median is</w:t>
      </w:r>
      <w:r>
        <w:t xml:space="preserve"> </w:t>
      </w:r>
      <w:r>
        <w:t xml:space="preserve">computed for each resample; and the 2.5th and 97.5th percentiles of those</w:t>
      </w:r>
      <w:r>
        <w:t xml:space="preserve"> </w:t>
      </w:r>
      <w:r>
        <w:t xml:space="preserve">1,000 bootstrap medians form the reported CI bounds. A fixed random seed</w:t>
      </w:r>
      <w:r>
        <w:t xml:space="preserve"> </w:t>
      </w:r>
      <w:r>
        <w:t xml:space="preserve">(7361) is set before each grouped computation so results are reproducible</w:t>
      </w:r>
      <w:r>
        <w:t xml:space="preserve"> </w:t>
      </w:r>
      <w:r>
        <w:t xml:space="preserve">from one render to the next. This method was chosen because there is no</w:t>
      </w:r>
      <w:r>
        <w:t xml:space="preserve"> </w:t>
      </w:r>
      <w:r>
        <w:t xml:space="preserve">simple closed-form confidence interval for a weighted median under</w:t>
      </w:r>
      <w:r>
        <w:t xml:space="preserve"> </w:t>
      </w:r>
      <w:r>
        <w:t xml:space="preserve">arbitrary, non-integer survey weights.</w:t>
      </w:r>
    </w:p>
    <w:bookmarkEnd w:id="93"/>
    <w:bookmarkStart w:id="94" w:name="reverse-coded-item-markers-dagger"/>
    <w:p>
      <w:pPr>
        <w:pStyle w:val="Titre2"/>
      </w:pPr>
      <w:r>
        <w:t xml:space="preserve">Reverse-coded item markers (dagger, †)</w:t>
      </w:r>
    </w:p>
    <w:p>
      <w:pPr>
        <w:pStyle w:val="FirstParagraph"/>
      </w:pPr>
      <w:r>
        <w:t xml:space="preserve">Some questions in this report mark individual items with a dagger and a</w:t>
      </w:r>
      <w:r>
        <w:t xml:space="preserve"> </w:t>
      </w:r>
      <w:r>
        <w:t xml:space="preserve">caption explaining that dagger-marked items</w:t>
      </w:r>
      <w:r>
        <w:t xml:space="preserve"> </w:t>
      </w:r>
      <w:r>
        <w:t xml:space="preserve">“are reverse coded… before</w:t>
      </w:r>
      <w:r>
        <w:t xml:space="preserve"> </w:t>
      </w:r>
      <w:r>
        <w:t xml:space="preserve">computing scale means.”</w:t>
      </w:r>
      <w:r>
        <w:t xml:space="preserve"> </w:t>
      </w:r>
      <w:r>
        <w:t xml:space="preserve">That marking is only meaningful when a table</w:t>
      </w:r>
      <w:r>
        <w:t xml:space="preserve"> </w:t>
      </w:r>
      <w:r>
        <w:t xml:space="preserve">actually being shown reflects a reversed value. That is</w:t>
      </w:r>
      <w:r>
        <w:t xml:space="preserve"> </w:t>
      </w:r>
      <w:r>
        <w:t xml:space="preserve">true for the Angler Attitudes (E1) tables –</w:t>
      </w:r>
      <w:r>
        <w:t xml:space="preserve"> </w:t>
      </w:r>
      <w:r>
        <w:rPr>
          <w:rStyle w:val="VerbatimChar"/>
        </w:rPr>
        <w:t xml:space="preserve">attitude_catch</w:t>
      </w:r>
      <w:r>
        <w:t xml:space="preserve"> </w:t>
      </w:r>
      <w:r>
        <w:t xml:space="preserve">and</w:t>
      </w:r>
      <w:r>
        <w:t xml:space="preserve"> </w:t>
      </w:r>
      <w:r>
        <w:rPr>
          <w:rStyle w:val="VerbatimChar"/>
        </w:rPr>
        <w:t xml:space="preserve">attitude_harvest</w:t>
      </w:r>
      <w:r>
        <w:t xml:space="preserve">, both shown in this report, genuinely reverse items E1a,</w:t>
      </w:r>
      <w:r>
        <w:t xml:space="preserve"> </w:t>
      </w:r>
      <w:r>
        <w:t xml:space="preserve">E1k, E1f, and E1l when computing those subscale and item means.</w:t>
      </w:r>
    </w:p>
    <w:bookmarkEnd w:id="94"/>
    <w:bookmarkStart w:id="95" w:name="scale-scores-and-the-completeness-gate"/>
    <w:p>
      <w:pPr>
        <w:pStyle w:val="Titre2"/>
      </w:pPr>
      <w:r>
        <w:t xml:space="preserve">Scale scores and the completeness gate</w:t>
      </w:r>
    </w:p>
    <w:p>
      <w:pPr>
        <w:pStyle w:val="FirstParagraph"/>
      </w:pPr>
      <w:r>
        <w:t xml:space="preserve">The motivation and attitude scale scores are rebuilt from the raw item responses at render time, applying the reversals flagged in Scales.csv. Each scale table is restricted to respondents who answered every item in that sub-scale, matching the 2025 Crosstabs report. The gate is applied per scale, so each scale carries its own sample size; across the eight scales used here the analysis sample ranges from 1,653 to 1,715 respondents. This is an inherited listwise requirement rather than a discretionary exclusion, and the resulting sample size is printed beside every estimate.</w:t>
      </w:r>
    </w:p>
    <w:bookmarkEnd w:id="95"/>
    <w:bookmarkStart w:id="96" w:name="population-expansions"/>
    <w:p>
      <w:pPr>
        <w:pStyle w:val="Titre2"/>
      </w:pPr>
      <w:r>
        <w:t xml:space="preserve">Population expansions</w:t>
      </w:r>
    </w:p>
    <w:p>
      <w:pPr>
        <w:pStyle w:val="FirstParagraph"/>
      </w:pPr>
      <w:r>
        <w:t xml:space="preserve">The species table in Chapter 1 reports a population expansion, obtained by applying each weighted percentage to the full weighted 2025 angler population of 234,125. That column therefore sums to the full angler population. The weights carried by the 1,915 respondents in the analysis sample themselves total only 171,760, or about 73 percent of the population, because the respondents who skipped the preferred-species question carry weight too.</w:t>
      </w:r>
    </w:p>
    <w:p>
      <w:pPr>
        <w:pStyle w:val="Corpsdetexte"/>
      </w:pPr>
      <w:r>
        <w:t xml:space="preserve">Expanding to the full population rather than to the 171,760 represented by the analysis sample assumes that skipping the preferred-species question is unrelated to which species an angler prefers. That assumption cannot be tested with these data, since no preference was recorded for the respondents who skipped the question. Readers who prefer not to make it should scale the expansion column by 0.734.</w:t>
      </w:r>
    </w:p>
    <w:bookmarkEnd w:id="96"/>
    <w:bookmarkStart w:id="97" w:name="X49bfc2c5614b6fd3a37d8a9960cc79b17adbcde"/>
    <w:p>
      <w:pPr>
        <w:pStyle w:val="Titre2"/>
      </w:pPr>
      <w:r>
        <w:t xml:space="preserve">The preferred groups, and why columns do not sum</w:t>
      </w:r>
    </w:p>
    <w:p>
      <w:pPr>
        <w:pStyle w:val="FirstParagraph"/>
      </w:pPr>
      <w:r>
        <w:t xml:space="preserve">The preferred groups are not a partition. Bass, Panfish / Sunfish, and Catfish each appear both as a combined family column and as one column per constituent species, so a respondent who prefers largemouth bass is counted in both the Bass column and the Largemouth bass column. The Esocids family was replaced outright by separate northern pike and muskellunge columns and has no combined column.</w:t>
      </w:r>
    </w:p>
    <w:p>
      <w:pPr>
        <w:pStyle w:val="Corpsdetexte"/>
      </w:pPr>
      <w:r>
        <w:t xml:space="preserve">Two consequences follow. Preferred-group column counts sum to 2,695 against 1,874 distinct respondents, so they must never be totalled. And because each column is computed on its own respondents and uses its own denominator, the percentages within any single column remain correct; only addition across columns is invalid.</w:t>
      </w:r>
    </w:p>
    <w:bookmarkEnd w:id="97"/>
    <w:bookmarkStart w:id="98" w:name="comparisons-between-species"/>
    <w:p>
      <w:pPr>
        <w:pStyle w:val="Titre2"/>
      </w:pPr>
      <w:r>
        <w:t xml:space="preserve">Comparisons between species</w:t>
      </w:r>
    </w:p>
    <w:p>
      <w:pPr>
        <w:pStyle w:val="FirstParagraph"/>
      </w:pPr>
      <w:r>
        <w:t xml:space="preserve">Chapter 1 compares species within a family using design-based two-sample</w:t>
      </w:r>
      <w:r>
        <w:t xml:space="preserve"> </w:t>
      </w:r>
      <w:r>
        <w:t xml:space="preserve">comparisons (</w:t>
      </w:r>
      <w:r>
        <w:rPr>
          <w:rStyle w:val="VerbatimChar"/>
        </w:rPr>
        <w:t xml:space="preserve">svyttest</w:t>
      </w:r>
      <w:r>
        <w:t xml:space="preserve"> </w:t>
      </w:r>
      <w:r>
        <w:t xml:space="preserve">from the</w:t>
      </w:r>
      <w:r>
        <w:t xml:space="preserve"> </w:t>
      </w:r>
      <w:r>
        <w:rPr>
          <w:b/>
          <w:bCs/>
        </w:rPr>
        <w:t xml:space="preserve">survey</w:t>
      </w:r>
      <w:r>
        <w:t xml:space="preserve"> </w:t>
      </w:r>
      <w:r>
        <w:t xml:space="preserve">package) on a design object built</w:t>
      </w:r>
      <w:r>
        <w:t xml:space="preserve"> </w:t>
      </w:r>
      <w:r>
        <w:t xml:space="preserve">with the survey weights rescaled to sum to the number of respondents in the</w:t>
      </w:r>
      <w:r>
        <w:t xml:space="preserve"> </w:t>
      </w:r>
      <w:r>
        <w:t xml:space="preserve">pair being compared:</w:t>
      </w:r>
    </w:p>
    <w:p>
      <w:pPr>
        <w:pStyle w:val="Corpsdetexte"/>
      </w:pPr>
      <m:oMathPara>
        <m:oMathParaPr>
          <m:jc m:val="center"/>
        </m:oMathParaPr>
        <m:oMath>
          <m:sSub>
            <m:e>
              <m:r>
                <m:t>w</m:t>
              </m:r>
            </m:e>
            <m:sub>
              <m:r>
                <m:t>n</m:t>
              </m:r>
              <m:r>
                <m:t>o</m:t>
              </m:r>
              <m:r>
                <m:t>r</m:t>
              </m:r>
              <m:r>
                <m:t>m</m:t>
              </m:r>
            </m:sub>
          </m:sSub>
          <m:r>
            <m:rPr>
              <m:sty m:val="p"/>
            </m:rPr>
            <m:t>=</m:t>
          </m:r>
          <m:r>
            <m:t>w</m:t>
          </m:r>
          <m:r>
            <m:rPr>
              <m:sty m:val="p"/>
            </m:rPr>
            <m:t>×</m:t>
          </m:r>
          <m:f>
            <m:fPr>
              <m:type m:val="bar"/>
            </m:fPr>
            <m:num>
              <m:r>
                <m:t>n</m:t>
              </m:r>
            </m:num>
            <m:den>
              <m:r>
                <m:rPr>
                  <m:sty m:val="p"/>
                </m:rPr>
                <m:t>∑</m:t>
              </m:r>
              <m:r>
                <m:t>w</m:t>
              </m:r>
            </m:den>
          </m:f>
        </m:oMath>
      </m:oMathPara>
    </w:p>
    <w:p>
      <w:pPr>
        <w:pStyle w:val="FirstParagraph"/>
      </w:pPr>
      <w:r>
        <w:t xml:space="preserve">The rescaling is presentational rather than a variance correction. With</w:t>
      </w:r>
      <w:r>
        <w:t xml:space="preserve"> </w:t>
      </w:r>
      <w:r>
        <w:t xml:space="preserve">independent sampling units, the linearized standard errors that</w:t>
      </w:r>
      <w:r>
        <w:t xml:space="preserve"> </w:t>
      </w:r>
      <w:r>
        <w:rPr>
          <w:b/>
          <w:bCs/>
        </w:rPr>
        <w:t xml:space="preserve">survey</w:t>
      </w:r>
      <w:r>
        <w:t xml:space="preserve"> </w:t>
      </w:r>
      <w:r>
        <w:t xml:space="preserve">computes are scale-invariant in the weights: the raw weights and the rescaled</w:t>
      </w:r>
      <w:r>
        <w:t xml:space="preserve"> </w:t>
      </w:r>
      <w:r>
        <w:t xml:space="preserve">weights give identical standard errors and identical degrees of freedom. The</w:t>
      </w:r>
      <w:r>
        <w:t xml:space="preserve"> </w:t>
      </w:r>
      <w:r>
        <w:t xml:space="preserve">“roughly 9x too tight”</w:t>
      </w:r>
      <w:r>
        <w:t xml:space="preserve"> </w:t>
      </w:r>
      <w:r>
        <w:t xml:space="preserve">problem described under percentage confidence intervals</w:t>
      </w:r>
      <w:r>
        <w:t xml:space="preserve"> </w:t>
      </w:r>
      <w:r>
        <w:t xml:space="preserve">above belongs specifically to the manual sum-of-weights calculation that the</w:t>
      </w:r>
      <w:r>
        <w:t xml:space="preserve"> </w:t>
      </w:r>
      <w:r>
        <w:t xml:space="preserve">Kish effective sample size corrects, and it does</w:t>
      </w:r>
      <w:r>
        <w:t xml:space="preserve"> </w:t>
      </w:r>
      <w:r>
        <w:rPr>
          <w:b/>
          <w:bCs/>
        </w:rPr>
        <w:t xml:space="preserve">not</w:t>
      </w:r>
      <w:r>
        <w:t xml:space="preserve"> </w:t>
      </w:r>
      <w:r>
        <w:t xml:space="preserve">carry over to the</w:t>
      </w:r>
      <w:r>
        <w:t xml:space="preserve"> </w:t>
      </w:r>
      <w:r>
        <w:t xml:space="preserve">design objects used here.</w:t>
      </w:r>
    </w:p>
    <w:p>
      <w:pPr>
        <w:pStyle w:val="Corpsdetexte"/>
      </w:pPr>
      <w:r>
        <w:rPr>
          <w:b/>
          <w:bCs/>
        </w:rPr>
        <w:t xml:space="preserve">No omnibus test is reported.</w:t>
      </w:r>
      <w:r>
        <w:t xml:space="preserve"> </w:t>
      </w:r>
      <w:r>
        <w:t xml:space="preserve">Each row of a comparison table is a single</w:t>
      </w:r>
      <w:r>
        <w:t xml:space="preserve"> </w:t>
      </w:r>
      <w:r>
        <w:t xml:space="preserve">two-species contrast. An overall F-test across the species in a family was</w:t>
      </w:r>
      <w:r>
        <w:t xml:space="preserve"> </w:t>
      </w:r>
      <w:r>
        <w:t xml:space="preserve">considered and dropped, and with it any model</w:t>
      </w:r>
      <w:r>
        <w:t xml:space="preserve"> </w:t>
      </w:r>
      <m:oMath>
        <m:sSup>
          <m:e>
            <m:r>
              <m:t>R</m:t>
            </m:r>
          </m:e>
          <m:sup>
            <m:r>
              <m:t>2</m:t>
            </m:r>
          </m:sup>
        </m:sSup>
      </m:oMath>
      <w:r>
        <w:t xml:space="preserve"> </w:t>
      </w:r>
      <w:r>
        <w:t xml:space="preserve">or</w:t>
      </w:r>
      <w:r>
        <w:t xml:space="preserve"> </w:t>
      </w:r>
      <m:oMath>
        <m:sSup>
          <m:e>
            <m:r>
              <m:t>η</m:t>
            </m:r>
          </m:e>
          <m:sup>
            <m:r>
              <m:t>2</m:t>
            </m:r>
          </m:sup>
        </m:sSup>
      </m:oMath>
      <w:r>
        <w:t xml:space="preserve">, because the</w:t>
      </w:r>
      <w:r>
        <w:t xml:space="preserve"> </w:t>
      </w:r>
      <w:r>
        <w:t xml:space="preserve">split-or-combine decisions were made from the species estimates directly.</w:t>
      </w:r>
    </w:p>
    <w:bookmarkEnd w:id="98"/>
    <w:bookmarkStart w:id="99" w:name="multiplicity"/>
    <w:p>
      <w:pPr>
        <w:pStyle w:val="Titre2"/>
      </w:pPr>
      <w:r>
        <w:t xml:space="preserve">Multiplicity</w:t>
      </w:r>
    </w:p>
    <w:p>
      <w:pPr>
        <w:pStyle w:val="FirstParagraph"/>
      </w:pPr>
      <w:r>
        <w:t xml:space="preserve">Where a family contains three species there are three possible pairwise comparisons, and the unadjusted p-value for each is multiplied by three (Bonferroni). Where a family contains two species there is a single comparison and no adjustment is applied. Both the unadjusted and the Bonferroni-adjusted p-value are printed, rather than a single verdict against a fixed threshold.</w:t>
      </w:r>
    </w:p>
    <w:p>
      <w:pPr>
        <w:pStyle w:val="Corpsdetexte"/>
      </w:pPr>
      <w:r>
        <w:t xml:space="preserve">Bonferroni was chosen over Holm for simplicity of exposition. The two rest on</w:t>
      </w:r>
      <w:r>
        <w:t xml:space="preserve"> </w:t>
      </w:r>
      <w:r>
        <w:t xml:space="preserve">identical assumptions and Bonferroni is uniformly the more conservative of the</w:t>
      </w:r>
      <w:r>
        <w:t xml:space="preserve"> </w:t>
      </w:r>
      <w:r>
        <w:t xml:space="preserve">two, so any comparison Bonferroni separates, Holm would separate as well.</w:t>
      </w:r>
      <w:r>
        <w:t xml:space="preserve"> </w:t>
      </w:r>
      <w:r>
        <w:t xml:space="preserve">Tukey’s HSD was not used: it is not valid here given the unequal group sizes and</w:t>
      </w:r>
      <w:r>
        <w:t xml:space="preserve"> </w:t>
      </w:r>
      <w:r>
        <w:t xml:space="preserve">the weighted design. Benjamini-Hochberg was not used because false-discovery</w:t>
      </w:r>
      <w:r>
        <w:t xml:space="preserve"> </w:t>
      </w:r>
      <w:r>
        <w:t xml:space="preserve">control is suited to screening rather than to the go/no-go grouping decisions</w:t>
      </w:r>
      <w:r>
        <w:t xml:space="preserve"> </w:t>
      </w:r>
      <w:r>
        <w:t xml:space="preserve">this chapter supports.</w:t>
      </w:r>
    </w:p>
    <w:p>
      <w:pPr>
        <w:pStyle w:val="Corpsdetexte"/>
      </w:pPr>
      <w:r>
        <w:rPr>
          <w:b/>
          <w:bCs/>
        </w:rPr>
        <w:t xml:space="preserve">The adjustment covers one dimension only.</w:t>
      </w:r>
      <w:r>
        <w:t xml:space="preserve"> </w:t>
      </w:r>
      <w:r>
        <w:t xml:space="preserve">It accounts for the number of</w:t>
      </w:r>
      <w:r>
        <w:t xml:space="preserve"> </w:t>
      </w:r>
      <w:r>
        <w:t xml:space="preserve">species comparisons made within a single outcome, not for the number of</w:t>
      </w:r>
      <w:r>
        <w:t xml:space="preserve"> </w:t>
      </w:r>
      <w:r>
        <w:t xml:space="preserve">outcomes examined. Each family is compared on eight scale scores plus days</w:t>
      </w:r>
      <w:r>
        <w:t xml:space="preserve"> </w:t>
      </w:r>
      <w:r>
        <w:t xml:space="preserve">fished, so a three-species family carries 27 comparisons in total with no</w:t>
      </w:r>
      <w:r>
        <w:t xml:space="preserve"> </w:t>
      </w:r>
      <w:r>
        <w:t xml:space="preserve">adjustment across the outcome dimension. Readers should treat a single</w:t>
      </w:r>
      <w:r>
        <w:t xml:space="preserve"> </w:t>
      </w:r>
      <w:r>
        <w:t xml:space="preserve">adjusted p-value near the conventional threshold accordingly.</w:t>
      </w:r>
    </w:p>
    <w:bookmarkEnd w:id="99"/>
    <w:bookmarkStart w:id="100" w:name="effect-sizes"/>
    <w:p>
      <w:pPr>
        <w:pStyle w:val="Titre2"/>
      </w:pPr>
      <w:r>
        <w:t xml:space="preserve">Effect sizes</w:t>
      </w:r>
    </w:p>
    <w:p>
      <w:pPr>
        <w:pStyle w:val="FirstParagraph"/>
      </w:pPr>
      <w:r>
        <w:t xml:space="preserve">Every comparison reports the weighted difference in means with a 95% confidence interval, and Hedges’ g, a standardized difference computed by pooling the two weighted standard deviations on the effective sample sizes and applying the usual small-sample correction. Both are shown because several species in this survey are represented by very few respondents, where a comparison that separates nothing is not evidence that the species behave alike – the interval is simply too wide to distinguish the two possibilities. The difference, its interval, and g together let the reader tell those cases apart.</w:t>
      </w:r>
    </w:p>
    <w:bookmarkEnd w:id="100"/>
    <w:bookmarkStart w:id="101" w:name="satisfaction-comparisons-in-chapter-4"/>
    <w:p>
      <w:pPr>
        <w:pStyle w:val="Titre2"/>
      </w:pPr>
      <w:r>
        <w:t xml:space="preserve">Satisfaction comparisons in Chapter 4</w:t>
      </w:r>
    </w:p>
    <w:p>
      <w:pPr>
        <w:pStyle w:val="FirstParagraph"/>
      </w:pPr>
      <w:r>
        <w:t xml:space="preserve">Chapter 4 reports no new estimator. Its group means are the weighted means described above, with the same Kish effective-N confidence intervals, and its rows are the same preferred groups used in Chapters 2 and 3.</w:t>
      </w:r>
    </w:p>
    <w:p>
      <w:pPr>
        <w:pStyle w:val="Corpsdetexte"/>
      </w:pPr>
      <w:r>
        <w:t xml:space="preserve">One variable is transformed. A9 is recorded from 1, Very satisfied, to 5, Very dissatisfied, while every D4 item runs from 1, Strongly Disagree, to 5, Strongly Agree. Chapter 4 reports A9 as 6 minus the recorded response so that all six items point the same way. Subtraction from a constant shifts and reflects the scale without changing its spread, so the confidence interval is unchanged: the overall A9 mean of 2.3 plus or minus 0.06 in Chapter 3 appears as 3.7 plus or minus 0.06 in Chapter 4.</w:t>
      </w:r>
    </w:p>
    <w:p>
      <w:pPr>
        <w:pStyle w:val="Corpsdetexte"/>
      </w:pPr>
      <w:r>
        <w:t xml:space="preserve">The size-and-numbers comparisons are paired. For each respondent who answered both items of a pair, the difference between the two responses is computed first, and the group figure is the weighted mean of those differences with the usual interval. Restricting to respondents who answered both items means the two means printed beside the difference describe the same people, so the difference column equals the difference of the columns. Pairing removes between-angler variation in how the scale is used, which is why a difference of a few hundredths of a scale point can carry a narrower interval than either mean.</w:t>
      </w:r>
    </w:p>
    <w:p>
      <w:pPr>
        <w:pStyle w:val="Corpsdetexte"/>
      </w:pPr>
      <w:r>
        <w:t xml:space="preserve">No significance test is reported in Chapter 4, and no adjustment for multiple comparisons is applied. Each interval is a 95 percent interval for its own group taken alone. Seventeen groups are shown for each pair, and the groups overlap, since a family row contains the respondents in its own species rows; reading every interval at once is therefore a weaker exercise than reading any one of them, and a group whose interval just excludes zero should be read with that in mind. The correlation tables are likewise descriptive summaries with no test attached, and the group-level correlations are computed across 17 overlapping groups rather than across independent observations.</w:t>
      </w:r>
    </w:p>
    <w:p>
      <w:pPr>
        <w:pStyle w:val="Corpsdetexte"/>
      </w:pPr>
      <w:r>
        <w:t xml:space="preserve">The reliability coefficient quoted in Chapter 4 is a weighted raw alpha for the four D4 satisfaction items. It is reported for reference only; no composite score is constructed anywhere in this report, which is item-level throughout.</w:t>
      </w:r>
    </w:p>
    <w:bookmarkEnd w:id="101"/>
    <w:bookmarkStart w:id="102" w:name="display-precision"/>
    <w:p>
      <w:pPr>
        <w:pStyle w:val="Titre2"/>
      </w:pPr>
      <w:r>
        <w:t xml:space="preserve">Display precision</w:t>
      </w:r>
    </w:p>
    <w:p>
      <w:pPr>
        <w:pStyle w:val="FirstParagraph"/>
      </w:pPr>
      <w:r>
        <w:t xml:space="preserve">Scale means and their confidence intervals are printed to three decimal places in Chapter 1, rather than the one decimal place used in the 2025 Crosstabs report. At one decimal place a scale-mean interval of roughly plus or minus 0.04 rounds to zero, which would make the species comparisons unreadable. This is a rounding change in presentation only; the underlying values are identical to those the inherited functions produce.</w:t>
      </w:r>
    </w:p>
    <w:p>
      <w:pPr>
        <w:pStyle w:val="Corpsdetexte"/>
      </w:pPr>
      <w:r>
        <w:t xml:space="preserve">For the same reason, the paired difference columns in Chapter 4 carry two decimal places rather than the one used for the means beside them. The overall difference between satisfaction with size and satisfaction with numbers is 0.07, which one decimal place would print as 0.1 next to an interval of 0.06.</w:t>
      </w:r>
    </w:p>
    <w:p>
      <w:pPr>
        <w:pStyle w:val="SourceCode"/>
      </w:pPr>
      <w:r>
        <w:rPr>
          <w:rStyle w:val="VerbatimChar"/>
        </w:rPr>
        <w:t xml:space="preserve">## Report Took : 111.8 sec elapsed</w:t>
      </w:r>
    </w:p>
    <w:bookmarkEnd w:id="102"/>
    <w:bookmarkEnd w:id="103"/>
    <w:sectPr w:rsidR="005E0C3D" w:rsidSect="00084E93">
      <w:footerReference r:id="rId9" w:type="even"/>
      <w:footerReference r:id="rId10" w:type="default"/>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19" Type="http://schemas.openxmlformats.org/officeDocument/2006/relationships/image" Target="media/fadcfeec8fef039c078a3f53e4351992b3bf1a19.png"/>
<Relationship Id="rId20" Type="http://schemas.openxmlformats.org/officeDocument/2006/relationships/image" Target="media/33ec0abe63a2681ad7b4e369cda8fc4c8723be8b.png"/>
<Relationship Id="rId21" Type="http://schemas.openxmlformats.org/officeDocument/2006/relationships/image" Target="media/0831e03c90a97724b0bcf54678bb109a4014ee41.png"/>
<Relationship Id="rId22" Type="http://schemas.openxmlformats.org/officeDocument/2006/relationships/image" Target="media/c67883b10c2bac90e23a5e45f24897801738083b.png"/>
<Relationship Id="rId23" Type="http://schemas.openxmlformats.org/officeDocument/2006/relationships/image" Target="media/88cc9e0418cbd80c0763a5f547ec9e1b9c914647.png"/>
<Relationship Id="rId24" Type="http://schemas.openxmlformats.org/officeDocument/2006/relationships/image" Target="media/42c9de3fd899d4aad2a4a86bd007807987c2e034.png"/>
<Relationship Id="rId25" Type="http://schemas.openxmlformats.org/officeDocument/2006/relationships/image" Target="media/b60de758c39d08b60c44b67732a636fdeaaf2436.png"/>
<Relationship Id="rId26" Type="http://schemas.openxmlformats.org/officeDocument/2006/relationships/image" Target="media/6e29c7752ff75d3f161e37daddcbd9dd4d358201.png"/>
<Relationship Id="rId27" Type="http://schemas.openxmlformats.org/officeDocument/2006/relationships/image" Target="media/a9a86f402a16e0f594ff5429031227cab9cd7177.png"/>
<Relationship Id="rId28" Type="http://schemas.openxmlformats.org/officeDocument/2006/relationships/image" Target="media/8852d6ab86f6bcbd7a48c98aaef420ff445e2196.png"/>
<Relationship Id="rId29" Type="http://schemas.openxmlformats.org/officeDocument/2006/relationships/image" Target="media/878081cd3d944ebcc19dbf26667b60f2ece52d87.png"/>
<Relationship Id="rId30" Type="http://schemas.openxmlformats.org/officeDocument/2006/relationships/image" Target="media/997741b7471aa61792337a7341b797daf51b6381.png"/>
<Relationship Id="rId31" Type="http://schemas.openxmlformats.org/officeDocument/2006/relationships/image" Target="media/f842a23a70456c4d58fa5066cd20cda836e7d8e7.png"/>
<Relationship Id="rId32" Type="http://schemas.openxmlformats.org/officeDocument/2006/relationships/image" Target="media/95d3b401b50fdbbb96fe285f62407692b9d881d9.png"/>
<Relationship Id="rId33" Type="http://schemas.openxmlformats.org/officeDocument/2006/relationships/image" Target="media/688250e67ff11ad0f3c025b82a2a52a743ae34dc.png"/>
<Relationship Id="rId34" Type="http://schemas.openxmlformats.org/officeDocument/2006/relationships/image" Target="media/44d05fd333e5db5331807d8b56919d1f7a71da7f.png"/>
<Relationship Id="rId35" Type="http://schemas.openxmlformats.org/officeDocument/2006/relationships/image" Target="media/a3cd870103ed59fa0635aea132f68b7586272063.png"/>
<Relationship Id="rId36" Type="http://schemas.openxmlformats.org/officeDocument/2006/relationships/image" Target="media/81a0df14d834862657bc1d4c198022d1cd5ef009.png"/>
<Relationship Id="rId37" Type="http://schemas.openxmlformats.org/officeDocument/2006/relationships/image" Target="media/7fbf4781f62ec8b2d0dde5bbb3ab5dd48e5a7bc6.png"/>
<Relationship Id="rId38" Type="http://schemas.openxmlformats.org/officeDocument/2006/relationships/image" Target="media/33c131fb71079355c9e232f589aae97b5528daf1.png"/>
<Relationship Id="rId39" Type="http://schemas.openxmlformats.org/officeDocument/2006/relationships/image" Target="media/3a0de67e2f45b53e371e784a58cba9088f6ca720.png"/>
<Relationship Id="rId40" Type="http://schemas.openxmlformats.org/officeDocument/2006/relationships/image" Target="media/9665483f8ec27ba217ae9f151ad6c6b818d5b162.png"/>
<Relationship Id="rId41" Type="http://schemas.openxmlformats.org/officeDocument/2006/relationships/image" Target="media/3abcfde3e7eb43c374458c9e4d272b9162fb8f2b.png"/>
<Relationship Id="rId42" Type="http://schemas.openxmlformats.org/officeDocument/2006/relationships/image" Target="media/dd675d436528d88a85b90b51c2bdec2828b30fed.png"/>
<Relationship Id="rId43" Type="http://schemas.openxmlformats.org/officeDocument/2006/relationships/image" Target="media/f7b5d43b8ec32f6c93441129d706e20309b8a738.png"/>
<Relationship Id="rId44" Type="http://schemas.openxmlformats.org/officeDocument/2006/relationships/image" Target="media/ff239e761b9732c60baf0a464581252ad0e35c7e.png"/>
<Relationship Id="rId45" Type="http://schemas.openxmlformats.org/officeDocument/2006/relationships/image" Target="media/85b1c32a0a03868d5af480c860b86fc7e06e32c7.png"/>
<Relationship Id="rId46" Type="http://schemas.openxmlformats.org/officeDocument/2006/relationships/image" Target="media/763cd0b1a769c1690e28c1dbb87eb33ea138b306.png"/>
<Relationship Id="rId47" Type="http://schemas.openxmlformats.org/officeDocument/2006/relationships/image" Target="media/a35c4e030a06127ac28e626b7f8615131aa01297.png"/>
<Relationship Id="rId48" Type="http://schemas.openxmlformats.org/officeDocument/2006/relationships/image" Target="media/8c91c15eb7bc7a5a70f6477b1834015b240e8eb3.png"/>
<Relationship Id="rId49" Type="http://schemas.openxmlformats.org/officeDocument/2006/relationships/image" Target="media/9bdc179280131321d2d784cffac5bf71d446930a.png"/>
<Relationship Id="rId50" Type="http://schemas.openxmlformats.org/officeDocument/2006/relationships/image" Target="media/f1147d7036d2dff685554ee65fe4ff3c0ee839b3.png"/>
<Relationship Id="rId51" Type="http://schemas.openxmlformats.org/officeDocument/2006/relationships/image" Target="media/284fb7ba213d98a1b8b68302cc0557eab670c1d3.png"/>
<Relationship Id="rId52" Type="http://schemas.openxmlformats.org/officeDocument/2006/relationships/image" Target="media/ad29bd76c4b9420f9ec14f9212ce938a1e81321b.png"/>
<Relationship Id="rId53" Type="http://schemas.openxmlformats.org/officeDocument/2006/relationships/image" Target="media/2edca17252685c788627936dfd5d0cc791d81091.png"/>
<Relationship Id="rId54" Type="http://schemas.openxmlformats.org/officeDocument/2006/relationships/image" Target="media/06773c8a2c678006343588ca19ea6e66cf7e681d.png"/>
<Relationship Id="rId55" Type="http://schemas.openxmlformats.org/officeDocument/2006/relationships/image" Target="media/cf7c914dec40e37146fdc8375550a1957d4fb2d2.png"/>
<Relationship Id="rId56" Type="http://schemas.openxmlformats.org/officeDocument/2006/relationships/image" Target="media/bb270b5c3e840f37e23e7a1661d431c1aecf53a2.png"/>
<Relationship Id="rId57" Type="http://schemas.openxmlformats.org/officeDocument/2006/relationships/image" Target="media/91ed03afc8909baa5c6fc31c771dcd2760ccbca7.png"/>
<Relationship Id="rId58" Type="http://schemas.openxmlformats.org/officeDocument/2006/relationships/image" Target="media/08f0d2f8fff6afde4f1b49e3083aa0fd4f0f0e0d.png"/>
<Relationship Id="rId59" Type="http://schemas.openxmlformats.org/officeDocument/2006/relationships/image" Target="media/38caaa5d7020aaa73e3b600c7abf952f41d7c943.png"/>
<Relationship Id="rId60" Type="http://schemas.openxmlformats.org/officeDocument/2006/relationships/image" Target="media/f2df676319fb8416f7040cd45444e24ee00a2ef1.png"/>
<Relationship Id="rId61" Type="http://schemas.openxmlformats.org/officeDocument/2006/relationships/image" Target="media/424780dd0be7a99c850535181a3246df947ea97c.png"/>
<Relationship Id="rId62" Type="http://schemas.openxmlformats.org/officeDocument/2006/relationships/image" Target="media/a72b7ef1e56f1741cb2ec37c535fde56cfb3ddb5.png"/>
<Relationship Id="rId63" Type="http://schemas.openxmlformats.org/officeDocument/2006/relationships/image" Target="media/ee2041f1bdb1e81c521f2bee84cdcdc87379346b.png"/>
<Relationship Id="rId64" Type="http://schemas.openxmlformats.org/officeDocument/2006/relationships/image" Target="media/38bad2e58a5b72ff6595ac79fdccb7748607b129.png"/>
<Relationship Id="rId65" Type="http://schemas.openxmlformats.org/officeDocument/2006/relationships/image" Target="media/063ff4573c3a23db3ec2e5afa34d75d70fa9d4cd.png"/>
<Relationship Id="rId66" Type="http://schemas.openxmlformats.org/officeDocument/2006/relationships/image" Target="media/8d90b7a1275646a500fc7373533f471e864cc44d.png"/>
<Relationship Id="rId67" Type="http://schemas.openxmlformats.org/officeDocument/2006/relationships/image" Target="media/4cf70255d6469458590a46445fac9795ab8f581a.png"/>
<Relationship Id="rId68" Type="http://schemas.openxmlformats.org/officeDocument/2006/relationships/image" Target="media/0c44f5f21b5487bd998e1a3e1418d89ba618d5f0.png"/>
<Relationship Id="rId69" Type="http://schemas.openxmlformats.org/officeDocument/2006/relationships/image" Target="media/169fc842cbbec904a5d4cdbef3ea5d8ed19407e4.png"/>
<Relationship Id="rId70" Type="http://schemas.openxmlformats.org/officeDocument/2006/relationships/image" Target="media/a0afa56040adc76ecfed5472503a29cc19fbb911.png"/>
<Relationship Id="rId71" Type="http://schemas.openxmlformats.org/officeDocument/2006/relationships/image" Target="media/cbbec0b34fa9153ee814b09c5c1c86c2f724f75c.png"/>
<Relationship Id="rId72" Type="http://schemas.openxmlformats.org/officeDocument/2006/relationships/image" Target="media/dd6438a111392ba108bacefdfcb4286397a7d488.png"/>
<Relationship Id="rId73" Type="http://schemas.openxmlformats.org/officeDocument/2006/relationships/image" Target="media/7d4a410a0827eb0f09f458217bf28d79897b3fb6.png"/>
<Relationship Id="rId74" Type="http://schemas.openxmlformats.org/officeDocument/2006/relationships/image" Target="media/7d96ecc614547ad99bbf9eaeee4f2b490ef036d0.png"/>
<Relationship Id="rId75" Type="http://schemas.openxmlformats.org/officeDocument/2006/relationships/image" Target="media/aed4f83550f059da1902c6828992868b7a85bfea.png"/>
<Relationship Id="rId76" Type="http://schemas.openxmlformats.org/officeDocument/2006/relationships/image" Target="media/ad1a81c33788b8c38a2b5c8ef58e3f95f506889d.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2026-09-21T20:00:14Z</dcterms:created>
  <dcterms:modified xsi:type="dcterms:W3CDTF">2026-09-21T15:01:04Z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output">
    <vt:lpwstr/>
  </property>
</Properties>
</file>