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31"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selection-rules"/>
    <w:p>
      <w:pPr>
        <w:pStyle w:val="Titre2"/>
      </w:pPr>
      <w:r>
        <w:t xml:space="preserve">Selection Rules</w:t>
      </w:r>
    </w:p>
    <w:p>
      <w:pPr>
        <w:pStyle w:val="FirstParagraph"/>
      </w:pPr>
      <w:r>
        <w:t xml:space="preserve">The list of preferred groups used in the rest of this report is produced by the rules below, applied in this order. (1) Five candidate families are proposed in the next section; a species that is not in a candidate family is never combined. (2) Every pair of species inside a candidate family is compared on nine outcomes (four motivation scales, four attitude scales, and days fished), and the p-values are Bonferroni-adjusted across all of the tests in that family. A family may be combined only if none of its adjusted p-values is below 0.05. (3) Walleye / Sauger, Trout and No preference are single-member groups; they are not tested. (4) A group or species needs at least 30 raw respondents to receive a column. All species in a candidate family are tested before the size rule is applied, and a species that meets the size rule receives its own column whether or not its family is combined.</w:t>
      </w:r>
    </w:p>
    <w:p>
      <w:pPr>
        <w:pStyle w:val="Corpsdetexte"/>
      </w:pPr>
      <w:r>
        <w:t xml:space="preserve">Overlapping confidence intervals are weak evidence that two species are similar, and the comparisons for the smaller species are underpowered. A dagger on the n column of a contrast table marks a comparison in which one species has fewer than 30 respondents.</w:t>
      </w:r>
    </w:p>
    <w:bookmarkEnd w:id="21"/>
    <w:bookmarkStart w:id="22" w:name="proposed-family-groupings"/>
    <w:p>
      <w:pPr>
        <w:pStyle w:val="Titre2"/>
      </w:pPr>
      <w:r>
        <w:t xml:space="preserve">Proposed Family Groupings</w:t>
      </w:r>
    </w:p>
    <w:p>
      <w:pPr>
        <w:pStyle w:val="FirstParagraph"/>
      </w:pPr>
      <w:r>
        <w:t xml:space="preserve">Candidate families and their member species. Species that are in no candidate family are not listed. Respondents is the raw unweighted count.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bl>
    <w:bookmarkEnd w:id="22"/>
    <w:bookmarkStart w:id="28" w:name="comparisons-within-proposed-families"/>
    <w:p>
      <w:pPr>
        <w:pStyle w:val="Titre2"/>
      </w:pPr>
      <w:r>
        <w:t xml:space="preserve">Comparisons Within Proposed Families</w:t>
      </w:r>
    </w:p>
    <w:p>
      <w:pPr>
        <w:pStyle w:val="FirstParagraph"/>
      </w:pPr>
      <w:r>
        <w:t xml:space="preserve">Each candidate family with more than one species is shown broken out by species alongside the family as a whole. These are the comparisons used to decide whether a family may be combined.</w:t>
      </w:r>
    </w:p>
    <w:bookmarkStart w:id="23"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5"/>
    <w:bookmarkStart w:id="26" w:name="moronides"/>
    <w:p>
      <w:pPr>
        <w:pStyle w:val="Titre3"/>
      </w:pPr>
      <w:r>
        <w:t xml:space="preserve">Moronides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3.429 ± 0.477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3.885 ± 0.461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3.667 ± 0.692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0.322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3.543 ± 0.263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4.101 ± 0.258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0.330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3.033 ± 0.252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3.320 ± 0.390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3.668 ± 0.280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3.557 ± 0.323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2.493 ± 0.197 (37)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3.443 ± 0.216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3.910 ± 0.186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0.226 (77)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2.772 ± 0.168 (79)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2.762 ± 0.882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3.345 ± 0.566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3.480 ± 0.744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1.827 ± 0.882 (8)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2.661 ± 0.302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3.342 ± 0.227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4.018 ± 0.295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1.961 ± 0.292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2.669 ± 0.276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3.139 ± 0.232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3.226 ± 0.229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2.831 ± 0.217 (33)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0.206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3.260 ± 0.160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3.649 ± 0.212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2.293 ± 0.223 (71)</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9.40 (11)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18.0/19.7/37.0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0.113 (-0.316, 0.543)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(-0.662, 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-0.222 (-0.712, 0.267)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0.216 (-0.223, 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 (-0.670, 0.236)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-0.433 (-0.809,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0.278 (-0.418, 0.973)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(-0.820, 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-0.387 (-0.897, 0.123)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0.561 (0.180, 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0.022 (-0.302, 0.346)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 (-0.836,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(-1.000, 0.797)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-0.093 (-0.978, 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 (-0.371, 0.388)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 (-0.656, 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-0.207 (-0.861, 0.448)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-0.203 (-0.496,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 (-0.377, 1.453)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-0.254 (-1.142, 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 (-1.179, -0.406)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 (-0.672, 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1.003 (0.225,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0.869 (0.546, 1.192)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 (-14.6,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(-18.2,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(-20.6, 8.4)</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6"/>
    <w:bookmarkStart w:id="27"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7"/>
    <w:bookmarkEnd w:id="28"/>
    <w:bookmarkStart w:id="29" w:name="group-selection-results"/>
    <w:p>
      <w:pPr>
        <w:pStyle w:val="Titre2"/>
      </w:pPr>
      <w:r>
        <w:t xml:space="preserve">Group Selection Results</w:t>
      </w:r>
    </w:p>
    <w:p>
      <w:pPr>
        <w:pStyle w:val="FirstParagraph"/>
      </w:pPr>
      <w:r>
        <w:t xml:space="preserve">Test results and size rule for every candidate group. Tests is the number of species pairs times nine outcomes. Differences counts the tests with a family p below 0.05. Family column is Yes only when the group may be combined and has at least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tested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Tests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Differences (family p &lt; 0.05)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family 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May combine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Size rule for each species in a candidate family. A species column is independent of whether its family is combined.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bookmarkEnd w:id="29"/>
    <w:bookmarkStart w:id="30" w:name="final-preferred-groups"/>
    <w:p>
      <w:pPr>
        <w:pStyle w:val="Titre2"/>
      </w:pPr>
      <w:r>
        <w:t xml:space="preserve">Final Preferred Groups</w:t>
      </w:r>
    </w:p>
    <w:p>
      <w:pPr>
        <w:pStyle w:val="FirstParagraph"/>
      </w:pPr>
      <w:r>
        <w:t xml:space="preserve">There are 15 preferred groups: 6 family groups, 6 species reported alongside the family group that contains them, and 3 species whose family was not combined. Every table in the chapters that follow uses these columns. Respondents outside every column keep their place in the Overall column of every table.</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 Percentages are of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48,401 ± 4,758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25,188 ± 3,641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26,719 ± 3,736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bl>
    <w:p>
      <w:pPr>
        <w:pStyle w:val="Corpsdetexte"/>
      </w:pPr>
      <w:r>
        <w:t xml:space="preserve">Preferred species outside every preferred group. These 60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Outside every 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r>
    </w:tbl>
    <w:p>
      <w:pPr>
        <w:pStyle w:val="Corpsdetexte"/>
      </w:pPr>
      <w:r>
        <w:t xml:space="preserve">The preferred groups cover 1,855 distinct respondents of the 1,915 in the analysis sample; 60 do not appear in any preferred-group column. Because family columns contain their own species columns, the respondent counts in the table above add to more than 1,855 and should not be totalled.</w:t>
      </w:r>
    </w:p>
    <w:p>
      <w:pPr>
        <w:pStyle w:val="Corpsdetexte"/>
      </w:pPr>
      <w:r>
        <w:br w:type="page"/>
      </w:r>
    </w:p>
    <w:bookmarkEnd w:id="30"/>
    <w:bookmarkEnd w:id="31"/>
    <w:bookmarkStart w:id="45"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32"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14.81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White bass, Trout, and Channel catfish anglers report the highest satisfaction, averaging 3.7, 3.6, and 3.6 on the five-point scale, with 62%, 58%, and 57% agreeing or strongly agreeing and no more than 17% disagreeing. Walleye/Sauger anglers – the largest single preferred group in the survey – report the lowest satisfaction, averaging 2.8, and are the only group where more anglers disagree (40%) than agree (28%); Flathead catfish anglers, at 3.0, divide evenly (36% each way). The gap between Walleye/Sauger and the three highest groups is roughly three-quarters of a point or more, and may point to a difference in how reliably each species can be caught rather than a difference in how much anglers enjoy the pursuit itself. Within families the widest contrast is among catfish, where Channel catfish anglers (3.6) are considerably more satisfied than Flathead catfish anglers (3.0); the two bass species and the two panfish species each fall within about a tenth of a point of each other.</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32"/>
    <w:bookmarkStart w:id="33"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17.46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10.10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smaller fish in exchange for more of them is low overall, averaging 2.8, with 38% disagreeing and 24% agreeing. Smallmouth bass and White bass anglers report the highest agreement (3.05 each), and Smallmouth bass anglers are the only group where more agree (40%) than disagree (33%). Northern pike anglers report the lowest (2.4), with 59% disagreeing and only 8% agreeing; Wiper anglers (58% disagree, 31% agree) and Flathead catfish anglers (51% disagree, 27% agree) also disagree far more often than they agree. The bass family shows the widest within-family spread, with Smallmouth bass anglers (3.1) well above Largemouth bass anglers (2.7).</w:t>
      </w:r>
    </w:p>
    <w:p>
      <w:pPr>
        <w:pStyle w:val="Corpsdetexte"/>
      </w:pPr>
      <w:r>
        <w:t xml:space="preserve">No group’s change between 2018 and 2025 was large enough to appear in the figure above. Within 2025, what separates some groups is how many take no side: 58% of anglers with no single preferred species and 48% of Bluegill/Sunfish anglers are neutral, against 11% of Wiper anglers, so a middling average can reflect very different response patterns.</w:t>
      </w:r>
    </w:p>
    <w:bookmarkEnd w:id="33"/>
    <w:bookmarkStart w:id="34"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15.29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size of the preferred fish is high in every group, averaging 3.8 overall, with 66% agreeing and 12% disagreeing. Wiper anglers report the highest support (4.3; 87% agree, 5% disagree), followed by Northern pike anglers (4.05; 77% agree). Trout anglers report the lowest (3.6), alongside Walleye/Sauger and Flathead catfish anglers (3.6 each), though even in these groups more than half agree.</w:t>
      </w:r>
    </w:p>
    <w:p>
      <w:pPr>
        <w:pStyle w:val="Corpsdetexte"/>
      </w:pPr>
      <w:r>
        <w:t xml:space="preserve">No group’s change between 2018 and 2025 was large enough to appear in the figure above. What distinguishes the groups in 2025 is the firmness of the support: in every group, supporters outnumber opponents by at least three to one, and Wiper and Northern pike anglers are the least likely to take neither side (8% and 9% neutral), while 35% of anglers with no single preferred species and 31% of Channel catfish anglers do.</w:t>
      </w:r>
    </w:p>
    <w:bookmarkEnd w:id="34"/>
    <w:bookmarkStart w:id="35"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16.28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numbers of the preferred fish is high in every group, averaging 3.9 overall, with 73% agreeing and 7% disagreeing. The spread across groups is narrow: Wiper anglers report the highest support (4.1; 81% agree), while Crappie (3.7) and Panfish/Sunfish anglers (3.8) report the lowest, though 69% and 71% of them agree. Set against the previous item, most groups support numbers-focused regulation more strongly than size-focused regulation; Wiper and Northern pike anglers are the exceptions, backing size rules somewhat more strongly, and Crappie anglers rate the two about equally. That tilt toward numbers over size may indicate that, for most anglers, catching fish at all matters more than catching bigger ones.</w:t>
      </w:r>
    </w:p>
    <w:p>
      <w:pPr>
        <w:pStyle w:val="Corpsdetexte"/>
      </w:pPr>
      <w:r>
        <w:t xml:space="preserve">No group’s change between 2018 and 2025 was large enough to appear in the figure above. Within 2025, the share who disagree is 0% after rounding among both Smallmouth bass anglers and anglers with no single preferred species, against 12% of Northern pike and Flathead catfish anglers, so the differences in averages reflect differences in how strongly anglers agree more than any split between supporters and opponents.</w:t>
      </w:r>
    </w:p>
    <w:bookmarkEnd w:id="35"/>
    <w:bookmarkStart w:id="36"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12.75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fewer fish in exchange for larger fish averages 3.6 overall, with 52% agreeing and 14% disagreeing. Wiper anglers report the highest willingness (4.2; 82% agree, 3% disagree), followed by the bass groups (Smallmouth bass 3.9, Largemouth bass 3.8; 63% to 67% agree). Bluegill/Sunfish and White bass anglers report the lowest (3.2 each), though for both the difference is mostly neutral rather than opposed responses: 49% and 56% of them take neither side, and 37% and 29% agree.</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Wiper and both bass species – are the same ones that lean toward size over harvest opportunity there, while Walleye/Sauger anglers, among the least willing here, lean toward harvest opportunity. No group falls below neutral on average, so the differences are in degree of willingness, not direction.</w:t>
      </w:r>
    </w:p>
    <w:bookmarkEnd w:id="36"/>
    <w:bookmarkStart w:id="37"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preferred fish is becoming harder to catch averages 3.3 overall, with 45% agreeing and 20% disagreeing. Walleye/Sauger anglers report the highest agreement (3.6; 56% agree), followed by Flathead catfish (3.5) and Northern pike anglers (3.5; 60% agree, the highest agree share of any group). Bluegill/Sunfish anglers report the lowest (2.6; 46% disagree, 16% agree) and are joined below the scale midpoint only by Channel catfish anglers (3.0). The within-family spreads are wide for panfish (Bluegill/Sunfish 2.6, Crappie 3.3) and catfish (Channel catfish 3.0, Flathead catfish 3.5).</w:t>
      </w:r>
    </w:p>
    <w:p>
      <w:pPr>
        <w:pStyle w:val="Corpsdetexte"/>
      </w:pPr>
      <w:r>
        <w:t xml:space="preserve">Agreement that the preferred fish has become harder to catch rose modestly across all anglers between 2018 and 2025, from 3.2 to 3.3 – one of only two items in this battery, along with the places-to-fish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7"/>
    <w:bookmarkStart w:id="38"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Views on whether harvest opportunity matters more than fish size are divided, averaging 3.0 overall, with 36% agreeing and 30% disagreeing. Trout (3.3) and Walleye/Sauger anglers (3.3) lean furthest toward harvest opportunity. Wiper anglers lean furthest toward size (2.3; 60% disagree, 25% agree), followed by Smallmouth bass anglers (2.4; 53% disagree, 13% agree) and the bass family as a whole (2.7; 41% disagree, 24% agree).</w:t>
      </w:r>
    </w:p>
    <w:p>
      <w:pPr>
        <w:pStyle w:val="Corpsdetexte"/>
      </w:pPr>
      <w:r>
        <w:t xml:space="preserve">No group’s change between 2018 and 2025 was large enough to appear in the figure above. Within 2025, half of the anglers with no single preferred species (50%) take neither side, the largest neutral share of any group, against 15% of Wiper anglers; the two groups’ averages sit at different ends of the range for different reasons, with a majority of Wiper anglers disagreeing (60%) and the no-preference group split between disagreeing (28%) and agreeing (22%).</w:t>
      </w:r>
    </w:p>
    <w:bookmarkEnd w:id="38"/>
    <w:bookmarkStart w:id="39"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angler has to travel too far to fish for the preferred fish averages 2.8 overall, with 43% disagreeing and 25% agreeing. Wiper anglers report the highest agreement (3.4; 55% agree, 18% disagree), with the widest margin of agreement over disagreement of any group; Northern pike (3.1), White bass (3.1), and Trout anglers (3.1) follow. Bluegill/Sunfish anglers report the lowest (2.1; 75% disagree, 12% agree), followed by Flathead catfish (2.4), Channel catfish (2.4), and Largemouth bass anglers (2.5).</w:t>
      </w:r>
    </w:p>
    <w:p>
      <w:pPr>
        <w:pStyle w:val="Corpsdetexte"/>
      </w:pPr>
      <w:r>
        <w:t xml:space="preserve">No group’s change between 2018 and 2025 was large enough to appear in the figure above. The travel pattern partly lines up with the places-to-fish item at the end of this battery: Northern pike, Wiper, and Trout anglers sit at or near the top of both, while Bluegill/Sunfish and Channel catfish anglers sit at or near the bottom of both, suggesting that travel distance and the perceived shortage of places to fish may be two readings of the same underlying access picture for these species. Flathead catfish anglers are the exception, near the bottom on travel (2.4) but second from the top on places to fish (3.3).</w:t>
      </w:r>
    </w:p>
    <w:bookmarkEnd w:id="39"/>
    <w:bookmarkStart w:id="40"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51.2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caught averages 3.3 overall, with 46% agreeing and 21% disagreeing. Wiper anglers report the highest satisfaction (4.0; 80% agree, 7% disagree), followed by White bass anglers (3.6). Northern pike anglers report the lowest (3.0), the only group averaging below the scale midpoint, followed by Largemouth bass anglers (3.0).</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half of the anglers with no single preferred species (50%), 44% of White bass anglers, and four in ten Trout anglers (41%) take no side at all.</w:t>
      </w:r>
    </w:p>
    <w:bookmarkEnd w:id="40"/>
    <w:bookmarkStart w:id="41"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14.12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that may be harvested averages 3.5 overall, with 56% agreeing and 10% disagreeing. Bluegill/Sunfish anglers report the highest satisfaction (3.9; 69% agree, 3% disagree), followed by White bass anglers (3.8) and Smallmouth bass anglers (3.7). Northern pike anglers report the lowest (3.0; 38% agree, 40% disagree) and are the only group where disagreement is at least as common as agreement; anglers with no single preferred species (3.2) and Wiper anglers (3.3) follow.</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Wiper anglers are the one clear exception, rating the size they catch (4.0) above the size they are allowed to keep (3.3), while Northern pike anglers rate the two about equally (3.0 each), which may hint that where Wiper anglers have a complaint, it is with the rules rather than the fish.</w:t>
      </w:r>
    </w:p>
    <w:bookmarkEnd w:id="41"/>
    <w:bookmarkStart w:id="42"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55.8 ± 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17.28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caught averages 3.2 overall, with 46% agreeing and 27% disagreeing. Bluegill/Sunfish anglers report the highest satisfaction (3.6; 70% agree, 20% disagree), followed by Channel catfish and Wiper anglers (3.4 each). Flathead catfish anglers report the lowest (2.8; 50% disagree, 38% agree), the only group averaging below the scale midpoint, followed by Walleye/Sauger anglers (3.0).</w:t>
      </w:r>
    </w:p>
    <w:p>
      <w:pPr>
        <w:pStyle w:val="Corpsdetexte"/>
      </w:pPr>
      <w:r>
        <w:t xml:space="preserve">No group’s change between 2018 and 2025 was large enough to appear in the figure above. The 2025 ranking partly mirrors the overall fishing-success item at the top of this battery – Channel catfish, White bass, and Trout anglers in the upper part of both, Walleye/Sauger and Flathead catfish anglers near the bottom of both – which may indicate that when anglers judge their overall success, the number of fish caught weighs at least as heavily as their size.</w:t>
      </w:r>
    </w:p>
    <w:bookmarkEnd w:id="42"/>
    <w:bookmarkStart w:id="43"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18.14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that may be harvested averages 3.5 overall, with 56% agreeing and 10% disagreeing. Bluegill/Sunfish anglers report the highest satisfaction (3.9; 66% agree, 5% disagree), followed by Crappie, Smallmouth bass, and White bass anglers (3.7 each). Northern pike anglers report the lowest (3.15; 47% agree, 30% disagree), followed by Wiper anglers (3.2), 46% of whom take neither side.</w:t>
      </w:r>
    </w:p>
    <w:p>
      <w:pPr>
        <w:pStyle w:val="Corpsdetexte"/>
      </w:pPr>
      <w:r>
        <w:t xml:space="preserve">No group’s change between 2018 and 2025 was large enough to appear in the figure above. Compared with the number caught in the previous item, every group rates the number it is allowed to harvest at least as favorably except Wiper anglers (3.2 allowed, against 3.4 caught) and, marginally, Northern pike anglers (3.15 allowed, against 3.21 caught); Wiper anglers also rate the size they may keep below the size they catch, so their lower ratings for what may be kept appear on both size and number.</w:t>
      </w:r>
    </w:p>
    <w:bookmarkEnd w:id="43"/>
    <w:bookmarkStart w:id="44"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18.76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there are not enough places to fish for the preferred fish averages 3.1 overall, with 36% agreeing and 34% disagreeing. Northern pike anglers report the highest agreement (3.5; 62% agree, 28% disagree), followed by Flathead catfish (3.3), Wiper (3.3), Trout, and Smallmouth bass anglers (3.3 each). Bluegill/Sunfish anglers report the lowest (2.6; 56% disagree, 24% agree), followed by Channel catfish anglers (2.6).</w:t>
      </w:r>
    </w:p>
    <w:p>
      <w:pPr>
        <w:pStyle w:val="Corpsdetexte"/>
      </w:pPr>
      <w:r>
        <w:t xml:space="preserve">Flathead catfish anglers’ agreement rose sharply between 2018 and 2025, from 2.5 to 3.3 – the only group whose change appears in any of the 2018-2025 figures for this battery. Agreement across all anglers also crept upward between the two years, from 2.9 to 3.1, another instance, like the difficulty-of-catching item earlier, where the shift shows up broadly rather than only within individual preferred groups.</w:t>
      </w:r>
    </w:p>
    <w:bookmarkEnd w:id="44"/>
    <w:bookmarkEnd w:id="45"/>
    <w:bookmarkStart w:id="83"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6"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6"/>
    <w:bookmarkStart w:id="47"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73.3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7"/>
    <w:bookmarkStart w:id="48"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8"/>
    <w:bookmarkStart w:id="49"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9"/>
    <w:bookmarkStart w:id="50"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50"/>
    <w:bookmarkStart w:id="51"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1"/>
    <w:bookmarkStart w:id="52"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2"/>
    <w:bookmarkStart w:id="53"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15.27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53"/>
    <w:bookmarkStart w:id="54"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88.9 ± 11.84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14.02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14.97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15.38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4.36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14.09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16.36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67.3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4"/>
    <w:bookmarkStart w:id="55"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50/80/176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5"/>
    <w:bookmarkStart w:id="56"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11.12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16.46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6.77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30/49/176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6"/>
    <w:bookmarkStart w:id="57"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59"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83.9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9"/>
    <w:bookmarkStart w:id="60"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10.62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9.56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60"/>
    <w:bookmarkStart w:id="61"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1"/>
    <w:bookmarkStart w:id="62"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94.6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2"/>
    <w:bookmarkStart w:id="68"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63"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63"/>
    <w:bookmarkStart w:id="64"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4"/>
    <w:bookmarkStart w:id="65"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5"/>
    <w:bookmarkStart w:id="66"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6"/>
    <w:bookmarkStart w:id="67"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0.20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7"/>
    <w:bookmarkEnd w:id="68"/>
    <w:bookmarkStart w:id="74"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9"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9"/>
    <w:bookmarkStart w:id="70"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0.33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70"/>
    <w:bookmarkStart w:id="71"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0.49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71"/>
    <w:bookmarkStart w:id="72"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72"/>
    <w:bookmarkStart w:id="73"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73"/>
    <w:bookmarkEnd w:id="74"/>
    <w:bookmarkStart w:id="80"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5"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5"/>
    <w:bookmarkStart w:id="76"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6"/>
    <w:bookmarkStart w:id="77"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7"/>
    <w:bookmarkStart w:id="78"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0.35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8"/>
    <w:bookmarkStart w:id="79"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0.29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9"/>
    <w:bookmarkEnd w:id="80"/>
    <w:bookmarkStart w:id="81"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81"/>
    <w:bookmarkStart w:id="82"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41.6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14.93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82"/>
    <w:bookmarkEnd w:id="83"/>
    <w:bookmarkStart w:id="88"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4"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4"/>
    <w:bookmarkStart w:id="85"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5"/>
    <w:bookmarkStart w:id="86"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Wiper, Catfish, Walleye / Sauger; it lies below zero, with numbers rated higher than size, for Largemouth bass, Bass. For the remaining 9 groups the interval includes zero. Overall the difference is 0.07 ± 0.06.</w:t>
      </w:r>
    </w:p>
    <w:p>
      <w:pPr>
        <w:pStyle w:val="Corpsdetexte"/>
      </w:pPr>
      <w:r>
        <w:br w:type="page"/>
      </w:r>
    </w:p>
    <w:bookmarkEnd w:id="86"/>
    <w:bookmarkStart w:id="87"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none, and below zero for No preference. For the remaining 14 groups the interval includes zero. Overall the difference is -0.00 ± 0.04.</w:t>
      </w:r>
    </w:p>
    <w:p>
      <w:pPr>
        <w:pStyle w:val="Corpsdetexte"/>
      </w:pPr>
      <w:r>
        <w:br w:type="page"/>
      </w:r>
    </w:p>
    <w:bookmarkEnd w:id="87"/>
    <w:bookmarkEnd w:id="88"/>
    <w:bookmarkStart w:id="102"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89"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89"/>
    <w:bookmarkStart w:id="90"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90"/>
    <w:bookmarkStart w:id="91"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5" name=""/>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7" name=""/>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91"/>
    <w:bookmarkStart w:id="92"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92"/>
    <w:bookmarkStart w:id="99"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76"/>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77"/>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unless its row is below the effective-N floor and therefore not shown, because questions that vary by species may partly reflect that mix rather than the profile itself.</w:t>
      </w:r>
    </w:p>
    <w:bookmarkStart w:id="93"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3"/>
    <w:bookmarkStart w:id="94"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4"/>
    <w:bookmarkStart w:id="95"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5"/>
    <w:bookmarkStart w:id="96" w:name="class-4-the-all-in-enthusiast"/>
    <w:p>
      <w:pPr>
        <w:pStyle w:val="Titre3"/>
      </w:pPr>
      <w:r>
        <w:t xml:space="preserve">Class 4: The all-in enthusiast</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w:t>
      </w:r>
    </w:p>
    <w:bookmarkEnd w:id="96"/>
    <w:bookmarkStart w:id="97" w:name="class-5-the-low-involvement-angler"/>
    <w:p>
      <w:pPr>
        <w:pStyle w:val="Titre3"/>
      </w:pPr>
      <w:r>
        <w:t xml:space="preserve">Class 5: The low-involvement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97"/>
    <w:bookmarkStart w:id="98"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its smallest share of any displayed family group;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98"/>
    <w:bookmarkEnd w:id="99"/>
    <w:bookmarkStart w:id="100"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(3 rows): Wiper (35 respondents, effective N 28.6); White bass (39 respondents, effective N 29.8); Northern pike (32 respondents, effective N 26.9).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3" name=""/>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5" name=""/>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Wiper, White bass, and Northern pike are reported as individual species because their families were not combined, and are not in the figure.</w:t>
      </w:r>
    </w:p>
    <w:p>
      <w:pPr>
        <w:jc w:val="center"/>
        <w:pStyle w:val="Figure"/>
      </w:pPr>
      <w:r>
        <w:rPr/>
        <w:drawing>
          <wp:inline distT="0" distB="0" distL="0" distR="0">
            <wp:extent cx="8229600" cy="50292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8"/>
                    <a:stretch>
                      <a:fillRect/>
                    </a:stretch>
                  </pic:blipFill>
                  <pic:spPr bwMode="auto">
                    <a:xfrm>
                      <a:off x="0" y="0"/>
                      <a:ext cx="8229600" cy="5029200"/>
                    </a:xfrm>
                    <a:prstGeom prst="rect">
                      <a:avLst/>
                    </a:prstGeom>
                    <a:noFill/>
                  </pic:spPr>
                </pic:pic>
              </a:graphicData>
            </a:graphic>
          </wp:inline>
        </w:drawing>
      </w:r>
    </w:p>
    <w:bookmarkEnd w:id="100"/>
    <w:bookmarkStart w:id="101" w:name="profile-makeup-of-family-group-anglers"/>
    <w:p>
      <w:pPr>
        <w:pStyle w:val="Titre2"/>
      </w:pPr>
      <w:r>
        <w:t xml:space="preserve">Profile makeup of family-group anglers</w:t>
      </w:r>
    </w:p>
    <w:p>
      <w:pPr>
        <w:pStyle w:val="FirstParagraph"/>
      </w:pPr>
      <w:r>
        <w:t xml:space="preserve">Every family group contains anglers of all six profiles. No family group is dominated by a single profile; the largest share of any profile in any family group is Class 1 among Walleye / Sauger anglers (26.3% ± 4.3).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 The text beside each card also gives the group’s mean on the attitude, motivation and regulation scales used to fit the profiles (1 to 5 scales), with the difference from the Overall mean in standard deviations (SD); the largest such difference for any family group is 0.59 SD.</w:t>
      </w:r>
    </w:p>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9"/>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Their attitude scores agree: keeping fish matters more to them than to any other family group (2.6, +0.48 SD), and needing a catch is above average (3.0, +0.24 SD). Together with Catfish anglers they score highest on catch outcomes as a motivation (2.7, +0.24 SD), while the outdoors is slightly below average (3.6, -0.12 SD). Harvest opportunity and catch results are the levers most likely to matter to this group. Their comprehension of the rules (3.5, -0.11 SD) is slightly below average, so plain-language communication of lake-specific length and bag limits also has a role.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sit at the opposite end from Walleye / Sauger anglers on harvest. Class 3, the regulation-savvy catch-and-release angler, is their largest profile (23.0% ± 4.8 against 15.9% overall), and Class 1 is less common among them (12.5% ± 3.8 against 18.3% overall). Keeping fish matters least to them of any family group (1.7, -0.59 SD), and the size of the fish matters more than average (3.5, +0.26 SD). Their motivations are close to average, with the physical and psychological rewards (3.4, +0.13 SD) and the outdoors (3.7, +0.10 SD) slightly above. They also report above-average comprehension of the rules (3.7, +0.19 SD) and support for site-specific rules (4.0, +0.15 SD). Bass anglers look like a receptive audience for size-focused management, including special length limits and catch-and-release rules for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9" name=""/>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Their attitudes lean toward keeping fish (2.3, +0.15 SD) and needing a catch (2.9, +0.13 SD), while the size of the fish matters less than average (3.0, -0.32 SD). All four motivations are within 0.1 SD of the Overall means, so this group differs in what it wants from the catch rather than in why it fishes. Panfish management may need to balance harvest opportunity for the larger group with the experience-focused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Of the 11 scales, only motivation by catch outcomes is 0.15 SD or more from the Overall mean (2.7, +0.24 SD), and the rest are all within 0.15 SD. Catfish anglers are therefore much like Nebraska anglers generally, with a somewhat stronger interest in what they catch,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and the scale means below, are imprecise. They score below average on needing a catch (2.6, -0.24 SD), on catching numbers of fish (2.8, -0.35 SD) and on catch outcomes as a motivation (2.3, -0.27 SD), and slightly above average on the outdoors (3.7, +0.10 SD). The pattern fits a stocked fishery valued for the outing, where access, the timing of stockings and a pleasant setting may matter more than catch rates or trophy potential.</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They score below the Overall mean on every attitude and every motivation. Catch outcomes as a motivation is lowest of any family group (2.2, -0.52 SD), and the physical and psychological rewards (3.0, -0.37 SD) and the importance of size (3.0, -0.38 SD) are also low. These anglers are a natural focus for recruitment, retention and reactivation efforts, where convenience, easy access and general information are more likely to reach them than species-specific management.</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p>
      <w:pPr>
        <w:pStyle w:val="Corpsdetexte"/>
      </w:pPr>
      <w:r>
        <w:t xml:space="preserve">These implications are interpretive. The profiles are built from attitude, motivation and regulation scales, not from behaviour, and the shares are associations: preferring a species does not place an angler in a profile, nor the reverse. Differences of less than about 5 percentage points are within the precision of these estimates for most family groups, and the Trout group, the smallest family group, has intervals that reach ±9.8 points.</w:t>
      </w:r>
    </w:p>
    <w:p>
      <w:pPr>
        <w:sectPr>
          <w:pgMar w:header="708" w:bottom="1417" w:top="1417" w:right="1417" w:left="1417" w:footer="708" w:gutter="0"/>
          <w:pgSz w:h="11906" w:w="16838" w:orient="landscape"/>
          <w:type w:val="nextPage"/>
          <w:cols/>
        </w:sectPr>
      </w:pPr>
    </w:p>
    <w:bookmarkEnd w:id="101"/>
    <w:bookmarkEnd w:id="102"/>
    <w:bookmarkStart w:id="103" w:name="Xadc3dc32c0f6799308cd74a12ec2decf02bae01"/>
    <w:p>
      <w:pPr>
        <w:pStyle w:val="Titre1"/>
      </w:pPr>
      <w:r>
        <w:t xml:space="preserve">Appendix A - 2025 Nebraska Licensed Angler Survey (Paper Version)</w:t>
      </w:r>
    </w:p>
    <w:p>
      <w:pPr>
        <w:pStyle w:val="FirstParagraph"/>
      </w:pPr>
      <w:r>
        <w:br w:type="page"/>
      </w:r>
    </w:p>
    <w:bookmarkEnd w:id="103"/>
    <w:bookmarkStart w:id="128" w:name="appendix-b---statistical-methodology"/>
    <w:p>
      <w:pPr>
        <w:pStyle w:val="Titre1"/>
      </w:pPr>
      <w:r>
        <w:t xml:space="preserve">Appendix B - Statistical Methodology</w:t>
      </w:r>
    </w:p>
    <w:bookmarkStart w:id="104"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60 respondents in the analysis sample prefer a species that has no preferred-group column, either because it is in no candidate family or because it and its family did not meet the selection rules in Chapter 1.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4"/>
    <w:bookmarkStart w:id="105"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5"/>
    <w:bookmarkStart w:id="106"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the 2025 weights sum to the angler population (roughly</w:t>
      </w:r>
      <w:r>
        <w:t xml:space="preserve"> </w:t>
      </w:r>
      <w:r>
        <w:t xml:space="preserve">234,000 across all 2025 respondents, a mean weight around 83), not to the</w:t>
      </w:r>
      <w:r>
        <w:t xml:space="preserve"> </w:t>
      </w:r>
      <w:r>
        <w:t xml:space="preserve">number of respondents. A formula that treated the sum of weights as the sample</w:t>
      </w:r>
      <w:r>
        <w:t xml:space="preserve"> </w:t>
      </w:r>
      <w:r>
        <w:t xml:space="preserve">size would inherit that population scale and give intervals roughly 9 times</w:t>
      </w:r>
      <w:r>
        <w:t xml:space="preserve"> </w:t>
      </w:r>
      <w:r>
        <w:t xml:space="preserve">too narrow. The Kish effective sample size avoids this in two ways: it is</w:t>
      </w:r>
      <w:r>
        <w:t xml:space="preserve"> </w:t>
      </w:r>
      <w:r>
        <w:t xml:space="preserve">unchanged if every weight is multiplied by a constant, so the population scale</w:t>
      </w:r>
      <w:r>
        <w:t xml:space="preserve"> </w:t>
      </w:r>
      <w:r>
        <w:t xml:space="preserve">drops out; and it is smaller than the respondent count, reflecting the design</w:t>
      </w:r>
      <w:r>
        <w:t xml:space="preserve"> </w:t>
      </w:r>
      <w:r>
        <w:t xml:space="preserve">effect of unequal weighting.</w:t>
      </w:r>
    </w:p>
    <w:bookmarkEnd w:id="106"/>
    <w:bookmarkStart w:id="107"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07"/>
    <w:bookmarkStart w:id="108"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08"/>
    <w:bookmarkStart w:id="109"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09"/>
    <w:bookmarkStart w:id="110"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10"/>
    <w:bookmarkStart w:id="111"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11"/>
    <w:bookmarkStart w:id="112" w:name="X49bfc2c5614b6fd3a37d8a9960cc79b17adbcde"/>
    <w:p>
      <w:pPr>
        <w:pStyle w:val="Titre2"/>
      </w:pPr>
      <w:r>
        <w:t xml:space="preserve">The preferred groups, and why columns do not sum</w:t>
      </w:r>
    </w:p>
    <w:p>
      <w:pPr>
        <w:pStyle w:val="FirstParagraph"/>
      </w:pPr>
      <w:r>
        <w:t xml:space="preserve">The preferred groups are not a partition. A family that Chapter 1 combined appears both as a family column and as one column per constituent species that met the minimum size, so a respondent who prefers largemouth bass is counted in both the Bass column and the Largemouth bass column. A family that was not combined has no family column, and only its species that met the minimum size appear, each as a column of its own.</w:t>
      </w:r>
    </w:p>
    <w:p>
      <w:pPr>
        <w:pStyle w:val="Corpsdetexte"/>
      </w:pPr>
      <w:r>
        <w:t xml:space="preserve">The columns are chosen by rule, not by hand. A candidate family is combined only if none of its within-family tests has a family-adjusted p-value below 0.05. A column, whether for a family or a species, requires at least 30 raw respondents; the size rule is applied after testing, so every species in a candidate family is tested even if it later falls below the minimum. The hand-typed column list is checked against these rules at every render and the render stops if they disagree.</w:t>
      </w:r>
    </w:p>
    <w:p>
      <w:pPr>
        <w:pStyle w:val="Corpsdetexte"/>
      </w:pPr>
      <w:r>
        <w:t xml:space="preserve">Two consequences follow. Preferred-group column counts sum to 2,637 against 1,855 distinct respondents, so they must never be totalled. And because each column is computed on its own respondents and uses its own denominator, the percentages within any single column remain correct; only addition across columns is invalid.</w:t>
      </w:r>
    </w:p>
    <w:bookmarkEnd w:id="112"/>
    <w:bookmarkStart w:id="113"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Like the Kish effective sample size, the</w:t>
      </w:r>
      <w:r>
        <w:t xml:space="preserve"> </w:t>
      </w:r>
      <w:r>
        <w:t xml:space="preserve">linearized standard errors that</w:t>
      </w:r>
      <w:r>
        <w:t xml:space="preserve"> </w:t>
      </w:r>
      <w:r>
        <w:rPr>
          <w:b/>
          <w:bCs/>
        </w:rPr>
        <w:t xml:space="preserve">survey</w:t>
      </w:r>
      <w:r>
        <w:t xml:space="preserve"> </w:t>
      </w:r>
      <w:r>
        <w:t xml:space="preserve">computes do not change when every</w:t>
      </w:r>
      <w:r>
        <w:t xml:space="preserve"> </w:t>
      </w:r>
      <w:r>
        <w:t xml:space="preserve">weight is multiplied by a constant, so raw and rescaled weights give identical</w:t>
      </w:r>
      <w:r>
        <w:t xml:space="preserve"> </w:t>
      </w:r>
      <w:r>
        <w:t xml:space="preserve">standard errors and degrees of freedom. The sum-of-weights problem described</w:t>
      </w:r>
      <w:r>
        <w:t xml:space="preserve"> </w:t>
      </w:r>
      <w:r>
        <w:t xml:space="preserve">under percentage confidence intervals does not arise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13"/>
    <w:bookmarkStart w:id="114" w:name="multiplicity"/>
    <w:p>
      <w:pPr>
        <w:pStyle w:val="Titre2"/>
      </w:pPr>
      <w:r>
        <w:t xml:space="preserve">Multiplicity</w:t>
      </w:r>
    </w:p>
    <w:p>
      <w:pPr>
        <w:pStyle w:val="FirstParagraph"/>
      </w:pPr>
      <w:r>
        <w:t xml:space="preserve">The Bonferroni adjustment is applied across every test in a family: the number of species pairs multiplied by the nine outcomes. A two-species family therefore carries 9 tests and a three-species family 27. The unadjusted p-value for each test is multiplied by the family’s test count and capped at 1, and both the unadjusted p and the family-adjusted p are printed.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t xml:space="preserve">The family-adjusted p-values are used for one decision: a family is combined only if none of its adjusted p-values is below 0.05. The comparisons for the smaller species are underpowered, and overlapping confidence intervals are weak evidence that two species are similar, so failing to separate two species is not evidence that they are alike. Comparisons in which one species has fewer than 30 respondents are marked with a dagger in the contrast tables.</w:t>
      </w:r>
    </w:p>
    <w:bookmarkEnd w:id="114"/>
    <w:bookmarkStart w:id="115"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5"/>
    <w:bookmarkStart w:id="116"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15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15 overlapping groups rather than across independent observations.</w:t>
      </w:r>
    </w:p>
    <w:bookmarkEnd w:id="116"/>
    <w:bookmarkStart w:id="126" w:name="angler-type-profiles-in-chapter-5"/>
    <w:p>
      <w:pPr>
        <w:pStyle w:val="Titre2"/>
      </w:pPr>
      <w:r>
        <w:t xml:space="preserve">Angler type profiles in Chapter 5</w:t>
      </w:r>
    </w:p>
    <w:bookmarkStart w:id="117"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17"/>
    <w:bookmarkStart w:id="118"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18"/>
    <w:bookmarkStart w:id="119"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19"/>
    <w:bookmarkStart w:id="120"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20"/>
    <w:bookmarkStart w:id="121"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21"/>
    <w:bookmarkStart w:id="122"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22"/>
    <w:bookmarkStart w:id="123"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Three rows fall below the floor and are not shown in the Chapter 5 tables: Wiper (35 respondents, effective N 28.6); White bass (39 respondents, effective N 29.8); Northern pike (32 respondents, effective N 26.9). The floor applies to reporting only; these respondents are included in the model fit and in the Overall row. Wiper, White bass, and Northern pike are species whose family was not combined and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23"/>
    <w:bookmarkStart w:id="124"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a group whose row is below the reporting floor is not named. No adjustment for species mix is made.</w:t>
      </w:r>
    </w:p>
    <w:bookmarkEnd w:id="124"/>
    <w:bookmarkStart w:id="125"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25"/>
    <w:bookmarkEnd w:id="126"/>
    <w:bookmarkStart w:id="127"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110.59 sec elapsed</w:t>
      </w:r>
    </w:p>
    <w:bookmarkEnd w:id="127"/>
    <w:bookmarkEnd w:id="128"/>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a9415450d57133f252337efb4d9b6a8915ecd7b5.png"/>
<Relationship Id="rId20" Type="http://schemas.openxmlformats.org/officeDocument/2006/relationships/image" Target="media/99a7264e0000e86c8340d7c9cd5fc5bd2d6449ca.png"/>
<Relationship Id="rId21" Type="http://schemas.openxmlformats.org/officeDocument/2006/relationships/image" Target="media/0831e03c90a97724b0bcf54678bb109a4014ee41.png"/>
<Relationship Id="rId22" Type="http://schemas.openxmlformats.org/officeDocument/2006/relationships/image" Target="media/8d971f9b3004b6f45acfaa70ddd218176ee4e598.png"/>
<Relationship Id="rId23" Type="http://schemas.openxmlformats.org/officeDocument/2006/relationships/image" Target="media/a65888637d66eb81345e4f1ac103a6bce75748e7.png"/>
<Relationship Id="rId24" Type="http://schemas.openxmlformats.org/officeDocument/2006/relationships/image" Target="media/2e8997ea7d27c16f018a01f5790fa2d33db58170.png"/>
<Relationship Id="rId25" Type="http://schemas.openxmlformats.org/officeDocument/2006/relationships/image" Target="media/4c2e37da9285bb8db16614173c742157a4d0a276.png"/>
<Relationship Id="rId26" Type="http://schemas.openxmlformats.org/officeDocument/2006/relationships/image" Target="media/34d777b40f17a92e13321eef0dc88f0d3d6eeb7f.png"/>
<Relationship Id="rId27" Type="http://schemas.openxmlformats.org/officeDocument/2006/relationships/image" Target="media/a9a86f402a16e0f594ff5429031227cab9cd7177.png"/>
<Relationship Id="rId28" Type="http://schemas.openxmlformats.org/officeDocument/2006/relationships/image" Target="media/d71eca536f4202fb1f096269a3b0c6877dc7383d.png"/>
<Relationship Id="rId29" Type="http://schemas.openxmlformats.org/officeDocument/2006/relationships/image" Target="media/9aa7c311a1d064a161899efb7836041d996dc98b.png"/>
<Relationship Id="rId30" Type="http://schemas.openxmlformats.org/officeDocument/2006/relationships/image" Target="media/997741b7471aa61792337a7341b797daf51b6381.png"/>
<Relationship Id="rId31" Type="http://schemas.openxmlformats.org/officeDocument/2006/relationships/image" Target="media/6a1d2271ce1d5f158032e02632568aa02b6fec79.png"/>
<Relationship Id="rId32" Type="http://schemas.openxmlformats.org/officeDocument/2006/relationships/image" Target="media/16de5192e9471260c62b37cf3bf8b12be9fe0ab0.png"/>
<Relationship Id="rId33" Type="http://schemas.openxmlformats.org/officeDocument/2006/relationships/image" Target="media/688250e67ff11ad0f3c025b82a2a52a743ae34dc.png"/>
<Relationship Id="rId34" Type="http://schemas.openxmlformats.org/officeDocument/2006/relationships/image" Target="media/1ada837b988e584d681a592f3ab915b264d1720d.png"/>
<Relationship Id="rId35" Type="http://schemas.openxmlformats.org/officeDocument/2006/relationships/image" Target="media/e501dd855fa8a69911113a6e68f10a6a7f2511c6.png"/>
<Relationship Id="rId36" Type="http://schemas.openxmlformats.org/officeDocument/2006/relationships/image" Target="media/81a0df14d834862657bc1d4c198022d1cd5ef009.png"/>
<Relationship Id="rId37" Type="http://schemas.openxmlformats.org/officeDocument/2006/relationships/image" Target="media/771b41262e8080717203c968874470e3e2241175.png"/>
<Relationship Id="rId38" Type="http://schemas.openxmlformats.org/officeDocument/2006/relationships/image" Target="media/7600b859fdd1a637301b89af9718a7bb07e2214d.png"/>
<Relationship Id="rId39" Type="http://schemas.openxmlformats.org/officeDocument/2006/relationships/image" Target="media/d639ed517645d3afa458e9c569ad3e3f0b708df4.png"/>
<Relationship Id="rId40" Type="http://schemas.openxmlformats.org/officeDocument/2006/relationships/image" Target="media/769c9dcb10a08100f7a1d86518cac22844b92a78.png"/>
<Relationship Id="rId41" Type="http://schemas.openxmlformats.org/officeDocument/2006/relationships/image" Target="media/911f2a8ac531b864b8588a80b9e898e61a14b1fe.png"/>
<Relationship Id="rId42" Type="http://schemas.openxmlformats.org/officeDocument/2006/relationships/image" Target="media/dd675d436528d88a85b90b51c2bdec2828b30fed.png"/>
<Relationship Id="rId43" Type="http://schemas.openxmlformats.org/officeDocument/2006/relationships/image" Target="media/9dc7dfa550808c65017d1f52a54cf1467356b89c.png"/>
<Relationship Id="rId44" Type="http://schemas.openxmlformats.org/officeDocument/2006/relationships/image" Target="media/6e3c11b4d61c510251a6dd0351e37e0f48e1a772.png"/>
<Relationship Id="rId45" Type="http://schemas.openxmlformats.org/officeDocument/2006/relationships/image" Target="media/85b1c32a0a03868d5af480c860b86fc7e06e32c7.png"/>
<Relationship Id="rId46" Type="http://schemas.openxmlformats.org/officeDocument/2006/relationships/image" Target="media/e7c1299dd97b6931604522654157908e82602df7.png"/>
<Relationship Id="rId47" Type="http://schemas.openxmlformats.org/officeDocument/2006/relationships/image" Target="media/8cc7ce56a4a27138418f3a43d753b742a3f90cc0.png"/>
<Relationship Id="rId48" Type="http://schemas.openxmlformats.org/officeDocument/2006/relationships/image" Target="media/8c91c15eb7bc7a5a70f6477b1834015b240e8eb3.png"/>
<Relationship Id="rId49" Type="http://schemas.openxmlformats.org/officeDocument/2006/relationships/image" Target="media/c85d1df724d2cd23040e4f85dbced9a44e8de668.png"/>
<Relationship Id="rId50" Type="http://schemas.openxmlformats.org/officeDocument/2006/relationships/image" Target="media/cc2fc3ebc5651f8ed17198f23ce65867244f0a28.png"/>
<Relationship Id="rId51" Type="http://schemas.openxmlformats.org/officeDocument/2006/relationships/image" Target="media/284fb7ba213d98a1b8b68302cc0557eab670c1d3.png"/>
<Relationship Id="rId52" Type="http://schemas.openxmlformats.org/officeDocument/2006/relationships/image" Target="media/f394db07c10c77a71c8cc15d1dd0c72d23525133.png"/>
<Relationship Id="rId53" Type="http://schemas.openxmlformats.org/officeDocument/2006/relationships/image" Target="media/61e0b9f16d6f0b3015582bdb9b80fb15a3a63f99.png"/>
<Relationship Id="rId54" Type="http://schemas.openxmlformats.org/officeDocument/2006/relationships/image" Target="media/61e98ec883f5f08f2aeffdb842cd9e5c2005f05c.png"/>
<Relationship Id="rId55" Type="http://schemas.openxmlformats.org/officeDocument/2006/relationships/image" Target="media/eb26c90c43d8a794eb3a049a40c62ac0e3c8453b.png"/>
<Relationship Id="rId56" Type="http://schemas.openxmlformats.org/officeDocument/2006/relationships/image" Target="media/77f66bdec03b7ca8b3eb47d616f43027d2f48d50.png"/>
<Relationship Id="rId57" Type="http://schemas.openxmlformats.org/officeDocument/2006/relationships/image" Target="media/91ed03afc8909baa5c6fc31c771dcd2760ccbca7.png"/>
<Relationship Id="rId58" Type="http://schemas.openxmlformats.org/officeDocument/2006/relationships/image" Target="media/81b21b89b1f9ae615f761b0b95747a1ba545bbb8.png"/>
<Relationship Id="rId59" Type="http://schemas.openxmlformats.org/officeDocument/2006/relationships/image" Target="media/30ced7016d399d9b5c6c96f08e23eea759fbc26f.png"/>
<Relationship Id="rId60" Type="http://schemas.openxmlformats.org/officeDocument/2006/relationships/image" Target="media/70a1912c2239be0636e3ab3e3062dc3152d3a732.png"/>
<Relationship Id="rId61" Type="http://schemas.openxmlformats.org/officeDocument/2006/relationships/image" Target="media/659c501b6ab445486026aed2b98544b766bbc913.png"/>
<Relationship Id="rId62" Type="http://schemas.openxmlformats.org/officeDocument/2006/relationships/image" Target="media/e7300e37bada214a2a50078bcd0265e19052d01c.png"/>
<Relationship Id="rId63" Type="http://schemas.openxmlformats.org/officeDocument/2006/relationships/image" Target="media/1f97f3bd0aac339b7623fc3b260dfb8b8b148fdf.png"/>
<Relationship Id="rId64" Type="http://schemas.openxmlformats.org/officeDocument/2006/relationships/image" Target="media/cb2ad48cbf1320d07eb42a923ad89804dcfc951a.png"/>
<Relationship Id="rId65" Type="http://schemas.openxmlformats.org/officeDocument/2006/relationships/image" Target="media/943b8fc12833d5b6474c091ae8be3c3c59b0b810.png"/>
<Relationship Id="rId66" Type="http://schemas.openxmlformats.org/officeDocument/2006/relationships/image" Target="media/f5fbf4ff9916d7b4a2fb10bbb304df4ba70bb096.png"/>
<Relationship Id="rId67" Type="http://schemas.openxmlformats.org/officeDocument/2006/relationships/image" Target="media/86e8361fca16ecdea55e75eb8cc9331ebd7c6bc6.png"/>
<Relationship Id="rId68" Type="http://schemas.openxmlformats.org/officeDocument/2006/relationships/image" Target="media/fcbdf3d17873935c2b58121f9a911aa36bf593b1.png"/>
<Relationship Id="rId69" Type="http://schemas.openxmlformats.org/officeDocument/2006/relationships/image" Target="media/97a95c0947f0c1161a2a8bd29e8f66d0f34c1959.png"/>
<Relationship Id="rId70" Type="http://schemas.openxmlformats.org/officeDocument/2006/relationships/image" Target="media/f9cc86a2ad2a6564fbbb0e023eee46bf8786aba5.png"/>
<Relationship Id="rId71" Type="http://schemas.openxmlformats.org/officeDocument/2006/relationships/image" Target="media/77a461f843535d29b67ad702f02ea29acabb615d.png"/>
<Relationship Id="rId72" Type="http://schemas.openxmlformats.org/officeDocument/2006/relationships/image" Target="media/e1c54b1b2767bc74d9dfbf30b885b96e1355f898.png"/>
<Relationship Id="rId73" Type="http://schemas.openxmlformats.org/officeDocument/2006/relationships/image" Target="media/ea33ab700c9eb01ed19764b01e9c72f7cc535cf1.png"/>
<Relationship Id="rId74" Type="http://schemas.openxmlformats.org/officeDocument/2006/relationships/image" Target="media/f2dc14f2b830aa3bc5ebfb75a4ba396195935156.png"/>
<Relationship Id="rId75" Type="http://schemas.openxmlformats.org/officeDocument/2006/relationships/image" Target="media/e68abddf7796bc5034b90a975fa6ecbd4e32a30a.png"/>
<Relationship Id="rId76" Type="http://schemas.openxmlformats.org/officeDocument/2006/relationships/image" Target="media/d059c99ab406abb6d51d6f605a695e3fbe28fce6.png"/>
<Relationship Id="rId77" Type="http://schemas.openxmlformats.org/officeDocument/2006/relationships/image" Target="media/bafff05221ae4b7021fdcd9873784473bfa02aab.png"/>
<Relationship Id="rId78" Type="http://schemas.openxmlformats.org/officeDocument/2006/relationships/image" Target="media/b7dedbf783e5d576ab1a1fbd357daa1382985dde.png"/>
<Relationship Id="rId79" Type="http://schemas.openxmlformats.org/officeDocument/2006/relationships/image" Target="media/9b488cd847e1adeb2a5bc4ea8eaa2a5ceb2f4744.png"/>
<Relationship Id="rId80" Type="http://schemas.openxmlformats.org/officeDocument/2006/relationships/image" Target="media/c1d2e8c79c4398f7886332492ae44aba6729471a.png"/>
<Relationship Id="rId81" Type="http://schemas.openxmlformats.org/officeDocument/2006/relationships/image" Target="media/53ce032ab6bb6d67b23dfb6e21aa2a4a807e63ca.png"/>
<Relationship Id="rId82" Type="http://schemas.openxmlformats.org/officeDocument/2006/relationships/image" Target="media/92eb1627fc4ce018f9f56da2d9a822920aee286d.jpeg"/>
<Relationship Id="rId83" Type="http://schemas.openxmlformats.org/officeDocument/2006/relationships/image" Target="media/267a442ced051e21556a47ba7b31dc7edcb181e3.jpeg"/>
<Relationship Id="rId84" Type="http://schemas.openxmlformats.org/officeDocument/2006/relationships/image" Target="media/fbad1d15d50b30aa35dbad5a9bb642e53b0c33a9.jpeg"/>
<Relationship Id="rId85" Type="http://schemas.openxmlformats.org/officeDocument/2006/relationships/image" Target="media/931429c2b48cfe81e1dbdf804b6a94d50d4b8d81.jpeg"/>
<Relationship Id="rId86" Type="http://schemas.openxmlformats.org/officeDocument/2006/relationships/image" Target="media/e0968d0467b50e68b4575fbc799ea6f375d31e92.jpeg"/>
<Relationship Id="rId87" Type="http://schemas.openxmlformats.org/officeDocument/2006/relationships/image" Target="media/5bcfbf5afe7d824d06dcecb58b19cfa3f29ef363.jpeg"/>
<Relationship Id="rId88" Type="http://schemas.openxmlformats.org/officeDocument/2006/relationships/image" Target="media/d493ef3383900280bced8c0aca91cec6b1c17598.png"/>
<Relationship Id="rId89" Type="http://schemas.openxmlformats.org/officeDocument/2006/relationships/image" Target="media/898fd747b923d583af5cc3b37b7bf6e70f352ba3.png"/>
<Relationship Id="rId90" Type="http://schemas.openxmlformats.org/officeDocument/2006/relationships/image" Target="media/3bc1ef0a324acf30315083320352cbbffc1383b6.png"/>
<Relationship Id="rId91" Type="http://schemas.openxmlformats.org/officeDocument/2006/relationships/image" Target="media/95f8cb2ab50031a25a04d5259f794958520d3af7.png"/>
<Relationship Id="rId92" Type="http://schemas.openxmlformats.org/officeDocument/2006/relationships/image" Target="media/f0ecf6f22ed5d16c5b4b199f3cfef8679738a0b9.png"/>
<Relationship Id="rId93" Type="http://schemas.openxmlformats.org/officeDocument/2006/relationships/image" Target="media/1f1d96c799a2473f502ee9476999c28a3734fe80.png"/>
<Relationship Id="rId94" Type="http://schemas.openxmlformats.org/officeDocument/2006/relationships/image" Target="media/42523a43e91d56c7037d2f536d699dbf46c01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2026-09-30T16:41:42Z</dcterms:created>
  <dcterms:modified xsi:type="dcterms:W3CDTF">2026-09-30T11:42:35Z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