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27"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bookmarkEnd w:id="20"/>
    <w:bookmarkStart w:id="21" w:name="preferred-groups"/>
    <w:p>
      <w:pPr>
        <w:pStyle w:val="Titre2"/>
      </w:pPr>
      <w:r>
        <w:t xml:space="preserve">Preferred Groups</w:t>
      </w:r>
    </w:p>
    <w:p>
      <w:pPr>
        <w:pStyle w:val="FirstParagraph"/>
      </w:pPr>
      <w:r>
        <w:t xml:space="preserve">There are 17 preferred groups. Seven are family groups; eight are individual species reported alongside the family group that contains them; and two, northern pike and muskellunge, replace the Esocids family group outright. Species that fall outside every family group keep their place in the Overall column of every table but receive no preferred-group column of their own.</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r>
    </w:tbl>
    <w:p>
      <w:pPr>
        <w:pStyle w:val="Corpsdetexte"/>
      </w:pPr>
      <w:r>
        <w:t xml:space="preserve">Preferred species that fall outside every family group. These 41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Excluded from preferred groups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bl>
    <w:p>
      <w:pPr>
        <w:pStyle w:val="Corpsdetexte"/>
      </w:pPr>
      <w:r>
        <w:t xml:space="preserve">The preferred groups cover 1,874 distinct respondents of the 1,915 in the analysis sample; 41 do not appear in any preferred-group column. Because family columns contain their own species columns, the respondent counts in the table above add to more than 1,874 and should not be totalled.</w:t>
      </w:r>
    </w:p>
    <w:bookmarkEnd w:id="21"/>
    <w:bookmarkStart w:id="26" w:name="comparisons-within-family-groups"/>
    <w:p>
      <w:pPr>
        <w:pStyle w:val="Titre2"/>
      </w:pPr>
      <w:r>
        <w:t xml:space="preserve">Comparisons Within Family Groups</w:t>
      </w:r>
    </w:p>
    <w:p>
      <w:pPr>
        <w:pStyle w:val="FirstParagraph"/>
      </w:pPr>
      <w:r>
        <w:t xml:space="preserve">The four family groups below contain more than one species, so each is shown broken out by species alongside the family group as a whole. These are the comparisons used to decide whether any individual species is reported separately in later chapters.</w:t>
      </w:r>
    </w:p>
    <w:bookmarkStart w:id="22"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r>
    </w:tbl>
    <w:bookmarkEnd w:id="22"/>
    <w:bookmarkStart w:id="23"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0.725</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3"/>
    <w:bookmarkStart w:id="24"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r>
    </w:tbl>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0.775</w:t>
            </w:r>
          </w:p>
        </w:tc>
      </w:tr>
    </w:tbl>
    <w:p>
      <w:pPr>
        <w:pStyle w:val="Corpsdetexte"/>
      </w:pPr>
      <w:r>
        <w:br w:type="page"/>
      </w:r>
    </w:p>
    <w:bookmarkEnd w:id="25"/>
    <w:bookmarkEnd w:id="26"/>
    <w:bookmarkEnd w:id="27"/>
    <w:bookmarkStart w:id="41"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28"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24.97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Trout and Channel catfish anglers report the highest satisfaction, each averaging roughly 3.6 on the five-point scale, with more than half of each group agreeing or strongly agreeing and well under a fifth disagreeing. Walleye/Sauger anglers – the largest single preferred group in the survey – report the lowest satisfaction of any well-represented group, averaging 2.8, and are the only large group where more anglers disagree (40%) than agree (28%). The roughly three-quarter-point gap between Walleye/Sauger and Trout/Channel catfish anglers is the largest contrast among the larger preferred groups for this item, and may point to a difference in how reliably each species can be caught rather than a difference in how much anglers enjoy the pursuit itself. A similar pattern shows up within single families: Channel catfish anglers are considerably more satisfied (3.6) than Blue catfish (2.8) or Flathead catfish (3.0) anglers, and Yellow perch anglers report much lower satisfaction (2.4) than Bluegill/Sunfish (3.3) or Crappie (3.2) anglers within the panfish group.</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28"/>
    <w:bookmarkStart w:id="29"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22.21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35.59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Overall, disagreement (38%) outweighs agreement (24%) with this trade-off. Northern pike and Muskellunge anglers reject it most strongly of any preferred group, both averaging about 2.4 on the five-point scale, and Flathead catfish and Yellow perch anglers post the next-highest disagreement rates, at about half of each group. Pike and muskellunge anglers pursue larger, trophy-oriented fish, which may explain their reluctance to trade size for numbers. Blue catfish anglers stand apart at the opposite end as the only group where agreement (48%) outweighs disagreement (17%) by a wide margin, suggesting Blue catfish anglers place comparatively more value on numbers over size than anglers preferring any other species.</w:t>
      </w:r>
    </w:p>
    <w:p>
      <w:pPr>
        <w:pStyle w:val="Corpsdetexte"/>
      </w:pPr>
      <w:r>
        <w:t xml:space="preserve">Blue catfish anglers’ agreement rose sharply between 2018 and 2025, from 2.3 to 3.4 – the largest year-over-year movement seen on this item, carrying them from the most reluctant group in 2018 to the most willing in 2025. No other group’s change was large enough to appear in the figure above.</w:t>
      </w:r>
    </w:p>
    <w:bookmarkEnd w:id="29"/>
    <w:bookmarkStart w:id="30"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18.64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56.1 ± 29.22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size-increasing regulations is broad across every preferred group, but Muskellunge (4.5), Moronides (4.2), and Northern pike (4.0) anglers support it most strongly, while Yellow perch anglers support it least (3.3) and also disagree more than any other group (27%) – a pattern that may reflect perch anglers’ comparative indifference to trophy size on a species rarely pursued for its size in the first place. Largemouth and Smallmouth bass anglers are closely aligned with each other on this item (3.9 each), unlike several other items in this battery where the two bass species diverge.</w:t>
      </w:r>
    </w:p>
    <w:p>
      <w:pPr>
        <w:pStyle w:val="Corpsdetexte"/>
      </w:pPr>
      <w:r>
        <w:t xml:space="preserve">No group’s change between 2018 and 2025 was large enough to appear in the figure above. What distinguishes the groups in 2025 is instead the firmness of the support: in every group but Yellow perch, supporters outnumber opponents by at least three to one, and not a single Muskellunge respondent chose neutral – every angler in that group took a side.</w:t>
      </w:r>
    </w:p>
    <w:bookmarkEnd w:id="30"/>
    <w:bookmarkStart w:id="31"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28.90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21.22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aimed at increasing numbers is stronger and more uniform across preferred groups than support for size-increasing regulations was on the previous item – disagreement stays in the single digits for most groups, and every Muskellunge respondent agreed. Muskellunge and Blue catfish anglers support numbers-focused regulation most strongly; Yellow perch and Crappie anglers support it comparatively least, though a clear majority of both still agree.</w:t>
      </w:r>
    </w:p>
    <w:p>
      <w:pPr>
        <w:pStyle w:val="Corpsdetexte"/>
      </w:pPr>
      <w:r>
        <w:t xml:space="preserve">No group’s change between 2018 and 2025 was large enough to appear in the figure above. Set against the previous item, most groups support numbers-focused regulation more strongly than size-focused regulation; Northern pike anglers are the main exception, backing size rules somewhat more strongly, with Moronides and Crappie anglers rating the two about equally. That tilt toward numbers over size may indicate that, for most anglers, catching fish at all matters more than catching bigger ones.</w:t>
      </w:r>
    </w:p>
    <w:bookmarkEnd w:id="31"/>
    <w:bookmarkStart w:id="32"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36.33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This item asks about the opposite trade-off from the harvest-satisfaction item above – willingness to accept fewer fish in exchange for larger ones – and the pattern largely mirrors it. Muskellunge (3.9) and Smallmouth bass (3.9) anglers are most willing to make that trade; Bluegill/Sunfish (3.2) and Walleye/Sauger anglers are least willing among the larger groups. Yellow perch anglers land in the middle on average but are unusually divided, with about a third disagreeing, one of the higher disagreement rates on this item.</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Muskellunge and both bass groups – are the same ones that lean toward size over harvest opportunity there, while Walleye/Sauger anglers, among the least willing here, lean furthest toward harvest opportunity. No group falls below neutral on average, so the differences are in degree of willingness, not direction.</w:t>
      </w:r>
    </w:p>
    <w:bookmarkEnd w:id="32"/>
    <w:bookmarkStart w:id="33"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29.01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30.60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23.91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49.4 ± 21.53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Yellow perch and Blue catfish anglers feel most strongly that their preferred fish has become harder to catch, and Walleye/Sauger anglers – the largest preferred group – also lean toward agreement, with 56% agreeing. Bluegill/Sunfish and Channel catfish anglers feel this least. The two catfish species diverge sharply from each other here – Channel catfish anglers see little change in difficulty while Blue catfish anglers see a great deal – and the same divergence appears within panfish, where Yellow perch anglers report much more difficulty than Bluegill/Sunfish anglers despite both belonging to the same combined preferred group.</w:t>
      </w:r>
    </w:p>
    <w:p>
      <w:pPr>
        <w:pStyle w:val="Corpsdetexte"/>
      </w:pPr>
      <w:r>
        <w:t xml:space="preserve">Agreement that the preferred fish has become harder to catch rose modestly across all anglers between 2018 and 2025, from 3.2 to 3.3 – one of only two items in this battery, along with the water-availability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3"/>
    <w:bookmarkStart w:id="34"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26.09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 ±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Trout (3.3) and Walleye/Sauger (3.2) anglers lean furthest toward valuing the opportunity to harvest their preferred fish over its size, though neither sits far above the scale midpoint. Smallmouth bass anglers are the clear outlier at the other end, disagreeing by more than four to one – consistent with smallmouth bass fisheries’ typical size- and release-oriented management. Both bass species in fact lean toward size over harvest, but Smallmouth bass anglers (2.4) do so far more sharply than Largemouth bass anglers (2.7), and Moronides (2.6) and Muskellunge (2.7) anglers land near them at the size-oriented end of the scale.</w:t>
      </w:r>
    </w:p>
    <w:p>
      <w:pPr>
        <w:pStyle w:val="Corpsdetexte"/>
      </w:pPr>
      <w:r>
        <w:t xml:space="preserve">Moronides anglers are the only group whose change between 2018 and 2025 appears in the figure above, moving from leaning toward harvest opportunity (3.2) to leaning toward size (2.6) – one of the larger single-group shifts in this battery, and one that carries Moronides anglers from the harvest-oriented end of this item across to the size-oriented end, alongside the bass groups.</w:t>
      </w:r>
    </w:p>
    <w:bookmarkEnd w:id="34"/>
    <w:bookmarkStart w:id="35"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45.6 ± 29.32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26.78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25.55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 ± 35.87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register the strongest disagreement seen anywhere in this battery – roughly three in four disagree that they travel too far – consistent with panfish being widely available close to home, and Largemouth bass and catfish anglers broadly share that view. Yellow perch (3.8) and Muskellunge (3.6) anglers sit at the opposite extreme – not a single Yellow perch respondent disagreed – suggesting perch and muskellunge anglers travel farther for their preferred fish than most other anglers do. Walleye/Sauger, Moronides, and Trout anglers also lean further toward agreement than the overall average, which may reflect how concentrated the waters holding those species are.</w:t>
      </w:r>
    </w:p>
    <w:p>
      <w:pPr>
        <w:pStyle w:val="Corpsdetexte"/>
      </w:pPr>
      <w:r>
        <w:t xml:space="preserve">No group’s change between 2018 and 2025 was large enough to appear in the figure above. The travel pattern does line up with the water-availability item at the end of this battery: Yellow perch, Muskellunge, and Northern pike anglers sit at or near the top of both, while Bluegill/Sunfish and Channel catfish anglers sit at or near the bottom of both, suggesting that travel distance and the perceived shortage of places to fish are two readings of the same underlying access picture for these species.</w:t>
      </w:r>
    </w:p>
    <w:bookmarkEnd w:id="35"/>
    <w:bookmarkStart w:id="36"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28.55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25.50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Moronides (3.8) and Muskellunge (3.8) anglers report the highest satisfaction with the size of fish they catch; Yellow perch (2.8) and Northern pike (3.0) anglers report the lowest. The gap between Muskellunge and Northern pike anglers is notable given both prefer esocids – muskellunge, which grow considerably larger than pike, appear to deliver more size satisfaction to the anglers who pursue them. Within the bass and panfish families, Smallmouth bass and Bluegill/Sunfish anglers (both 3.5) are clearly more size-satisfied than Largemouth bass (3.0) and Yellow perch anglers respectively.</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nearly half of Blue catfish anglers (47%) and four in ten Trout anglers take no side at all.</w:t>
      </w:r>
    </w:p>
    <w:bookmarkEnd w:id="36"/>
    <w:bookmarkStart w:id="37"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21.51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36.32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and Muskellunge anglers are most satisfied with the size limits that govern harvest of their preferred fish, and agreement outweighs disagreement in every group but one: Northern pike anglers, where disagreement (40%) edges out agreement (38%). That echoes the pike/muskellunge gap seen on the size-satisfaction item above – pike anglers appear comparatively dissatisfied with both the size of fish they catch and the size they are allowed to keep.</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Moronides anglers are the one clear exception, rating the size they catch (3.8) above the size they are allowed to keep (3.5), which may hint that where Moronides anglers have a complaint, it is with the rules rather than the fish.</w:t>
      </w:r>
    </w:p>
    <w:bookmarkEnd w:id="37"/>
    <w:bookmarkStart w:id="38"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28.59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(3.6) and Channel catfish (3.4) anglers are most satisfied with the number of fish they catch; Yellow perch (2.7) and Flathead catfish (2.8) anglers are least. The catfish family splits sharply on this item: half of Flathead catfish anglers disagree – the highest disagreement rate of any group on this item – and Blue catfish anglers also lean toward dissatisfaction, while Channel catfish anglers are among the most satisfied groups, which may point to differences in how consistently each catfish species can be caught rather than anything about catfish angling as a whole.</w:t>
      </w:r>
    </w:p>
    <w:p>
      <w:pPr>
        <w:pStyle w:val="Corpsdetexte"/>
      </w:pPr>
      <w:r>
        <w:t xml:space="preserve">No group’s change between 2018 and 2025 was large enough to appear in the figure above. The 2025 ranking largely mirrors the overall fishing-success item at the top of this battery – Channel catfish and Trout anglers near the top of both, Yellow perch and Walleye/Sauger anglers near the bottom of both – which may indicate that when anglers judge their overall success, the number of fish caught weighs at least as heavily as their size.</w:t>
      </w:r>
    </w:p>
    <w:bookmarkEnd w:id="38"/>
    <w:bookmarkStart w:id="39"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45.0 ± 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are again the most satisfied group, this time with harvest-number limits, and a majority of most groups agree. Both esocid species land at the bottom together on average, but they arrive there differently: Northern pike anglers (3.1) show real dissatisfaction, with about three in ten disagreeing, while Muskellunge anglers (3.2) are overwhelmingly neutral rather than dissatisfied – not one disagreed. Yellow perch anglers (3.3) sit just above the esocids, continuing the comparatively low perch satisfaction that runs through most of the satisfaction items in this battery.</w:t>
      </w:r>
    </w:p>
    <w:p>
      <w:pPr>
        <w:pStyle w:val="Corpsdetexte"/>
      </w:pPr>
      <w:r>
        <w:t xml:space="preserve">Moronides anglers are the only group whose change between 2018 and 2025 appears in the figure above, declining by nearly half a point – from the most satisfied group on this item in 2018 to the lower third in 2025, a reversal worth noting given their generally high standing on the other satisfaction items in this battery.</w:t>
      </w:r>
    </w:p>
    <w:bookmarkEnd w:id="39"/>
    <w:bookmarkStart w:id="40"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25.33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22.99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21.72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63.0 ± 35.08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Muskellunge anglers agree more strongly than any other preferred group (4.3) that there are not enough places to fish for their preferred fish, and Northern pike (3.5) and Yellow perch (3.5) anglers also lean toward agreement – consistent with muskellunge, pike, and perch all being managed in a comparatively limited number of Nebraska waters. Bluegill/Sunfish and Channel catfish anglers feel the opposite, disagreeing by roughly two to one, consistent with how widely those species are stocked and available.</w:t>
      </w:r>
    </w:p>
    <w:p>
      <w:pPr>
        <w:pStyle w:val="Corpsdetexte"/>
      </w:pPr>
      <w:r>
        <w:t xml:space="preserve">Flathead catfish anglers’ agreement rose sharply between 2018 and 2025, from 2.5 to 3.3 – the largest movement of any group on this item, and second in this battery only to Blue catfish anglers’ shift on the smaller-fish trade-off item. Agreement across all anglers also crept upward between the two years, from 2.9 to 3.1, another instance, like the difficulty-of-catching item earlier, where the shift shows up broadly rather than only within individual preferred groups.</w:t>
      </w:r>
    </w:p>
    <w:bookmarkEnd w:id="40"/>
    <w:bookmarkEnd w:id="41"/>
    <w:bookmarkStart w:id="79"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br w:type="page"/>
      </w:r>
    </w:p>
    <w:bookmarkStart w:id="42" w:name="fish-out-of-state"/>
    <w:p>
      <w:pPr>
        <w:pStyle w:val="Titre2"/>
      </w:pPr>
      <w:r>
        <w:t xml:space="preserve">Fish Out-Of-State</w:t>
      </w:r>
    </w:p>
    <w:p>
      <w:pPr>
        <w:pStyle w:val="FirstParagraph"/>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53.9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81.2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2"/>
    <w:bookmarkStart w:id="43" w:name="boat-out-of-state"/>
    <w:p>
      <w:pPr>
        <w:pStyle w:val="Titre2"/>
      </w:pPr>
      <w:r>
        <w:t xml:space="preserve">Boat Out-Of-State</w:t>
      </w:r>
    </w:p>
    <w:p>
      <w:pPr>
        <w:pStyle w:val="FirstParagraph"/>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53.8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3"/>
    <w:bookmarkStart w:id="44" w:name="park-entry-permit"/>
    <w:p>
      <w:pPr>
        <w:pStyle w:val="Titre2"/>
      </w:pPr>
      <w:r>
        <w:t xml:space="preserve">Park Entry Permit</w:t>
      </w:r>
    </w:p>
    <w:p>
      <w:pPr>
        <w:pStyle w:val="FirstParagraph"/>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67.4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81.1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4"/>
    <w:bookmarkStart w:id="45" w:name="fishing-tournaments"/>
    <w:p>
      <w:pPr>
        <w:pStyle w:val="Titre2"/>
      </w:pPr>
      <w:r>
        <w:t xml:space="preserve">Fishing Tournaments</w:t>
      </w:r>
    </w:p>
    <w:p>
      <w:pPr>
        <w:pStyle w:val="FirstParagraph"/>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94.1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45"/>
    <w:bookmarkStart w:id="46" w:name="waterbody-types"/>
    <w:p>
      <w:pPr>
        <w:pStyle w:val="Titre2"/>
      </w:pPr>
      <w:r>
        <w:t xml:space="preserve">Waterbody Types</w:t>
      </w:r>
    </w:p>
    <w:p>
      <w:pPr>
        <w:pStyle w:val="FirstParagraph"/>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23.81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28.15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27.98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92.0 ± 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19.38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93.3 ± 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35.17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46"/>
    <w:bookmarkStart w:id="47" w:name="methods"/>
    <w:p>
      <w:pPr>
        <w:pStyle w:val="Titre2"/>
      </w:pPr>
      <w:r>
        <w:t xml:space="preserve">Methods</w:t>
      </w:r>
    </w:p>
    <w:p>
      <w:pPr>
        <w:pStyle w:val="FirstParagraph"/>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28.33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29.41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66.2 ± 11.45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60.0 ± 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35.42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76.4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7"/>
    <w:bookmarkStart w:id="48" w:name="techniques"/>
    <w:p>
      <w:pPr>
        <w:pStyle w:val="Titre2"/>
      </w:pPr>
      <w:r>
        <w:t xml:space="preserve">Techniques</w:t>
      </w:r>
    </w:p>
    <w:p>
      <w:pPr>
        <w:pStyle w:val="FirstParagraph"/>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92.2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8"/>
    <w:bookmarkStart w:id="49" w:name="crowding"/>
    <w:p>
      <w:pPr>
        <w:pStyle w:val="Titre2"/>
      </w:pPr>
      <w:r>
        <w:t xml:space="preserve">Crowding</w:t>
      </w:r>
    </w:p>
    <w:p>
      <w:pPr>
        <w:pStyle w:val="FirstParagraph"/>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29.30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36.27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49"/>
    <w:bookmarkStart w:id="50" w:name="access"/>
    <w:p>
      <w:pPr>
        <w:pStyle w:val="Titre2"/>
      </w:pPr>
      <w:r>
        <w:t xml:space="preserve">Access</w:t>
      </w:r>
    </w:p>
    <w:p>
      <w:pPr>
        <w:pStyle w:val="FirstParagraph"/>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71.8 ± 30.67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58.6 ± 33.59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37.44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34.35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23.09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89.7 ± 13.38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21.43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22.55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22.71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6.34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87.7 ± 8.15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10.09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11.10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76.3 ± 11.20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2.02 (70)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0"/>
    <w:bookmarkStart w:id="51" w:name="favorite-waterbody-distance"/>
    <w:p>
      <w:pPr>
        <w:pStyle w:val="Titre2"/>
      </w:pPr>
      <w:r>
        <w:t xml:space="preserve">Favorite Waterbody Distance</w:t>
      </w:r>
    </w:p>
    <w:p>
      <w:pPr>
        <w:pStyle w:val="FirstParagraph"/>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27.18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18.16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30/50/176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80/176/176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16/146/438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1"/>
    <w:bookmarkStart w:id="52" w:name="most-visited-waterbody-distance"/>
    <w:p>
      <w:pPr>
        <w:pStyle w:val="Titre2"/>
      </w:pPr>
      <w:r>
        <w:t xml:space="preserve">Most-Visited Waterbody Distance</w:t>
      </w:r>
    </w:p>
    <w:p>
      <w:pPr>
        <w:pStyle w:val="FirstParagraph"/>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23/30/113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30/80/176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16/146/376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2"/>
    <w:bookmarkStart w:id="53" w:name="satisfaction"/>
    <w:p>
      <w:pPr>
        <w:pStyle w:val="Titre2"/>
      </w:pPr>
      <w:r>
        <w:t xml:space="preserve">Satisfaction</w:t>
      </w:r>
    </w:p>
    <w:p>
      <w:pPr>
        <w:pStyle w:val="FirstParagraph"/>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11.84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3"/>
    <w:bookmarkStart w:id="54" w:name="live-imaging-sonar-use"/>
    <w:p>
      <w:pPr>
        <w:pStyle w:val="Titre2"/>
      </w:pPr>
      <w:r>
        <w:t xml:space="preserve">Live-imaging Sonar Use</w:t>
      </w:r>
    </w:p>
    <w:p>
      <w:pPr>
        <w:pStyle w:val="FirstParagraph"/>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86.9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76.7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4"/>
    <w:bookmarkStart w:id="55" w:name="conservation-officer"/>
    <w:p>
      <w:pPr>
        <w:pStyle w:val="Titre2"/>
      </w:pPr>
      <w:r>
        <w:t xml:space="preserve">Conservation Officer</w:t>
      </w:r>
    </w:p>
    <w:p>
      <w:pPr>
        <w:pStyle w:val="FirstParagraph"/>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55"/>
    <w:bookmarkStart w:id="56" w:name="guided-trips"/>
    <w:p>
      <w:pPr>
        <w:pStyle w:val="Titre2"/>
      </w:pPr>
      <w:r>
        <w:t xml:space="preserve">Guided Trips</w:t>
      </w:r>
    </w:p>
    <w:p>
      <w:pPr>
        <w:pStyle w:val="FirstParagraph"/>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6.56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0.17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56"/>
    <w:bookmarkStart w:id="57" w:name="days-fished"/>
    <w:p>
      <w:pPr>
        <w:pStyle w:val="Titre2"/>
      </w:pPr>
      <w:r>
        <w:t xml:space="preserve">Days Fished</w:t>
      </w:r>
    </w:p>
    <w:p>
      <w:pPr>
        <w:pStyle w:val="FirstParagraph"/>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19.0/25.8/62.5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ice-fishing"/>
    <w:p>
      <w:pPr>
        <w:pStyle w:val="Titre2"/>
      </w:pPr>
      <w:r>
        <w:t xml:space="preserve">Ice Fishing</w:t>
      </w:r>
    </w:p>
    <w:p>
      <w:pPr>
        <w:pStyle w:val="FirstParagraph"/>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64" w:name="angler-motivations"/>
    <w:p>
      <w:pPr>
        <w:pStyle w:val="Titre2"/>
      </w:pPr>
      <w:r>
        <w:t xml:space="preserve">Angler Motivations</w:t>
      </w:r>
    </w:p>
    <w:p>
      <w:pPr>
        <w:pStyle w:val="FirstParagraph"/>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59"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0.79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0.54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0.56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59"/>
    <w:bookmarkStart w:id="60"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0.74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0.41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0.24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0.30 (82)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0.84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0.86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0"/>
    <w:bookmarkStart w:id="61"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0.70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1.02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1"/>
    <w:bookmarkStart w:id="62"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0.78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2"/>
    <w:bookmarkStart w:id="63"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0.58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3"/>
    <w:bookmarkEnd w:id="64"/>
    <w:bookmarkStart w:id="70" w:name="regulations"/>
    <w:p>
      <w:pPr>
        <w:pStyle w:val="Titre2"/>
      </w:pPr>
      <w:r>
        <w:t xml:space="preserve">Regulations</w:t>
      </w:r>
    </w:p>
    <w:p>
      <w:pPr>
        <w:pStyle w:val="FirstParagraph"/>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65"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0.87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0.72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0.35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65"/>
    <w:bookmarkStart w:id="66"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0.80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0.63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0.73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0.49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66"/>
    <w:bookmarkStart w:id="67"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0.50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0.65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0.33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1.23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67"/>
    <w:bookmarkStart w:id="68"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0.79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0.69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68"/>
    <w:bookmarkStart w:id="69"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0.47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0.53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0.16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0.50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9"/>
    <w:bookmarkEnd w:id="70"/>
    <w:bookmarkStart w:id="76" w:name="angler-attitudes"/>
    <w:p>
      <w:pPr>
        <w:pStyle w:val="Titre2"/>
      </w:pPr>
      <w:r>
        <w:t xml:space="preserve">Angler Attitudes</w:t>
      </w:r>
    </w:p>
    <w:p>
      <w:pPr>
        <w:pStyle w:val="FirstParagraph"/>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1"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0.96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0.67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0.32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0.94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0.79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1"/>
    <w:bookmarkStart w:id="72"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2"/>
    <w:bookmarkStart w:id="73"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0.44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0.81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0.51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3"/>
    <w:bookmarkStart w:id="74"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0.32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0.50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4"/>
    <w:bookmarkStart w:id="75"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0.22 (71)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0.26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0.42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75"/>
    <w:bookmarkEnd w:id="76"/>
    <w:bookmarkStart w:id="77" w:name="gender"/>
    <w:p>
      <w:pPr>
        <w:pStyle w:val="Titre2"/>
      </w:pPr>
      <w:r>
        <w:t xml:space="preserve">Gender</w:t>
      </w:r>
    </w:p>
    <w:p>
      <w:pPr>
        <w:pStyle w:val="FirstParagraph"/>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91.2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80.7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77"/>
    <w:bookmarkStart w:id="78" w:name="age"/>
    <w:p>
      <w:pPr>
        <w:pStyle w:val="Titre2"/>
      </w:pPr>
      <w:r>
        <w:t xml:space="preserve">Age</w:t>
      </w:r>
    </w:p>
    <w:p>
      <w:pPr>
        <w:pStyle w:val="FirstParagraph"/>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22.53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37.3 ± 31.19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30.36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23.25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33.30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78"/>
    <w:bookmarkEnd w:id="79"/>
    <w:bookmarkStart w:id="84" w:name="chapter-4-satisfaction"/>
    <w:p>
      <w:pPr>
        <w:pStyle w:val="Titre1"/>
      </w:pPr>
      <w:r>
        <w:t xml:space="preserve">Chapter 4: Satisfaction</w:t>
      </w:r>
    </w:p>
    <w:p>
      <w:pPr>
        <w:pStyle w:val="FirstParagraph"/>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0" w:name="the-satisfaction-items"/>
    <w:p>
      <w:pPr>
        <w:pStyle w:val="Titre2"/>
      </w:pPr>
      <w:r>
        <w:t xml:space="preserve">The satisfaction items</w:t>
      </w:r>
    </w:p>
    <w:p>
      <w:pPr>
        <w:pStyle w:val="FirstParagraph"/>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br w:type="page"/>
      </w:r>
    </w:p>
    <w:p>
      <w:pPr>
        <w:sectPr>
          <w:pgMar w:header="708" w:bottom="1417" w:top="1417" w:right="1417" w:left="1417" w:footer="708" w:gutter="0"/>
          <w:pgSz w:h="16838" w:w="11906" w:orient="portrait"/>
          <w:type w:val="nextPage"/>
          <w:cols/>
        </w:sectPr>
      </w:pPr>
    </w:p>
    <w:bookmarkEnd w:id="80"/>
    <w:bookmarkStart w:id="81" w:name="satisfaction-by-preferred-group"/>
    <w:p>
      <w:pPr>
        <w:pStyle w:val="Titre2"/>
      </w:pPr>
      <w:r>
        <w:t xml:space="preserve">Satisfaction by preferred group</w:t>
      </w:r>
    </w:p>
    <w:p>
      <w:pPr>
        <w:pStyle w:val="FirstParagraph"/>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bookmarkEnd w:id="81"/>
    <w:bookmarkStart w:id="82" w:name="size-and-numbers-the-fish-anglers-catch"/>
    <w:p>
      <w:pPr>
        <w:pStyle w:val="Titre2"/>
      </w:pPr>
      <w:r>
        <w:t xml:space="preserve">Size and numbers: the fish anglers catch</w:t>
      </w:r>
    </w:p>
    <w:p>
      <w:pPr>
        <w:pStyle w:val="FirstParagraph"/>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 ± 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Blue catfish, Moronides, Catfish, Walleye / Sauger; it lies below zero, with numbers rated higher than size, for Largemouth bass, Bass. For the remaining 10 groups the interval includes zero. Overall the difference is 0.07 ± 0.06.</w:t>
      </w:r>
    </w:p>
    <w:p>
      <w:pPr>
        <w:pStyle w:val="Corpsdetexte"/>
      </w:pPr>
      <w:r>
        <w:br w:type="page"/>
      </w:r>
    </w:p>
    <w:bookmarkEnd w:id="82"/>
    <w:bookmarkStart w:id="83" w:name="X2c24d475ce42ae6209e2e60ea847336235e6fab"/>
    <w:p>
      <w:pPr>
        <w:pStyle w:val="Titre2"/>
      </w:pPr>
      <w:r>
        <w:t xml:space="preserve">Size and numbers: the fish anglers may harvest</w:t>
      </w:r>
    </w:p>
    <w:p>
      <w:pPr>
        <w:pStyle w:val="FirstParagraph"/>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Muskellunge / Tiger musky, and below zero for No preference. For the remaining 15 groups the interval includes zero. Overall the difference is -0.00 ± 0.04.</w:t>
      </w:r>
    </w:p>
    <w:p>
      <w:pPr>
        <w:pStyle w:val="Corpsdetexte"/>
      </w:pPr>
      <w:r>
        <w:br w:type="page"/>
      </w:r>
    </w:p>
    <w:bookmarkEnd w:id="83"/>
    <w:bookmarkEnd w:id="84"/>
    <w:bookmarkStart w:id="98" w:name="chapter-5-angler-type-profiles"/>
    <w:p>
      <w:pPr>
        <w:pStyle w:val="Titre1"/>
      </w:pPr>
      <w:r>
        <w:t xml:space="preserve">Chapter 5: Angler Type Profiles</w:t>
      </w:r>
    </w:p>
    <w:p>
      <w:pPr>
        <w:pStyle w:val="FirstParagraph"/>
      </w:pPr>
      <w:r>
        <w:t xml:space="preserve">This chapter groups anglers into profiles using a latent profile analysis of eleven scale scores reported in Chapter 3: the four angler-attitude scales, the four motivation scales, and the three regulation scales. One model is fitted to the whole report universe, so the profiles are defined once and are the same in every preferred-species row; the tables below report how each row’s respondents are distributed across them. The model is fitted without the survey weights. Every percentage and mean reported from it is weighted, with intervals built on the Kish effective N and raw unweighted counts displayed, as in Chapters 1 to 4.</w:t>
      </w:r>
    </w:p>
    <w:p>
      <w:pPr>
        <w:pStyle w:val="Corpsdetexte"/>
      </w:pPr>
      <w:r>
        <w:t xml:space="preserve">1,718 of the 1,915 respondents in this report’s universe (89.7%) answered at least 7 of the eleven scales and were included in the fit. Scales that a fitted respondent left blank are handled within the model rather than imputed. The other 197 respondents are reported as Unassigned rather than dropped. Profiles are numbered 1 to 6 in the order the estimation produced them; the numbers are labels and carry no order.</w:t>
      </w:r>
    </w:p>
    <w:p>
      <w:pPr>
        <w:sectPr>
          <w:pgMar w:header="708" w:bottom="1417" w:top="1417" w:right="1417" w:left="1417" w:footer="708" w:gutter="0"/>
          <w:pgSz w:h="16838" w:w="11906" w:orient="portrait"/>
          <w:type w:val="nextPage"/>
          <w:cols/>
        </w:sectPr>
      </w:pPr>
    </w:p>
    <w:bookmarkStart w:id="85" w:name="choosing-the-number-of-profiles"/>
    <w:p>
      <w:pPr>
        <w:pStyle w:val="Titre2"/>
      </w:pPr>
      <w:r>
        <w:t xml:space="preserve">Choosing the number of profiles</w:t>
      </w:r>
    </w:p>
    <w:p>
      <w:pPr>
        <w:pStyle w:val="FirstParagraph"/>
      </w:pPr>
      <w:r>
        <w:t xml:space="preserve">Models with 1 to 6 profiles were fitted under two within-profile variance structures: equal, in which every profile shares one variance per scale, and varying, in which each profile has its own. The equal structure was extended to 8 profiles. The model used in the rest of this chapter is the one with the lowest BIC among models that converged, whose smallest profile holds at least 5 percent of fitted respondents, and whose relative entropy is at least 0.60. That is the 6-profile equal-variance model. BIC is minus twice the log-likelihood plus the number of estimated parameters times the natural log of the number of fitted respondents; lower values indicate better fit. Relative entropy runs from 0 to 1, with 1 meaning every respondent is assigned with certainty. The lowest mean assigned probability is the average membership probability among the respondents assigned to a profile, for the profile where that average is smallest. OpenMx status 0 or 1 indicates the estimation converged. All values in this table are unweighted model quantities.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Parameters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Log-likelihood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Relative entropy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profile n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Lowest mean assigned probability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OpenMx status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Eligible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(22.9%)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41,092.5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40,774.7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(25.4%)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(13.3%)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bl>
    <w:p>
      <w:pPr>
        <w:pStyle w:val="Corpsdetexte"/>
      </w:pPr>
      <w:r>
        <w:t xml:space="preserve">Four models with a lower BIC than the selected model are not eligible. The 7- and 8-profile equal-variance models converged, but their smallest profiles hold 4.1 and 3.3 percent of fitted respondents. BIC is lower at every larger equal-variance model fitted, so the selected model is the largest eligible equal-variance model rather than the point at which BIC stops decreasing. The 5- and 6-profile varying-variance models did not converge (OpenMx status 6). In each, one profile (271 and 277 respondents) contains only respondents at the scale maximum of 5 on the Site-specific regulation scale among those who answered it (267 of 267 and 273 of 273), and that profile’s estimated variance on the scale is effectively zero (5.5e-06 and 3.6e-07).</w:t>
      </w:r>
    </w:p>
    <w:bookmarkEnd w:id="85"/>
    <w:bookmarkStart w:id="86" w:name="assignment-certainty"/>
    <w:p>
      <w:pPr>
        <w:pStyle w:val="Titre2"/>
      </w:pPr>
      <w:r>
        <w:t xml:space="preserve">Assignment certainty</w:t>
      </w:r>
    </w:p>
    <w:p>
      <w:pPr>
        <w:pStyle w:val="FirstParagraph"/>
      </w:pPr>
      <w:r>
        <w:t xml:space="preserve">Each fitted respondent is assigned to the profile with the highest estimated membership probability. The table below shows how certain those assignments are, by the number of scales the respondent answered. The values are unweighted model quantities for the 1,718 fitted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Scales answered (of 11)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probability of assigned 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Assigned with probability below 0.70</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w:t>
            </w:r>
          </w:p>
        </w:tc>
      </w:tr>
    </w:tbl>
    <w:p>
      <w:pPr>
        <w:sectPr>
          <w:pgMar w:header="708" w:bottom="1417" w:top="1417" w:right="1417" w:left="1417" w:footer="708" w:gutter="0"/>
          <w:pgSz w:h="11906" w:w="16838" w:orient="landscape"/>
          <w:type w:val="nextPage"/>
          <w:cols/>
        </w:sectPr>
      </w:pPr>
    </w:p>
    <w:bookmarkEnd w:id="86"/>
    <w:bookmarkStart w:id="87" w:name="profile-means"/>
    <w:p>
      <w:pPr>
        <w:pStyle w:val="Titre2"/>
      </w:pPr>
      <w:r>
        <w:t xml:space="preserve">Profile means</w:t>
      </w:r>
    </w:p>
    <w:p>
      <w:pPr>
        <w:pStyle w:val="FirstParagraph"/>
      </w:pPr>
      <w:r>
        <w:t xml:space="preserve">The two figures below show the weighted mean of each scale for the respondents assigned to each profile, with 95 percent confidence intervals. These are weighted means of the assigned respondents, not the unweighted means the model estimated for each profile. The first figure places the profiles side by side across the eleven scales.</w:t>
      </w:r>
    </w:p>
    <w:p>
      <w:pPr>
        <w:jc w:val="center"/>
        <w:pStyle w:val="Figure"/>
      </w:pPr>
      <w:r>
        <w:rPr/>
        <w:drawing>
          <wp:inline distT="0" distB="0" distL="0" distR="0">
            <wp:extent cx="5943600" cy="50292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5029200"/>
                    </a:xfrm>
                    <a:prstGeom prst="rect">
                      <a:avLst/>
                    </a:prstGeom>
                    <a:noFill/>
                  </pic:spPr>
                </pic:pic>
              </a:graphicData>
            </a:graphic>
          </wp:inline>
        </w:drawing>
      </w:r>
    </w:p>
    <w:p>
      <w:pPr>
        <w:pStyle w:val="Corpsdetexte"/>
      </w:pPr>
      <w:r>
        <w:t xml:space="preserve">The second figure shows one panel per scale, with the profiles along the horizontal axis and the Overall weighted mean for every respondent who answered that scale as a dashed line.</w:t>
      </w:r>
    </w:p>
    <w:p>
      <w:pPr>
        <w:jc w:val="center"/>
        <w:pStyle w:val="Figure"/>
      </w:pPr>
      <w:r>
        <w:rPr/>
        <w:drawing>
          <wp:inline distT="0" distB="0" distL="0" distR="0">
            <wp:extent cx="5943600" cy="64008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64008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p>
      <w:pPr>
        <w:pStyle w:val="Corpsdetexte"/>
      </w:pPr>
      <w:r>
        <w:t xml:space="preserve">The values behind both figures are below. The Overall column is computed on every respondent in the universe who answered the scale, including Unassigned respondents, and equals the Overall row of the Chapter 3 scale tables.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5" name=""/>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7" name=""/>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9" name=""/>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1" name=""/>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3" name=""/>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5" name=""/>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Domain</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0.08 (355)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(344)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0.10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0.09 (307)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0.12 (116)</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0.10 (116)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(117)</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0.09 (334)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0.09 (282)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0.11 (267)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0.11 (296)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0.13 (118)</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(350)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0.07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(299)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(111)</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0.06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0.07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(117)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0.08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0.07 (274)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 (116)</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0.05 (349)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(326)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(284)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(279)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0.06 (295)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0.08 (118)</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(353)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(337)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0.08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(302)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0.11 (117)</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0.07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0.09 (117)</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0.07 (350)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(300)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(113)</w:t>
            </w:r>
          </w:p>
        </w:tc>
      </w:tr>
    </w:tbl>
    <w:bookmarkEnd w:id="87"/>
    <w:bookmarkStart w:id="88" w:name="profiles-on-other-survey-questions"/>
    <w:p>
      <w:pPr>
        <w:pStyle w:val="Titre2"/>
      </w:pPr>
      <w:r>
        <w:t xml:space="preserve">Profiles on other survey questions</w:t>
      </w:r>
    </w:p>
    <w:p>
      <w:pPr>
        <w:pStyle w:val="FirstParagraph"/>
      </w:pPr>
      <w:r>
        <w:t xml:space="preserve">The table below compares the profiles on other survey questions. Each question keeps the universe it has in Chapter 3, so N differs by row, and the Overall column equals the Overall row of the corresponding Chapter 3 table. Unassigned respondents are counted in Overall only and have no column of their own. The river and stream row counts a respondent who fished the Missouri River, the Platte River, or other streams, rivers, and canals; it combines three Chapter 3 waterbody types and has no single Chapter 3 counterpart. Percentage and mean cells show the weighted value with a 95 percent confidence interval, followed by N. Median cells show the lower limit, the weighted median and the upper limit, followed by N, as in Chapter 3. Satisfaction is scored from 1, Very satisfied, to 5, Very dissatisfied, as in Chapter 3.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7" name=""/>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9" name=""/>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1" name=""/>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3" name=""/>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5" name=""/>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7" name=""/>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Measure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mean</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3.28 (357)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3.89 (336)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4.57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5.86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3.06 (302)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3.99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17.0/19.0/22.0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10.5/14.0/18.0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20.0/24.0/30.0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27.0/31.0/36.5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6.0/7.0/10.0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9.0/13.0/19.0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at least one tournament,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2.08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2.49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2.85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1.90 (309)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1.52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Hired a fishing guide,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3.67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2.67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4.43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3.48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2.90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4.12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motorized boat,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57.4 ± 5.68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 ± 6.00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58.4 ± 6.33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57.1 ± 6.37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6.35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9.74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kayak or canoe,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4.83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5.36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5.51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3.56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7.52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Ice fished,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4.69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3.94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5.18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5.52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3.73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7.65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the Missouri River, Platte River, or other streams and rivers,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2.44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5.56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5.68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 ± 6.16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6.46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5.59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9.01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 water requiring a Park Entry Permit,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 (1,898)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 ± 5.33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 ± 5.53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71.2 ± 5.79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77.0 ± 5.37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6.32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8.90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private areas to fish or launch,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5.75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5.99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6.53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6.22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6.45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9.62 (99)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outside Nebraska,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 (1,884)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 ± 5.79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5.87 (342)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6.43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6.36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5.76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9.34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One-way miles to most visited water,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 fishing satisfaction, mean (1 = Very satisfied, 5 = Very dissatisfied)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 (1,871)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0.12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0.15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0.19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live-imaging sonar,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4.17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4.72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5.25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3.40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6.31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4.42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5.33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4.24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4.49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4.99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8.92 (118)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mean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 (1,777)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 ± 1.80 (358)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1.96 (337)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2.05 (292)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1.94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2.33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3.10 (117)</w:t>
            </w:r>
          </w:p>
        </w:tc>
      </w:tr>
    </w:tbl>
    <w:p>
      <w:pPr>
        <w:sectPr>
          <w:pgMar w:header="708" w:bottom="1417" w:top="1417" w:right="1417" w:left="1417" w:footer="708" w:gutter="0"/>
          <w:pgSz w:h="11906" w:w="16838" w:orient="landscape"/>
          <w:type w:val="nextPage"/>
          <w:cols/>
        </w:sectPr>
      </w:pPr>
    </w:p>
    <w:bookmarkEnd w:id="88"/>
    <w:bookmarkStart w:id="95" w:name="the-six-profiles"/>
    <w:p>
      <w:pPr>
        <w:pStyle w:val="Titre2"/>
      </w:pPr>
      <w:r>
        <w:t xml:space="preserve">The six profiles</w:t>
      </w:r>
    </w:p>
    <w:p>
      <w:pPr>
        <w:pStyle w:val="FirstParagraph"/>
      </w:pPr>
      <w:r>
        <w:t xml:space="preserve">The six profiles are listed below with the icon that marks each profile’s column in the tables of this chapter. Shares are weighted percentages of respondents; N is the number of respondents assigned to the profile.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Label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Share of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39" name=""/>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76"/>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harvest-minded, keep-it-simple angler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1" name=""/>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77"/>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relaxed, catch-optional angler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3" name=""/>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78"/>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regulation-savvy catch-and-release sport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5" name=""/>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79"/>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all-in enthusiast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7" name=""/>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80"/>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low-involvement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9" name=""/>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81"/>
                          <a:srcRect/>
                          <a:stretch>
                            <a:fillRect/>
                          </a:stretch>
                        </pic:blipFill>
                        <pic:spPr bwMode="auto">
                          <a:xfrm>
                            <a:off x="0" y="0"/>
                            <a:ext cx="457200" cy="457200"/>
                          </a:xfrm>
                          <a:prstGeom prst="rect">
                            <a:avLst/>
                          </a:prstGeom>
                          <a:noFill/>
                        </pic:spPr>
                      </pic:pic>
                    </a:graphicData>
                  </a:graphic>
                </wp:inline>
              </w:drawing>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conservation-minded purist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bl>
    <w:p>
      <w:pPr>
        <w:pStyle w:val="Corpsdetexte"/>
      </w:pPr>
      <w:r>
        <w:t xml:space="preserve">The paragraphs below describe each profile by the scales on which it differs most from the Overall mean. Means are the weighted means in the profile means table; the figure after each mean is its distance from the Overall mean in standard deviations of the Overall weighted distribution (SD). Two scale names need a note: the Fishery resource motivation scale is made up of catch outcomes (competing for prizes, obtaining fish to eat, catching a trophy, the fun of catching), and the Simplification regulation scale measures agreement with uniform statewide regulations. Species shares are the row percentages from the profiles-by-preferred-species table at the end of this chapter, with their confidence intervals. The label and the closing picture in each paragraph are an interpretive summary of the eleven scale scores. They are not measured directly, and traits beyond those scales, such as how often or how an angler fishes, are not established by these data.</w:t>
      </w:r>
    </w:p>
    <w:p>
      <w:pPr>
        <w:pStyle w:val="Corpsdetexte"/>
      </w:pPr>
      <w:r>
        <w:t xml:space="preserve">The second paragraph for each profile compares it with the Overall column on the other survey questions in the table above; the values quoted are from that table, and its confidence intervals show that several of the differences described are small relative to their precision. Where a family group makes up at least 5 percentage points more of a profile than of all assigned respondents, the paragraph names it, because questions that vary by species may partly reflect that mix rather than the profile itself.</w:t>
      </w:r>
    </w:p>
    <w:bookmarkStart w:id="89" w:name="Xc0fd8528f800c1d1d977a19a4150be6484941ea"/>
    <w:p>
      <w:pPr>
        <w:pStyle w:val="Titre3"/>
      </w:pPr>
      <w:r>
        <w:t xml:space="preserve">Class 1: The harvest-minded, keep-it-simple angler</w:t>
      </w:r>
    </w:p>
    <w:p>
      <w:pPr>
        <w:jc w:val="center"/>
        <w:pStyle w:val="Figure"/>
      </w:pPr>
      <w:r>
        <w:rPr/>
        <w:drawing>
          <wp:inline distT="0" distB="0" distL="0" distR="0">
            <wp:extent cx="5943600" cy="324612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82"/>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1: The harvest-minded, keep-it-simple angler</w:t>
      </w:r>
    </w:p>
    <w:p>
      <w:pPr>
        <w:pStyle w:val="Corpsdetexte"/>
      </w:pPr>
      <w:r>
        <w:t xml:space="preserve">Class 1 holds 18.3% of respondents (n = 362). It has the highest harvest score of any profile (2.8, +0.75 SD) and is above average on needing to catch something (3.4) and on catching many fish (3.6). Size matters no more than average (3.3), and its motivations sit near the Overall means. What sets it apart is regulations: it reports the least comprehension of the rules (2.8, -0.87 SD), the least support for site-specific rules (3.3), and the strongest preference for uniform statewide rules (3.6, +0.59 SD). Picture someone who fishes for a meal, measures a trip by what goes in the cooler, and finds a patchwork of lake-specific rules confusing. Class 1 makes up 26.3% ± 4.3 of Walleye / Sauger, 25.2% ± 7.1 of Crappie and 23.0% ± 6.0 of Panfish / Sunfish anglers, against 18.3% overall.</w:t>
      </w:r>
    </w:p>
    <w:p>
      <w:pPr>
        <w:pStyle w:val="Corpsdetexte"/>
      </w:pPr>
      <w:r>
        <w:t xml:space="preserve">On the other survey questions, Class 1 fishes about as often as anglers overall (mean days 28.6, against 30.2 overall). It is more likely than average to have hired a guide (11.6%, against 8.1% overall), to have ice fished (21.2%, against 17.7% overall) and to have fished from a motorized boat (57.4%, against 51.1% overall). It reports the lowest overall satisfaction of any profile (mean 2.6, against 2.3 overall, where higher means less satisfied). Its species mix leans toward Walleye / Sauger (34.1% of the profile, against 24.3% of all assigned respondents), so differences on questions that vary by species may partly reflect that mix rather than the profile itself.</w:t>
      </w:r>
    </w:p>
    <w:bookmarkEnd w:id="89"/>
    <w:bookmarkStart w:id="90" w:name="Xa8c41db140c6eca67601616ab9b133a568ff22d"/>
    <w:p>
      <w:pPr>
        <w:pStyle w:val="Titre3"/>
      </w:pPr>
      <w:r>
        <w:t xml:space="preserve">Class 2: The relaxed, catch-optional angler</w:t>
      </w:r>
    </w:p>
    <w:p>
      <w:pPr>
        <w:jc w:val="center"/>
        <w:pStyle w:val="Figure"/>
      </w:pPr>
      <w:r>
        <w:rPr/>
        <w:drawing>
          <wp:inline distT="0" distB="0" distL="0" distR="0">
            <wp:extent cx="5943600" cy="324612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83"/>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2: The relaxed, catch-optional angler</w:t>
      </w:r>
    </w:p>
    <w:p>
      <w:pPr>
        <w:pStyle w:val="Corpsdetexte"/>
      </w:pPr>
      <w:r>
        <w:t xml:space="preserve">Class 2 holds 16.7% of respondents (n = 347). It is below average on all four catch attitudes: catch something 2.2, numbers 2.5, size 2.8, harvest 2.0. Its lowest motivation is catch outcomes (2.2, -0.52 SD), while the outdoors (3.8) and social (3.8) motivations run slightly above average. Its regulation scores are middling, with a slight lean toward uniform rules (3.3). Picture someone who goes for the day out, the company and the water, and for whom a fishless trip is not a failed trip. Class 2 makes up 25.2% ± 5.2 of No preference and 22.6% ± 9.8 of Trout anglers, against 16.7% overall.</w:t>
      </w:r>
    </w:p>
    <w:p>
      <w:pPr>
        <w:pStyle w:val="Corpsdetexte"/>
      </w:pPr>
      <w:r>
        <w:t xml:space="preserve">On the other survey questions, Class 2 fishes less often than average (median days 14.0, against 17.0 overall) and seldom fishes tournaments (1.3%, against 3.0% overall). It ice fishes less often than average (12.3%, against 17.7% overall) and is more satisfied than average (mean 2.1, against 2.3 overall). Together with Class 6 it has the highest share of women of any profile (28.2%, and 28.1% in Class 6, against 19.5% overall). Its species mix leans toward No preference (27.0% of the profile, against 17.7% of all assigned respondents), so differences on questions that vary by species may partly reflect that mix rather than the profile itself.</w:t>
      </w:r>
    </w:p>
    <w:bookmarkEnd w:id="90"/>
    <w:bookmarkStart w:id="91" w:name="Xe396c5be7e9d2f3f9e19200ee61fcb908f936b9"/>
    <w:p>
      <w:pPr>
        <w:pStyle w:val="Titre3"/>
      </w:pPr>
      <w:r>
        <w:t xml:space="preserve">Class 3: The regulation-savvy catch-and-release sport angler</w:t>
      </w:r>
    </w:p>
    <w:p>
      <w:pPr>
        <w:jc w:val="center"/>
        <w:pStyle w:val="Figure"/>
      </w:pPr>
      <w:r>
        <w:rPr/>
        <w:drawing>
          <wp:inline distT="0" distB="0" distL="0" distR="0">
            <wp:extent cx="5943600" cy="324612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84"/>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3: The regulation-savvy catch-and-release sport angler</w:t>
      </w:r>
    </w:p>
    <w:p>
      <w:pPr>
        <w:pStyle w:val="Corpsdetexte"/>
      </w:pPr>
      <w:r>
        <w:t xml:space="preserve">Class 3 holds 15.9% of respondents (n = 292). It is above average on size (3.7, +0.56 SD) and on needing a catch (3.1), but below average on harvest (1.9): it wants a fish on the line, preferably a good one, and then lets it go. Its motivations are at or slightly below average (social 3.3, -0.39 SD). It is strongly engaged with regulations, with high comprehension (4.2, +0.71 SD), high support for site-specific rules (4.5, +0.76 SD), and a low preference for uniform rules (2.5, -0.68 SD). Picture an angler, often a bass angler, who reads the regulations and values rules tailored to each lake. Class 3 makes up 23.0% ± 4.8 of Bass, 24.0% ± 5.2 of Largemouth bass and 24.1% ± 13.1 of Flathead catfish anglers, against 15.9% overall.</w:t>
      </w:r>
    </w:p>
    <w:p>
      <w:pPr>
        <w:pStyle w:val="Corpsdetexte"/>
      </w:pPr>
      <w:r>
        <w:t xml:space="preserve">On the other survey questions, Class 3 fishes more often than average (mean days 35.6, against 30.2 overall; median 24.0, against 17.0 overall). It has the highest rate of hiring a guide of any profile (13.9%, against 8.1% overall) and the highest use of private areas (35.0%, against 28.6% overall); its tournament participation is close to the overall rate (4.0%, against 3.0% overall). Its median distance to its most visited water is 16 miles, against 30 overall, and it has the lowest share of women of any profile (12.7%, against 19.5% overall). Its species mix leans toward Bass (30.0% of the profile, against 21.0% of all assigned respondents), so differences on questions that vary by species may partly reflect that mix rather than the profile itself.</w:t>
      </w:r>
    </w:p>
    <w:bookmarkEnd w:id="91"/>
    <w:bookmarkStart w:id="92" w:name="class-4-the-all-in-enthusiast"/>
    <w:p>
      <w:pPr>
        <w:pStyle w:val="Titre3"/>
      </w:pPr>
      <w:r>
        <w:t xml:space="preserve">Class 4: The all-in enthusiast</w:t>
      </w:r>
    </w:p>
    <w:p>
      <w:pPr>
        <w:jc w:val="center"/>
        <w:pStyle w:val="Figure"/>
      </w:pPr>
      <w:r>
        <w:rPr/>
        <w:drawing>
          <wp:inline distT="0" distB="0" distL="0" distR="0">
            <wp:extent cx="5943600" cy="324612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85"/>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4: The all-in enthusiast</w:t>
      </w:r>
    </w:p>
    <w:p>
      <w:pPr>
        <w:pStyle w:val="Corpsdetexte"/>
      </w:pPr>
      <w:r>
        <w:t xml:space="preserve">Class 4 holds 18.2% of respondents (n = 286). It has the highest score of any profile on all four motivations: challenge and relaxation (4.2, +1.15 SD), outdoors (4.5, +1.04 SD), social (4.4, +0.98 SD), and catch outcomes (3.2, +1.05 SD). It is also the most size-oriented profile (3.9, +0.74 SD) and is above average on numbers (3.5), with average scores on needing a catch (2.7) and on harvest (2.1). Its support for site-specific rules is above average (4.1). The catch-outcomes scale, on which no other profile scores as high, includes competing for prizes or money. Picture the angler for whom fishing is a central hobby: every reason to go matters, trophies and tournament competition included. Class 4 makes up 35.2% ± 11.5 of Moronides and 33.8% ± 15.7 of Smallmouth bass anglers, against 18.2% overall.</w:t>
      </w:r>
    </w:p>
    <w:p>
      <w:pPr>
        <w:pStyle w:val="Corpsdetexte"/>
      </w:pPr>
      <w:r>
        <w:t xml:space="preserve">On the other survey questions, Class 4 is the most active profile and the one most likely to fish tournaments (5.3%, against 3.0% overall), although tournament anglers remain a small share of it. It has the highest mean days fished (45.4, against 30.2 overall) and median days fished (31.0, against 17.0 overall), and the highest rates of any profile for using a kayak or canoe (24.2%, against 17.7% overall), ice fishing (24.3%, against 17.7% overall), fishing rivers and streams (47.4%, against 36.0% overall), fishing waters that require a Park Entry Permit (77.0%, against 69.0% overall), fishing outside Nebraska (54.9%, against 44.1% overall) and using live-imaging sonar (21.4%, against 14.5% overall). It is also the youngest profile (mean age 39.2, against 46.0 overall). Its species mix leans toward Moronides (10.5% of the profile, against 5.2% of all assigned respondents), so differences on questions that vary by species may partly reflect that mix rather than the profile itself.</w:t>
      </w:r>
    </w:p>
    <w:bookmarkEnd w:id="92"/>
    <w:bookmarkStart w:id="93" w:name="class-5-the-low-involvement-angler"/>
    <w:p>
      <w:pPr>
        <w:pStyle w:val="Titre3"/>
      </w:pPr>
      <w:r>
        <w:t xml:space="preserve">Class 5: The low-involvement angler</w:t>
      </w:r>
    </w:p>
    <w:p>
      <w:pPr>
        <w:jc w:val="center"/>
        <w:pStyle w:val="Figure"/>
      </w:pPr>
      <w:r>
        <w:rPr/>
        <w:drawing>
          <wp:inline distT="0" distB="0" distL="0" distR="0">
            <wp:extent cx="5943600" cy="324612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86"/>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5: The low-involvement angler</w:t>
      </w:r>
    </w:p>
    <w:p>
      <w:pPr>
        <w:pStyle w:val="Corpsdetexte"/>
      </w:pPr>
      <w:r>
        <w:t xml:space="preserve">Class 5 holds 13.4% of respondents (n = 311). It has the lowest score of any profile on all four motivations: challenge and relaxation (2.2, -1.33 SD), outdoors (2.6, -1.37 SD), social (2.6, -1.22 SD), and catch outcomes (1.9, -0.92 SD). It is near average on needing a catch (2.9) and on harvest (2.3), below average on numbers (2.9, -0.27 SD) and size (2.9, -0.50 SD), and close to average on the three regulation scales. Picture a licence holder for whom fishing is incidental rather than a pursuit in its own right. Uniformly low importance ratings can also reflect how a respondent uses the rating scale. Class 5 makes up 19.7% ± 4.7 of No preference anglers, against 13.4% overall.</w:t>
      </w:r>
    </w:p>
    <w:p>
      <w:pPr>
        <w:pStyle w:val="Corpsdetexte"/>
      </w:pPr>
      <w:r>
        <w:t xml:space="preserve">On the other survey questions, Class 5 is the least active profile. It has the lowest mean days fished (17.4, against 30.2 overall) and median days fished (7.0, against 17.0 overall), and the lowest rates of any profile for using a kayak or canoe (8.4%, against 17.7% overall), ice fishing (9.4%, against 17.7% overall), fishing rivers and streams (25.4%, against 36.0% overall), fishing waters that require a Park Entry Permit (55.7%, against 69.0% overall), fishing outside Nebraska (28.9%, against 44.1% overall) and using live-imaging sonar (7.7%, against 14.5% overall). It is the oldest profile (mean age 52.4, against 46.0 overall). Its species mix leans toward No preference (26.3% of the profile, against 17.7% of all assigned respondents), so differences on questions that vary by species may partly reflect that mix rather than the profile itself.</w:t>
      </w:r>
    </w:p>
    <w:bookmarkEnd w:id="93"/>
    <w:bookmarkStart w:id="94" w:name="class-6-the-conservation-minded-purist"/>
    <w:p>
      <w:pPr>
        <w:pStyle w:val="Titre3"/>
      </w:pPr>
      <w:r>
        <w:t xml:space="preserve">Class 6: The conservation-minded purist</w:t>
      </w:r>
    </w:p>
    <w:p>
      <w:pPr>
        <w:jc w:val="center"/>
        <w:pStyle w:val="Figure"/>
      </w:pPr>
      <w:r>
        <w:rPr/>
        <w:drawing>
          <wp:inline distT="0" distB="0" distL="0" distR="0">
            <wp:extent cx="5943600" cy="324612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87"/>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6: The conservation-minded purist</w:t>
      </w:r>
    </w:p>
    <w:p>
      <w:pPr>
        <w:pStyle w:val="Corpsdetexte"/>
      </w:pPr>
      <w:r>
        <w:t xml:space="preserve">Class 6 holds 6.0% of respondents (n = 120), the smallest profile. It has the lowest score of any profile on all four catch attitudes: catch something 1.8, numbers 1.9 (-1.58 SD), size 2.4, harvest 1.6; catching and keeping fish are close to irrelevant to it. It is motivated by the outdoors (4.1) and by social reasons (3.9) but not by catch outcomes (2.1). It has the highest comprehension of the rules (4.5) and support for site-specific rules (4.7) of any profile, and the lowest preference for uniform rules (2.4). Picture someone who values the experience and well-managed waters over the catch. Class 6 makes up 1.7% ± 1.3 of Walleye / Sauger anglers and none of the 85 Moronides respondents; its largest share of any displayed row is 13.8% ± 11.5 of Bluegill / Sunfish anglers.</w:t>
      </w:r>
    </w:p>
    <w:p>
      <w:pPr>
        <w:pStyle w:val="Corpsdetexte"/>
      </w:pPr>
      <w:r>
        <w:t xml:space="preserve">On the other survey questions, Class 6 fishes less often than average (median days 13.0, against 17.0 overall) and has the lowest rates of any profile for fishing tournaments (0.6%, against 3.0% overall), hiring a guide (4.6%, against 8.1% overall) and fishing from a motorized boat (40.6%, against 51.1% overall). Its median distance to its most visited water is 16 miles, against 30 overall. It reports the highest overall satisfaction of any profile (mean 1.7, against 2.3 overall, where lower means more satisfied), and, with Class 2, the highest share of women (28.1%, against 19.5% overall). With 120 respondents it is the smallest profile, and most of its intervals in the table are correspondingly wide. Its species mix leans toward No preference (28.2% of the profile, against 17.7% of all assigned respondents), Panfish / Sunfish (17.9% of the profile, against 10.7% of all assigned respondents), and Bass (26.5% of the profile, against 21.0% of all assigned respondents), so differences on questions that vary by species may partly reflect that mix rather than the profile itself.</w:t>
      </w:r>
    </w:p>
    <w:p>
      <w:pPr>
        <w:sectPr>
          <w:pgMar w:header="708" w:bottom="1417" w:top="1417" w:right="1417" w:left="1417" w:footer="708" w:gutter="0"/>
          <w:pgSz w:h="16838" w:w="11906" w:orient="portrait"/>
          <w:type w:val="nextPage"/>
          <w:cols/>
        </w:sectPr>
      </w:pPr>
    </w:p>
    <w:bookmarkEnd w:id="94"/>
    <w:bookmarkEnd w:id="95"/>
    <w:bookmarkStart w:id="96" w:name="profiles-by-preferred-species"/>
    <w:p>
      <w:pPr>
        <w:pStyle w:val="Titre2"/>
      </w:pPr>
      <w:r>
        <w:t xml:space="preserve">Profiles by preferred species</w:t>
      </w:r>
    </w:p>
    <w:p>
      <w:pPr>
        <w:pStyle w:val="FirstParagraph"/>
      </w:pPr>
      <w:r>
        <w:t xml:space="preserve">The table below gives, for each preferred-species row, the weighted percentage of its respondents assigned to each profile, with Unassigned as a column so that each row sums to 100. The rows overlap, as elsewhere in this report, and must not be totalled. Where a row has no respondents in a profile, the percentage is 0.0 and the interval has zero width. Preferred-species rows below the effective-N floor of 30 are not shown (4 rows): Yellow perch (12 respondents, effective N 11.1); Blue catfish (27 respondents, effective N 22.6); Northern pike (32 respondents, effective N 26.9); Muskellunge / Tiger musky (8 respondents, effective N 7.3). Their respondents are included in the model fit and in the Overall row. This is the only chapter of the report that withholds rows; the effective-N floor was set before the model was fitted.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3" name=""/>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5" name=""/>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7" name=""/>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9" name=""/>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1" name=""/>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3" name=""/>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Unassigned</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1.87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15.72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4.82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8.43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9.57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6.97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bl>
    <w:p>
      <w:pPr>
        <w:pStyle w:val="Corpsdetexte"/>
      </w:pPr>
      <w:r>
        <w:t xml:space="preserve">The figure below shows the profile makeup of each family group against the Overall share of each profile. Unassigned respondents, between 9.5 and 17.0 percent of each family group, are not shown, so the bars in a panel sum to less than 100. Northern pike and muskellunge are reported as individual species rather than as a family group and are not in the figure.</w:t>
      </w:r>
    </w:p>
    <w:p>
      <w:pPr>
        <w:jc w:val="center"/>
        <w:pStyle w:val="Figure"/>
      </w:pPr>
      <w:r>
        <w:rPr/>
        <w:drawing>
          <wp:inline distT="0" distB="0" distL="0" distR="0">
            <wp:extent cx="8229600" cy="50292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88"/>
                    <a:stretch>
                      <a:fillRect/>
                    </a:stretch>
                  </pic:blipFill>
                  <pic:spPr bwMode="auto">
                    <a:xfrm>
                      <a:off x="0" y="0"/>
                      <a:ext cx="8229600" cy="5029200"/>
                    </a:xfrm>
                    <a:prstGeom prst="rect">
                      <a:avLst/>
                    </a:prstGeom>
                    <a:noFill/>
                  </pic:spPr>
                </pic:pic>
              </a:graphicData>
            </a:graphic>
          </wp:inline>
        </w:drawing>
      </w:r>
    </w:p>
    <w:bookmarkEnd w:id="96"/>
    <w:bookmarkStart w:id="97" w:name="profile-makeup-of-family-group-anglers"/>
    <w:p>
      <w:pPr>
        <w:pStyle w:val="Titre2"/>
      </w:pPr>
      <w:r>
        <w:t xml:space="preserve">Profile makeup of family-group anglers</w:t>
      </w:r>
    </w:p>
    <w:p>
      <w:pPr>
        <w:pStyle w:val="FirstParagraph"/>
      </w:pPr>
      <w:r>
        <w:t xml:space="preserve">Every family group contains anglers of all six profiles, with one exception: none of the Moronides respondents fall in Class 6. No family group is dominated by a single profile; the largest share of any profile in any family group is Class 4 among Moronides anglers (35.2% ± 11.5). Managing for any one species therefore means serving a mix of angler types, and the differences described in the cards below are differences of emphasis rather than of kind. Each card shows one family group’s weighted percentage in each profile, with 95 percent confidence intervals, on a common scale; the icons along the bottom mark the profiles, and the dashed mark is the Overall share of that profile.</w:t>
      </w:r>
    </w:p>
    <w:tbl xmlns:w14="http://schemas.microsoft.com/office/word/2010/wordml">
      <w:tblPr>
        <w:tblLayout w:type="fixed"/>
        <w:jc w:val="start"/>
        <w:tblLook w:firstRow="1" w:lastRow="0" w:firstColumn="0" w:lastColumn="0" w:noHBand="0" w:noVBand="1"/>
      </w:tblPr>
      <w:tblGrid>
        <w:gridCol w:w="5904"/>
        <w:gridCol w:w="7056"/>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Walleye / Sauger</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77" name=""/>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89"/>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Walleye / Sauger anglers, the largest family group (n = 499), lean toward Class 1, the harvest-minded, keep-it-simple angler (26.3% ± 4.3 against 18.3% overall), and include very few Class 6 purists (1.7% ± 1.3 against 6.0% overall). For walleye management this points to a constituency for whom harvest opportunity matters and for whom waterbody-specific length and bag limits may be a source of confusion; clear, consistent regulations and plain-language communication of any lake-specific rules are likely to matter as much as the rules themselves.</w:t>
            </w:r>
          </w:p>
        </w:tc>
      </w:tr>
    </w:tbl>
    <w:tbl xmlns:w14="http://schemas.microsoft.com/office/word/2010/wordml">
      <w:tblPr>
        <w:tblLayout w:type="fixed"/>
        <w:jc w:val="start"/>
        <w:tblLook w:firstRow="1" w:lastRow="0" w:firstColumn="0" w:lastColumn="0" w:noHBand="0" w:noVBand="1"/>
      </w:tblPr>
      <w:tblGrid>
        <w:gridCol w:w="7056"/>
        <w:gridCol w:w="5904"/>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Bass</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Bass anglers (n = 357) show the opposite regulatory lean to Walleye / Sauger anglers. Class 3, the regulation-savvy catch-and-release angler, is their largest profile (23.0% ± 4.8 against 15.9% overall), and Class 1 is less common among them (12.5% ± 3.8 against 18.3% overall). This is the family group whose makeup most favours understanding and supporting site-specific rules, which suggests bass anglers are a receptive audience for special length limits or catch-and-release rules tailored to individual waters.</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79" name=""/>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90"/>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Panfish / Sunfish</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1" name=""/>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91"/>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Panfish / Sunfish anglers (n = 236) combine two contrasting profiles: Class 1 harvest-minded anglers (23.0% ± 6.0 against 18.3% overall) and Class 6 conservation-minded purists (10.0% ± 4.3 against 6.0% overall) are both more common than overall, while Class 2 is less common (10.4% ± 4.4 against 16.7% overall). Panfish management may therefore need to balance harvest opportunity for the larger group with the experience-focused, rules-engaged values of the smaller one.</w:t>
            </w:r>
          </w:p>
        </w:tc>
      </w:tr>
    </w:tbl>
    <w:tbl xmlns:w14="http://schemas.microsoft.com/office/word/2010/wordml">
      <w:tblPr>
        <w:tblLayout w:type="fixed"/>
        <w:jc w:val="start"/>
        <w:tblLook w:firstRow="1" w:lastRow="0" w:firstColumn="0" w:lastColumn="0" w:noHBand="0" w:noVBand="1"/>
      </w:tblPr>
      <w:tblGrid>
        <w:gridCol w:w="7056"/>
        <w:gridCol w:w="5904"/>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Catfish</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Catfish anglers (n = 228) are the closest to the angler population as a whole: no profile's share among them differs from its Overall share by 5 percentage points or more. In profile terms catfish anglers look much like Nebraska anglers generally, so catfish management is in effect management for the general angler.</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3" name=""/>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92"/>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Moronides</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5" name=""/>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93"/>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Moronides anglers (striped bass, wiper and white bass) have the most concentrated makeup: Class 4, the all-in enthusiast, makes up 35.2% ± 11.5 against 18.2% overall, and none of them fall in Class 6. The group is small (n = 85) and the interval is wide, but the lean suggests a highly engaged, trip-intensive and trophy-oriented constituency for whom reservoir fishing quality matters, and who may be reached effectively through angler clubs and events.</w:t>
            </w:r>
          </w:p>
        </w:tc>
      </w:tr>
    </w:tbl>
    <w:tbl xmlns:w14="http://schemas.microsoft.com/office/word/2010/wordml">
      <w:tblPr>
        <w:tblLayout w:type="fixed"/>
        <w:jc w:val="start"/>
        <w:tblLook w:firstRow="1" w:lastRow="0" w:firstColumn="0" w:lastColumn="0" w:noHBand="0" w:noVBand="1"/>
      </w:tblPr>
      <w:tblGrid>
        <w:gridCol w:w="7056"/>
        <w:gridCol w:w="5904"/>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Trout</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Trout anglers lean toward Class 2, the relaxed, catch-optional angler (22.6% ± 9.8 against 16.7% overall), with fewer Class 3 anglers (9.8% ± 7.0 against 15.9% overall); with 90 respondents these intervals are wide. The lean fits a stocked fishery valued for the outing, where access, the timing of stockings and a pleasant setting may matter more than catch rates or trophy potential.</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7" name=""/>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94"/>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No preference</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9" name=""/>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95"/>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Anglers with no preferred species (n = 339) are the group most weighted toward the less committed profiles: Class 2 (25.2% ± 5.2 against 16.7% overall) and Class 5, the low-involvement angler (19.7% ± 4.7 against 13.4% overall), are both more common than overall, and Class 1 is less common (10.8% ± 3.7 against 18.3% overall). These anglers are a natural focus for recruitment, retention and reactivation efforts, where convenience, easy access and general information are more likely to reach them than species-specific regulation.</w:t>
            </w:r>
          </w:p>
        </w:tc>
      </w:tr>
    </w:tbl>
    <w:p>
      <w:pPr>
        <w:pStyle w:val="Corpsdetexte"/>
      </w:pPr>
      <w:r>
        <w:t xml:space="preserve">These implications are interpretive. The profiles are built from attitude, motivation and regulation scales, not from behaviour, and the shares are associations: preferring a species does not place an angler in a profile, nor the reverse. Differences of less than about 5 percentage points are within the precision of these estimates for most family groups, and the Moronides and Trout groups are small enough that their intervals reach ±11.5 points.</w:t>
      </w:r>
    </w:p>
    <w:p>
      <w:pPr>
        <w:sectPr>
          <w:pgMar w:header="708" w:bottom="1417" w:top="1417" w:right="1417" w:left="1417" w:footer="708" w:gutter="0"/>
          <w:pgSz w:h="11906" w:w="16838" w:orient="landscape"/>
          <w:type w:val="nextPage"/>
          <w:cols/>
        </w:sectPr>
      </w:pPr>
    </w:p>
    <w:bookmarkEnd w:id="97"/>
    <w:bookmarkEnd w:id="98"/>
    <w:bookmarkStart w:id="99" w:name="Xadc3dc32c0f6799308cd74a12ec2decf02bae01"/>
    <w:p>
      <w:pPr>
        <w:pStyle w:val="Titre1"/>
      </w:pPr>
      <w:r>
        <w:t xml:space="preserve">Appendix A - 2025 Nebraska Licensed Angler Survey (Paper Version)</w:t>
      </w:r>
    </w:p>
    <w:p>
      <w:pPr>
        <w:pStyle w:val="FirstParagraph"/>
      </w:pPr>
      <w:r>
        <w:br w:type="page"/>
      </w:r>
    </w:p>
    <w:bookmarkEnd w:id="99"/>
    <w:bookmarkStart w:id="124" w:name="appendix-b---statistical-methodology"/>
    <w:p>
      <w:pPr>
        <w:pStyle w:val="Titre1"/>
      </w:pPr>
      <w:r>
        <w:t xml:space="preserve">Appendix B - Statistical Methodology</w:t>
      </w:r>
    </w:p>
    <w:bookmarkStart w:id="100"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41 respondents in the analysis sample prefer a species that falls outside every family group – bullhead, drum, sturgeon, common carp, invasive carp, paddlefish, and the literal</w:t>
      </w:r>
      <w:r>
        <w:t xml:space="preserve"> </w:t>
      </w:r>
      <w:r>
        <w:t xml:space="preserve">“Other”</w:t>
      </w:r>
      <w:r>
        <w:t xml:space="preserve"> </w:t>
      </w:r>
      <w:r>
        <w:t xml:space="preserve">response.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100"/>
    <w:bookmarkStart w:id="101"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101"/>
    <w:bookmarkStart w:id="102"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the 2025 weights sum to the angler population (roughly</w:t>
      </w:r>
      <w:r>
        <w:t xml:space="preserve"> </w:t>
      </w:r>
      <w:r>
        <w:t xml:space="preserve">234,000 across all 2025 respondents, a mean weight around 83), not to the</w:t>
      </w:r>
      <w:r>
        <w:t xml:space="preserve"> </w:t>
      </w:r>
      <w:r>
        <w:t xml:space="preserve">number of respondents. A formula that treated the sum of weights as the sample</w:t>
      </w:r>
      <w:r>
        <w:t xml:space="preserve"> </w:t>
      </w:r>
      <w:r>
        <w:t xml:space="preserve">size would inherit that population scale and give intervals roughly 9 times</w:t>
      </w:r>
      <w:r>
        <w:t xml:space="preserve"> </w:t>
      </w:r>
      <w:r>
        <w:t xml:space="preserve">too narrow. The Kish effective sample size avoids this in two ways: it is</w:t>
      </w:r>
      <w:r>
        <w:t xml:space="preserve"> </w:t>
      </w:r>
      <w:r>
        <w:t xml:space="preserve">unchanged if every weight is multiplied by a constant, so the population scale</w:t>
      </w:r>
      <w:r>
        <w:t xml:space="preserve"> </w:t>
      </w:r>
      <w:r>
        <w:t xml:space="preserve">drops out; and it is smaller than the respondent count, reflecting the design</w:t>
      </w:r>
      <w:r>
        <w:t xml:space="preserve"> </w:t>
      </w:r>
      <w:r>
        <w:t xml:space="preserve">effect of unequal weighting.</w:t>
      </w:r>
    </w:p>
    <w:bookmarkEnd w:id="102"/>
    <w:bookmarkStart w:id="103"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103"/>
    <w:bookmarkStart w:id="104"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104"/>
    <w:bookmarkStart w:id="105"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105"/>
    <w:bookmarkStart w:id="106"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106"/>
    <w:bookmarkStart w:id="107"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107"/>
    <w:bookmarkStart w:id="108" w:name="X49bfc2c5614b6fd3a37d8a9960cc79b17adbcde"/>
    <w:p>
      <w:pPr>
        <w:pStyle w:val="Titre2"/>
      </w:pPr>
      <w:r>
        <w:t xml:space="preserve">The preferred groups, and why columns do not sum</w:t>
      </w:r>
    </w:p>
    <w:p>
      <w:pPr>
        <w:pStyle w:val="FirstParagraph"/>
      </w:pPr>
      <w:r>
        <w:t xml:space="preserve">The preferred groups are not a partition. Bass, Panfish / Sunfish, and Catfish each appear both as a combined family column and as one column per constituent species, so a respondent who prefers largemouth bass is counted in both the Bass column and the Largemouth bass column. The Esocids family was replaced outright by separate northern pike and muskellunge columns and has no combined column.</w:t>
      </w:r>
    </w:p>
    <w:p>
      <w:pPr>
        <w:pStyle w:val="Corpsdetexte"/>
      </w:pPr>
      <w:r>
        <w:t xml:space="preserve">Two consequences follow. Preferred-group column counts sum to 2,695 against 1,874 distinct respondents, so they must never be totalled. And because each column is computed on its own respondents and uses its own denominator, the percentages within any single column remain correct; only addition across columns is invalid.</w:t>
      </w:r>
    </w:p>
    <w:bookmarkEnd w:id="108"/>
    <w:bookmarkStart w:id="109"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Like the Kish effective sample size, the</w:t>
      </w:r>
      <w:r>
        <w:t xml:space="preserve"> </w:t>
      </w:r>
      <w:r>
        <w:t xml:space="preserve">linearized standard errors that</w:t>
      </w:r>
      <w:r>
        <w:t xml:space="preserve"> </w:t>
      </w:r>
      <w:r>
        <w:rPr>
          <w:b/>
          <w:bCs/>
        </w:rPr>
        <w:t xml:space="preserve">survey</w:t>
      </w:r>
      <w:r>
        <w:t xml:space="preserve"> </w:t>
      </w:r>
      <w:r>
        <w:t xml:space="preserve">computes do not change when every</w:t>
      </w:r>
      <w:r>
        <w:t xml:space="preserve"> </w:t>
      </w:r>
      <w:r>
        <w:t xml:space="preserve">weight is multiplied by a constant, so raw and rescaled weights give identical</w:t>
      </w:r>
      <w:r>
        <w:t xml:space="preserve"> </w:t>
      </w:r>
      <w:r>
        <w:t xml:space="preserve">standard errors and degrees of freedom. The sum-of-weights problem described</w:t>
      </w:r>
      <w:r>
        <w:t xml:space="preserve"> </w:t>
      </w:r>
      <w:r>
        <w:t xml:space="preserve">under percentage confidence intervals does not arise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109"/>
    <w:bookmarkStart w:id="110" w:name="multiplicity"/>
    <w:p>
      <w:pPr>
        <w:pStyle w:val="Titre2"/>
      </w:pPr>
      <w:r>
        <w:t xml:space="preserve">Multiplicity</w:t>
      </w:r>
    </w:p>
    <w:p>
      <w:pPr>
        <w:pStyle w:val="FirstParagraph"/>
      </w:pPr>
      <w:r>
        <w:t xml:space="preserve">Where a family contains three species there are three possible pairwise comparisons, and the unadjusted p-value for each is multiplied by three (Bonferroni). Where a family contains two species there is a single comparison and no adjustment is applied. Both the unadjusted and the Bonferroni-adjusted p-value are printed, rather than a single verdict against a fixed threshold.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rPr>
          <w:b/>
          <w:bCs/>
        </w:rPr>
        <w:t xml:space="preserve">The adjustment covers one dimension only.</w:t>
      </w:r>
      <w:r>
        <w:t xml:space="preserve"> </w:t>
      </w:r>
      <w:r>
        <w:t xml:space="preserve">It accounts for the number of</w:t>
      </w:r>
      <w:r>
        <w:t xml:space="preserve"> </w:t>
      </w:r>
      <w:r>
        <w:t xml:space="preserve">species comparisons made within a single outcome, not for the number of</w:t>
      </w:r>
      <w:r>
        <w:t xml:space="preserve"> </w:t>
      </w:r>
      <w:r>
        <w:t xml:space="preserve">outcomes examined. Each family is compared on eight scale scores plus days</w:t>
      </w:r>
      <w:r>
        <w:t xml:space="preserve"> </w:t>
      </w:r>
      <w:r>
        <w:t xml:space="preserve">fished, so a three-species family carries 27 comparisons in total with no</w:t>
      </w:r>
      <w:r>
        <w:t xml:space="preserve"> </w:t>
      </w:r>
      <w:r>
        <w:t xml:space="preserve">adjustment across the outcome dimension. Readers should treat a single</w:t>
      </w:r>
      <w:r>
        <w:t xml:space="preserve"> </w:t>
      </w:r>
      <w:r>
        <w:t xml:space="preserve">adjusted p-value near the conventional threshold accordingly.</w:t>
      </w:r>
    </w:p>
    <w:bookmarkEnd w:id="110"/>
    <w:bookmarkStart w:id="111"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11"/>
    <w:bookmarkStart w:id="112"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No significance test is reported in Chapter 4, and no adjustment for multiple comparisons is applied. Each interval is a 95 percent interval for its own group taken alone. Seventeen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 The correlation tables are likewise descriptive summaries with no test attached, and the group-level correlations are computed across 17 overlapping groups rather than across independent observations.</w:t>
      </w:r>
    </w:p>
    <w:bookmarkEnd w:id="112"/>
    <w:bookmarkStart w:id="122" w:name="angler-type-profiles-in-chapter-5"/>
    <w:p>
      <w:pPr>
        <w:pStyle w:val="Titre2"/>
      </w:pPr>
      <w:r>
        <w:t xml:space="preserve">Angler type profiles in Chapter 5</w:t>
      </w:r>
    </w:p>
    <w:bookmarkStart w:id="113" w:name="the-model"/>
    <w:p>
      <w:pPr>
        <w:pStyle w:val="Titre3"/>
      </w:pPr>
      <w:r>
        <w:t xml:space="preserve">The model</w:t>
      </w:r>
    </w:p>
    <w:p>
      <w:pPr>
        <w:pStyle w:val="FirstParagraph"/>
      </w:pPr>
      <w:r>
        <w:t xml:space="preserve">Chapter 5 groups anglers using a latent profile analysis, a finite mixture model in which each respondent is assumed to belong to one of a number of unobserved profiles and, within a profile, each indicator is normally distributed. The indicators are the eleven scale scores reported in Chapter 3: the four angler-attitude scales, the four motivation scales, and the three regulation scales. Within each profile the eleven indicators are treated as uncorrelated, so each profile is described by eleven means and a set of variances.</w:t>
      </w:r>
    </w:p>
    <w:p>
      <w:pPr>
        <w:pStyle w:val="Corpsdetexte"/>
      </w:pPr>
      <w:r>
        <w:t xml:space="preserve">Models were fitted with the tidySEM package (version 0.2.12), function mx_profiles(), which estimates by maximum likelihood in OpenMx (version 2.22.11). tidySEM obtains starting values from a k-means partition, refines them by simulated annealing, and then runs gradient-based optimization. A fixed random seed (5813) is set before each model so the fits are reproducible. Starting values come from a single k-means run, and the sensitivity of the solution to other starting values has not been examined.</w:t>
      </w:r>
    </w:p>
    <w:bookmarkEnd w:id="113"/>
    <w:bookmarkStart w:id="114" w:name="who-was-fitted"/>
    <w:p>
      <w:pPr>
        <w:pStyle w:val="Titre3"/>
      </w:pPr>
      <w:r>
        <w:t xml:space="preserve">Who was fitted</w:t>
      </w:r>
    </w:p>
    <w:p>
      <w:pPr>
        <w:pStyle w:val="FirstParagraph"/>
      </w:pPr>
      <w:r>
        <w:t xml:space="preserve">Of the 1,915 respondents in the analysis sample, 1,718 (89.7 percent) answered at least 7 of the eleven scales and were included in the fit. The threshold was set before fitting. Where a fitted respondent is missing some scales, the model uses the scales that were answered (full-information maximum likelihood); no values are imputed. The remaining 197 respondents (78 who answered between 1 and 6 scales and 119 who answered none) are reported as Unassigned. They are not dropped: they remain in every Chapter 5 row, and Unassigned appears as its own column, so each row’s percentages are of all respondents in that row.</w:t>
      </w:r>
    </w:p>
    <w:p>
      <w:pPr>
        <w:pStyle w:val="Corpsdetexte"/>
      </w:pPr>
      <w:r>
        <w:t xml:space="preserve">Each scale score carries the completeness gate described under Scale scores and the completeness gate above, so the scores entering the model are the same values summarized in the Chapter 5 profile figures and profile means table.</w:t>
      </w:r>
    </w:p>
    <w:bookmarkEnd w:id="114"/>
    <w:bookmarkStart w:id="115" w:name="choosing-the-number-of-profiles-1"/>
    <w:p>
      <w:pPr>
        <w:pStyle w:val="Titre3"/>
      </w:pPr>
      <w:r>
        <w:t xml:space="preserve">Choosing the number of profiles</w:t>
      </w:r>
    </w:p>
    <w:p>
      <w:pPr>
        <w:pStyle w:val="FirstParagraph"/>
      </w:pPr>
      <w:r>
        <w:t xml:space="preserve">Two within-profile variance structures were fitted: one in which every profile shares the same variance for a given indicator (equal), and one in which each profile has its own variances (varying). Under both structures, models with 1 to 6 profiles were fitted. The equal structure was then extended to 7 and 8 profiles because the Bayesian information criterion (BIC) was still decreasing at 6.</w:t>
      </w:r>
    </w:p>
    <w:p>
      <w:pPr>
        <w:pStyle w:val="Corpsdetexte"/>
      </w:pPr>
      <w:r>
        <w:t xml:space="preserve">The number of profiles was chosen by a stated convention rather than a statistical test: among all fitted models, the one with the lowest BIC, restricted to models in which the smallest profile holds at least 5 percent of fitted respondents and the relative entropy is at least 0.60. Only fits that OpenMx reports as converged (status code 0 or 1) are eligible. BIC is computed as</w:t>
      </w:r>
    </w:p>
    <w:p>
      <w:pPr>
        <w:pStyle w:val="Corpsdetexte"/>
      </w:pPr>
      <m:oMathPara>
        <m:oMathParaPr>
          <m:jc m:val="center"/>
        </m:oMathParaPr>
        <m:oMath>
          <m:r>
            <m:t>B</m:t>
          </m:r>
          <m:r>
            <m:t>I</m:t>
          </m:r>
          <m:r>
            <m:t>C</m:t>
          </m:r>
          <m:r>
            <m:rPr>
              <m:sty m:val="p"/>
            </m:rPr>
            <m:t>=</m:t>
          </m:r>
          <m:r>
            <m:rPr>
              <m:sty m:val="p"/>
            </m:rPr>
            <m:t>−</m:t>
          </m:r>
          <m:r>
            <m:t>2</m:t>
          </m:r>
          <m:r>
            <m:rPr>
              <m:sty m:val="p"/>
            </m:rPr>
            <m:t>log</m:t>
          </m:r>
          <m:r>
            <m:t>L</m:t>
          </m:r>
          <m:r>
            <m:rPr>
              <m:sty m:val="p"/>
            </m:rPr>
            <m:t>+</m:t>
          </m:r>
          <m:r>
            <m:t>p</m:t>
          </m:r>
          <m:r>
            <m:rPr>
              <m:sty m:val="p"/>
            </m:rPr>
            <m:t>ln</m:t>
          </m:r>
          <m:r>
            <m:rPr>
              <m:sty m:val="p"/>
            </m:rPr>
            <m:t>(</m:t>
          </m:r>
          <m:r>
            <m:t>n</m:t>
          </m:r>
          <m:r>
            <m:rPr>
              <m:sty m:val="p"/>
            </m:rPr>
            <m:t>)</m:t>
          </m:r>
        </m:oMath>
      </m:oMathPara>
    </w:p>
    <w:p>
      <w:pPr>
        <w:pStyle w:val="FirstParagraph"/>
      </w:pPr>
      <w:r>
        <w:t xml:space="preserve">with p the number of estimated parameters and n = 1,718. OpenMx’s default summary reports a different, degrees-of-freedom-adjusted BIC; it was not used. Relative entropy summarizes how distinctly respondents are assigned:</w:t>
      </w:r>
    </w:p>
    <w:p>
      <w:pPr>
        <w:pStyle w:val="Corpsdetexte"/>
      </w:pPr>
      <m:oMathPara>
        <m:oMathParaPr>
          <m:jc m:val="center"/>
        </m:oMathParaPr>
        <m:oMath>
          <m:r>
            <m:t>E</m:t>
          </m:r>
          <m:r>
            <m:rPr>
              <m:sty m:val="p"/>
            </m:rPr>
            <m:t>=</m:t>
          </m:r>
          <m:r>
            <m:t>1</m:t>
          </m:r>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acc>
                    <m:accPr>
                      <m:chr m:val="̂"/>
                    </m:accPr>
                    <m:e>
                      <m:r>
                        <m:t>p</m:t>
                      </m:r>
                    </m:e>
                  </m:acc>
                </m:e>
                <m:sub>
                  <m:r>
                    <m:t>i</m:t>
                  </m:r>
                  <m:r>
                    <m:t>j</m:t>
                  </m:r>
                </m:sub>
              </m:sSub>
              <m:r>
                <m:rPr>
                  <m:sty m:val="p"/>
                </m:rPr>
                <m:t>ln</m:t>
              </m:r>
              <m:sSub>
                <m:e>
                  <m:acc>
                    <m:accPr>
                      <m:chr m:val="̂"/>
                    </m:accPr>
                    <m:e>
                      <m:r>
                        <m:t>p</m:t>
                      </m:r>
                    </m:e>
                  </m:acc>
                </m:e>
                <m:sub>
                  <m:r>
                    <m:t>i</m:t>
                  </m:r>
                  <m:r>
                    <m:t>j</m:t>
                  </m:r>
                </m:sub>
              </m:sSub>
            </m:num>
            <m:den>
              <m:r>
                <m:t>n</m:t>
              </m:r>
              <m:r>
                <m:rPr>
                  <m:sty m:val="p"/>
                </m:rPr>
                <m:t>ln</m:t>
              </m:r>
              <m:r>
                <m:t>k</m:t>
              </m:r>
            </m:den>
          </m:f>
        </m:oMath>
      </m:oMathPara>
    </w:p>
    <w:p>
      <w:pPr>
        <w:pStyle w:val="FirstParagraph"/>
      </w:pPr>
      <w:r>
        <w:t xml:space="preserve">where p-hat(ij) is respondent i’s estimated probability of belonging to profile j and k is the number of profiles. It runs from 0 to 1, with 1 indicating that every respondent is assigned with certainty.</w:t>
      </w:r>
    </w:p>
    <w:p>
      <w:pPr>
        <w:pStyle w:val="Corpsdetexte"/>
      </w:pPr>
      <w:r>
        <w:t xml:space="preserve">The selected model has 6 profiles with equal variances: BIC 40,968.9, relative entropy 0.747, smallest profile 120 respondents (7.0 percent of those fitted). The full table of fitted models is given in Chapter 5.</w:t>
      </w:r>
    </w:p>
    <w:bookmarkEnd w:id="115"/>
    <w:bookmarkStart w:id="116" w:name="models-that-were-fitted-but-not-eligible"/>
    <w:p>
      <w:pPr>
        <w:pStyle w:val="Titre3"/>
      </w:pPr>
      <w:r>
        <w:t xml:space="preserve">Models that were fitted but not eligible</w:t>
      </w:r>
    </w:p>
    <w:p>
      <w:pPr>
        <w:pStyle w:val="FirstParagraph"/>
      </w:pPr>
      <w:r>
        <w:t xml:space="preserve">Four fits had a lower BIC than the selected model and were excluded under the convention above. The 7- and 8-profile equal-variance models (BIC 40,774.7 and 40,717.5) converged, but their smallest profiles hold 4.1 and 3.3 percent of fitted respondents, below the 5 percent floor. Because BIC continued to decrease through 8 profiles, the selected model is the largest equal-variance model that satisfies the floor rather than the point at which BIC stops improving.</w:t>
      </w:r>
    </w:p>
    <w:p>
      <w:pPr>
        <w:pStyle w:val="Corpsdetexte"/>
      </w:pPr>
      <w:r>
        <w:t xml:space="preserve">The 5- and 6-profile varying-variance models (BIC 39,307.8 and 38,746.6) did not converge (OpenMx status code 6: first-order optimality conditions not met). Inspection showed the cause. In each, one profile (271 and 277 respondents) contains only respondents whose Site-specific regulation score is exactly 5, the top of the scale, among those who answered it (267 of 267 and 273 of 273). That profile’s variance on the indicator shrinks toward zero (estimates of 5.5e-06 and 3.6e-07). Because the normal likelihood increases without limit as a variance approaches zero, the lower BIC of these two models reflects that collapse rather than a better description of the data. A further optimization attempt was not made, since it would search the same unbounded region. Placing a lower bound on the variances was considered and not adopted, because it would change the model specification. Both fits are excluded.</w:t>
      </w:r>
    </w:p>
    <w:bookmarkEnd w:id="116"/>
    <w:bookmarkStart w:id="117" w:name="assigning-respondents-to-profiles"/>
    <w:p>
      <w:pPr>
        <w:pStyle w:val="Titre3"/>
      </w:pPr>
      <w:r>
        <w:t xml:space="preserve">Assigning respondents to profiles</w:t>
      </w:r>
    </w:p>
    <w:p>
      <w:pPr>
        <w:pStyle w:val="FirstParagraph"/>
      </w:pPr>
      <w:r>
        <w:t xml:space="preserve">Each fitted respondent is assigned to the profile with the highest estimated membership probability. Assignment is not certain: the average probability of the assigned profile among its members is at least 0.759 for every profile. Certainty also depends on how many scales a respondent answered. Mean assigned-profile probability is 0.839 for respondents who answered all eleven scales (1,373 respondents), 0.799 for respondents who answered ten (209 respondents), 0.722 for respondents who answered seven to nine (136 respondents); the share assigned with probability below 0.70 is 23.5, 32.1, 44.9 percent respectively. The profile numbers are arbitrary labels produced by the estimation and carry no order.</w:t>
      </w:r>
    </w:p>
    <w:bookmarkEnd w:id="117"/>
    <w:bookmarkStart w:id="118" w:name="weights"/>
    <w:p>
      <w:pPr>
        <w:pStyle w:val="Titre3"/>
      </w:pPr>
      <w:r>
        <w:t xml:space="preserve">Weights</w:t>
      </w:r>
    </w:p>
    <w:p>
      <w:pPr>
        <w:pStyle w:val="FirstParagraph"/>
      </w:pPr>
      <w:r>
        <w:t xml:space="preserve">The model is fitted without the survey weights: each fitted respondent contributes equally to the estimated profiles. Everything reported from the model is then weighted in the same way as the rest of this report. The share of each profile in each row is a weighted percentage with the Kish effective-N confidence interval, and the profile means in the Chapter 5 figures and profile means table are weighted means with the Kish effective-N confidence interval, computed from the assigned respondents. These weighted means are therefore not the same quantities as the unweighted means the model estimated for each profile. Whether the fitting software can carry survey weights into the estimation was not verified. The model diagnostics and the assignment-certainty table are unweighted model quantities.</w:t>
      </w:r>
    </w:p>
    <w:bookmarkEnd w:id="118"/>
    <w:bookmarkStart w:id="119" w:name="reporting-floor-for-species-rows"/>
    <w:p>
      <w:pPr>
        <w:pStyle w:val="Titre3"/>
      </w:pPr>
      <w:r>
        <w:t xml:space="preserve">Reporting floor for species rows</w:t>
      </w:r>
    </w:p>
    <w:p>
      <w:pPr>
        <w:pStyle w:val="FirstParagraph"/>
      </w:pPr>
      <w:r>
        <w:t xml:space="preserve">Chapter 5 is the only chapter of this report that withholds rows. Before the model was fitted, a floor of 30 on the Kish effective sample size was set for species rows, adopting the effective-sample-size element of the National Center for Health Statistics data presentation standards for proportions (Parker JD, Talih M, Malec DJ, et al. National Center for Health Statistics Data Presentation Standards for Proportions. Vital and Health Statistics, Series 2, No. 175. 2017). Only that element is adopted: the NCHS standard also calls for a raw sample size of at least 30 and for Korn-Graubard confidence intervals with width criteria, while this report’s intervals are Wald intervals on the Kish effective N, as described above, and no width criterion is applied.</w:t>
      </w:r>
    </w:p>
    <w:p>
      <w:pPr>
        <w:pStyle w:val="Corpsdetexte"/>
      </w:pPr>
      <w:r>
        <w:t xml:space="preserve">Four rows fall below the floor and are not shown in the Chapter 5 tables: Yellow perch (12 respondents, effective N 11.1); Blue catfish (27 respondents, effective N 22.6); Northern pike (32 respondents, effective N 26.9); Muskellunge / Tiger musky (8 respondents, effective N 7.3). The floor applies to reporting only; these respondents are included in the model fit and in the Overall row. Yellow perch and Blue catfish respondents are also contained in the Panfish / Sunfish and Catfish family rows, respectively. Northern pike and Muskellunge / Tiger musky have no family row, so their respondents appear in no displayed Chapter 5 species row. Where a profile has no respondents in a displayed row, the percentage is 0 and the Wald interval has zero width; this is a property of the interval formula, not a measurement of certainty.</w:t>
      </w:r>
    </w:p>
    <w:bookmarkEnd w:id="119"/>
    <w:bookmarkStart w:id="120" w:name="comparisons-on-other-survey-questions"/>
    <w:p>
      <w:pPr>
        <w:pStyle w:val="Titre3"/>
      </w:pPr>
      <w:r>
        <w:t xml:space="preserve">Comparisons on other survey questions</w:t>
      </w:r>
    </w:p>
    <w:p>
      <w:pPr>
        <w:pStyle w:val="FirstParagraph"/>
      </w:pPr>
      <w:r>
        <w:t xml:space="preserve">The Chapter 5 table of profiles on other survey questions uses the same estimators as Chapter 3: weighted percentages and means with Kish effective-N intervals, and weighted medians with the bootstrap interval described above. Each question keeps its Chapter 3 universe, and the Overall column reproduces the Overall row of the corresponding Chapter 3 table. Unassigned respondents are counted in Overall only. One row is constructed for this chapter: a respondent counts as fishing rivers and streams if they reported the Missouri River, the Platte River, or other streams, rivers, and canals, among respondents who answered the waterbody question.</w:t>
      </w:r>
    </w:p>
    <w:p>
      <w:pPr>
        <w:pStyle w:val="Corpsdetexte"/>
      </w:pPr>
      <w:r>
        <w:t xml:space="preserve">These comparisons treat each respondent’s assigned profile as known. Because assignment is uncertain, some respondents are counted in a profile they may not belong to, which tends to make the profiles look more alike on these questions than they are; the differences shown are therefore more likely understated than overstated. The profile paragraphs name a family group when it makes up at least 5 percentage points more of a profile than of all assigned respondents, as a reminder that species preference and profile membership are related. No adjustment for species mix is made.</w:t>
      </w:r>
    </w:p>
    <w:bookmarkEnd w:id="120"/>
    <w:bookmarkStart w:id="121" w:name="what-is-not-reported"/>
    <w:p>
      <w:pPr>
        <w:pStyle w:val="Titre3"/>
      </w:pPr>
      <w:r>
        <w:t xml:space="preserve">What is not reported</w:t>
      </w:r>
    </w:p>
    <w:p>
      <w:pPr>
        <w:pStyle w:val="FirstParagraph"/>
      </w:pPr>
      <w:r>
        <w:t xml:space="preserve">No significance test is reported in Chapter 5, and the profile shares in different rows are not formally compared. As in other chapters, the species rows overlap and must not be totalled.</w:t>
      </w:r>
    </w:p>
    <w:bookmarkEnd w:id="121"/>
    <w:bookmarkEnd w:id="122"/>
    <w:bookmarkStart w:id="123"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121.93 sec elapsed</w:t>
      </w:r>
    </w:p>
    <w:bookmarkEnd w:id="123"/>
    <w:bookmarkEnd w:id="124"/>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fadcfeec8fef039c078a3f53e4351992b3bf1a19.png"/>
<Relationship Id="rId20" Type="http://schemas.openxmlformats.org/officeDocument/2006/relationships/image" Target="media/33ec0abe63a2681ad7b4e369cda8fc4c8723be8b.png"/>
<Relationship Id="rId21" Type="http://schemas.openxmlformats.org/officeDocument/2006/relationships/image" Target="media/0831e03c90a97724b0bcf54678bb109a4014ee41.png"/>
<Relationship Id="rId22" Type="http://schemas.openxmlformats.org/officeDocument/2006/relationships/image" Target="media/c67883b10c2bac90e23a5e45f24897801738083b.png"/>
<Relationship Id="rId23" Type="http://schemas.openxmlformats.org/officeDocument/2006/relationships/image" Target="media/88cc9e0418cbd80c0763a5f547ec9e1b9c914647.png"/>
<Relationship Id="rId24" Type="http://schemas.openxmlformats.org/officeDocument/2006/relationships/image" Target="media/42c9de3fd899d4aad2a4a86bd007807987c2e034.png"/>
<Relationship Id="rId25" Type="http://schemas.openxmlformats.org/officeDocument/2006/relationships/image" Target="media/b60de758c39d08b60c44b67732a636fdeaaf2436.png"/>
<Relationship Id="rId26" Type="http://schemas.openxmlformats.org/officeDocument/2006/relationships/image" Target="media/6e29c7752ff75d3f161e37daddcbd9dd4d358201.png"/>
<Relationship Id="rId27" Type="http://schemas.openxmlformats.org/officeDocument/2006/relationships/image" Target="media/a9a86f402a16e0f594ff5429031227cab9cd7177.png"/>
<Relationship Id="rId28" Type="http://schemas.openxmlformats.org/officeDocument/2006/relationships/image" Target="media/8852d6ab86f6bcbd7a48c98aaef420ff445e2196.png"/>
<Relationship Id="rId29" Type="http://schemas.openxmlformats.org/officeDocument/2006/relationships/image" Target="media/878081cd3d944ebcc19dbf26667b60f2ece52d87.png"/>
<Relationship Id="rId30" Type="http://schemas.openxmlformats.org/officeDocument/2006/relationships/image" Target="media/997741b7471aa61792337a7341b797daf51b6381.png"/>
<Relationship Id="rId31" Type="http://schemas.openxmlformats.org/officeDocument/2006/relationships/image" Target="media/f842a23a70456c4d58fa5066cd20cda836e7d8e7.png"/>
<Relationship Id="rId32" Type="http://schemas.openxmlformats.org/officeDocument/2006/relationships/image" Target="media/95d3b401b50fdbbb96fe285f62407692b9d881d9.png"/>
<Relationship Id="rId33" Type="http://schemas.openxmlformats.org/officeDocument/2006/relationships/image" Target="media/688250e67ff11ad0f3c025b82a2a52a743ae34dc.png"/>
<Relationship Id="rId34" Type="http://schemas.openxmlformats.org/officeDocument/2006/relationships/image" Target="media/44d05fd333e5db5331807d8b56919d1f7a71da7f.png"/>
<Relationship Id="rId35" Type="http://schemas.openxmlformats.org/officeDocument/2006/relationships/image" Target="media/a3cd870103ed59fa0635aea132f68b7586272063.png"/>
<Relationship Id="rId36" Type="http://schemas.openxmlformats.org/officeDocument/2006/relationships/image" Target="media/81a0df14d834862657bc1d4c198022d1cd5ef009.png"/>
<Relationship Id="rId37" Type="http://schemas.openxmlformats.org/officeDocument/2006/relationships/image" Target="media/7fbf4781f62ec8b2d0dde5bbb3ab5dd48e5a7bc6.png"/>
<Relationship Id="rId38" Type="http://schemas.openxmlformats.org/officeDocument/2006/relationships/image" Target="media/33c131fb71079355c9e232f589aae97b5528daf1.png"/>
<Relationship Id="rId39" Type="http://schemas.openxmlformats.org/officeDocument/2006/relationships/image" Target="media/3a0de67e2f45b53e371e784a58cba9088f6ca720.png"/>
<Relationship Id="rId40" Type="http://schemas.openxmlformats.org/officeDocument/2006/relationships/image" Target="media/9665483f8ec27ba217ae9f151ad6c6b818d5b162.png"/>
<Relationship Id="rId41" Type="http://schemas.openxmlformats.org/officeDocument/2006/relationships/image" Target="media/3abcfde3e7eb43c374458c9e4d272b9162fb8f2b.png"/>
<Relationship Id="rId42" Type="http://schemas.openxmlformats.org/officeDocument/2006/relationships/image" Target="media/dd675d436528d88a85b90b51c2bdec2828b30fed.png"/>
<Relationship Id="rId43" Type="http://schemas.openxmlformats.org/officeDocument/2006/relationships/image" Target="media/f7b5d43b8ec32f6c93441129d706e20309b8a738.png"/>
<Relationship Id="rId44" Type="http://schemas.openxmlformats.org/officeDocument/2006/relationships/image" Target="media/ff239e761b9732c60baf0a464581252ad0e35c7e.png"/>
<Relationship Id="rId45" Type="http://schemas.openxmlformats.org/officeDocument/2006/relationships/image" Target="media/85b1c32a0a03868d5af480c860b86fc7e06e32c7.png"/>
<Relationship Id="rId46" Type="http://schemas.openxmlformats.org/officeDocument/2006/relationships/image" Target="media/763cd0b1a769c1690e28c1dbb87eb33ea138b306.png"/>
<Relationship Id="rId47" Type="http://schemas.openxmlformats.org/officeDocument/2006/relationships/image" Target="media/a35c4e030a06127ac28e626b7f8615131aa01297.png"/>
<Relationship Id="rId48" Type="http://schemas.openxmlformats.org/officeDocument/2006/relationships/image" Target="media/8c91c15eb7bc7a5a70f6477b1834015b240e8eb3.png"/>
<Relationship Id="rId49" Type="http://schemas.openxmlformats.org/officeDocument/2006/relationships/image" Target="media/9bdc179280131321d2d784cffac5bf71d446930a.png"/>
<Relationship Id="rId50" Type="http://schemas.openxmlformats.org/officeDocument/2006/relationships/image" Target="media/f1147d7036d2dff685554ee65fe4ff3c0ee839b3.png"/>
<Relationship Id="rId51" Type="http://schemas.openxmlformats.org/officeDocument/2006/relationships/image" Target="media/284fb7ba213d98a1b8b68302cc0557eab670c1d3.png"/>
<Relationship Id="rId52" Type="http://schemas.openxmlformats.org/officeDocument/2006/relationships/image" Target="media/ad29bd76c4b9420f9ec14f9212ce938a1e81321b.png"/>
<Relationship Id="rId53" Type="http://schemas.openxmlformats.org/officeDocument/2006/relationships/image" Target="media/2edca17252685c788627936dfd5d0cc791d81091.png"/>
<Relationship Id="rId54" Type="http://schemas.openxmlformats.org/officeDocument/2006/relationships/image" Target="media/06773c8a2c678006343588ca19ea6e66cf7e681d.png"/>
<Relationship Id="rId55" Type="http://schemas.openxmlformats.org/officeDocument/2006/relationships/image" Target="media/cf7c914dec40e37146fdc8375550a1957d4fb2d2.png"/>
<Relationship Id="rId56" Type="http://schemas.openxmlformats.org/officeDocument/2006/relationships/image" Target="media/bb270b5c3e840f37e23e7a1661d431c1aecf53a2.png"/>
<Relationship Id="rId57" Type="http://schemas.openxmlformats.org/officeDocument/2006/relationships/image" Target="media/91ed03afc8909baa5c6fc31c771dcd2760ccbca7.png"/>
<Relationship Id="rId58" Type="http://schemas.openxmlformats.org/officeDocument/2006/relationships/image" Target="media/08f0d2f8fff6afde4f1b49e3083aa0fd4f0f0e0d.png"/>
<Relationship Id="rId59" Type="http://schemas.openxmlformats.org/officeDocument/2006/relationships/image" Target="media/38caaa5d7020aaa73e3b600c7abf952f41d7c943.png"/>
<Relationship Id="rId60" Type="http://schemas.openxmlformats.org/officeDocument/2006/relationships/image" Target="media/f2df676319fb8416f7040cd45444e24ee00a2ef1.png"/>
<Relationship Id="rId61" Type="http://schemas.openxmlformats.org/officeDocument/2006/relationships/image" Target="media/424780dd0be7a99c850535181a3246df947ea97c.png"/>
<Relationship Id="rId62" Type="http://schemas.openxmlformats.org/officeDocument/2006/relationships/image" Target="media/a72b7ef1e56f1741cb2ec37c535fde56cfb3ddb5.png"/>
<Relationship Id="rId63" Type="http://schemas.openxmlformats.org/officeDocument/2006/relationships/image" Target="media/ee2041f1bdb1e81c521f2bee84cdcdc87379346b.png"/>
<Relationship Id="rId64" Type="http://schemas.openxmlformats.org/officeDocument/2006/relationships/image" Target="media/38bad2e58a5b72ff6595ac79fdccb7748607b129.png"/>
<Relationship Id="rId65" Type="http://schemas.openxmlformats.org/officeDocument/2006/relationships/image" Target="media/063ff4573c3a23db3ec2e5afa34d75d70fa9d4cd.png"/>
<Relationship Id="rId66" Type="http://schemas.openxmlformats.org/officeDocument/2006/relationships/image" Target="media/8d90b7a1275646a500fc7373533f471e864cc44d.png"/>
<Relationship Id="rId67" Type="http://schemas.openxmlformats.org/officeDocument/2006/relationships/image" Target="media/4cf70255d6469458590a46445fac9795ab8f581a.png"/>
<Relationship Id="rId68" Type="http://schemas.openxmlformats.org/officeDocument/2006/relationships/image" Target="media/0c44f5f21b5487bd998e1a3e1418d89ba618d5f0.png"/>
<Relationship Id="rId69" Type="http://schemas.openxmlformats.org/officeDocument/2006/relationships/image" Target="media/c7ca4ac2b7d099614760f6b1399e80c34ae0b4dc.png"/>
<Relationship Id="rId70" Type="http://schemas.openxmlformats.org/officeDocument/2006/relationships/image" Target="media/a0afa56040adc76ecfed5472503a29cc19fbb911.png"/>
<Relationship Id="rId71" Type="http://schemas.openxmlformats.org/officeDocument/2006/relationships/image" Target="media/924e0914589d0e7d249b79483f5d2e63144abf56.png"/>
<Relationship Id="rId72" Type="http://schemas.openxmlformats.org/officeDocument/2006/relationships/image" Target="media/dd6438a111392ba108bacefdfcb4286397a7d488.png"/>
<Relationship Id="rId73" Type="http://schemas.openxmlformats.org/officeDocument/2006/relationships/image" Target="media/7d4a410a0827eb0f09f458217bf28d79897b3fb6.png"/>
<Relationship Id="rId74" Type="http://schemas.openxmlformats.org/officeDocument/2006/relationships/image" Target="media/f2dc14f2b830aa3bc5ebfb75a4ba396195935156.png"/>
<Relationship Id="rId75" Type="http://schemas.openxmlformats.org/officeDocument/2006/relationships/image" Target="media/e68abddf7796bc5034b90a975fa6ecbd4e32a30a.png"/>
<Relationship Id="rId76" Type="http://schemas.openxmlformats.org/officeDocument/2006/relationships/image" Target="media/d059c99ab406abb6d51d6f605a695e3fbe28fce6.png"/>
<Relationship Id="rId77" Type="http://schemas.openxmlformats.org/officeDocument/2006/relationships/image" Target="media/bafff05221ae4b7021fdcd9873784473bfa02aab.png"/>
<Relationship Id="rId78" Type="http://schemas.openxmlformats.org/officeDocument/2006/relationships/image" Target="media/b7dedbf783e5d576ab1a1fbd357daa1382985dde.png"/>
<Relationship Id="rId79" Type="http://schemas.openxmlformats.org/officeDocument/2006/relationships/image" Target="media/9b488cd847e1adeb2a5bc4ea8eaa2a5ceb2f4744.png"/>
<Relationship Id="rId80" Type="http://schemas.openxmlformats.org/officeDocument/2006/relationships/image" Target="media/c1d2e8c79c4398f7886332492ae44aba6729471a.png"/>
<Relationship Id="rId81" Type="http://schemas.openxmlformats.org/officeDocument/2006/relationships/image" Target="media/53ce032ab6bb6d67b23dfb6e21aa2a4a807e63ca.png"/>
<Relationship Id="rId82" Type="http://schemas.openxmlformats.org/officeDocument/2006/relationships/image" Target="media/92eb1627fc4ce018f9f56da2d9a822920aee286d.jpeg"/>
<Relationship Id="rId83" Type="http://schemas.openxmlformats.org/officeDocument/2006/relationships/image" Target="media/267a442ced051e21556a47ba7b31dc7edcb181e3.jpeg"/>
<Relationship Id="rId84" Type="http://schemas.openxmlformats.org/officeDocument/2006/relationships/image" Target="media/fbad1d15d50b30aa35dbad5a9bb642e53b0c33a9.jpeg"/>
<Relationship Id="rId85" Type="http://schemas.openxmlformats.org/officeDocument/2006/relationships/image" Target="media/931429c2b48cfe81e1dbdf804b6a94d50d4b8d81.jpeg"/>
<Relationship Id="rId86" Type="http://schemas.openxmlformats.org/officeDocument/2006/relationships/image" Target="media/e0968d0467b50e68b4575fbc799ea6f375d31e92.jpeg"/>
<Relationship Id="rId87" Type="http://schemas.openxmlformats.org/officeDocument/2006/relationships/image" Target="media/5bcfbf5afe7d824d06dcecb58b19cfa3f29ef363.jpeg"/>
<Relationship Id="rId88" Type="http://schemas.openxmlformats.org/officeDocument/2006/relationships/image" Target="media/90d42f409b11df461d8131807505cfd1ae2344c1.png"/>
<Relationship Id="rId89" Type="http://schemas.openxmlformats.org/officeDocument/2006/relationships/image" Target="media/3a6db2bd1f3b0d9b517261eaeccd7282d81e355a.png"/>
<Relationship Id="rId90" Type="http://schemas.openxmlformats.org/officeDocument/2006/relationships/image" Target="media/12ea941b0b41b9489e68810ed6671170610a5918.png"/>
<Relationship Id="rId91" Type="http://schemas.openxmlformats.org/officeDocument/2006/relationships/image" Target="media/ccf75c7b29a060d42592305b6b03608a6d143ef7.png"/>
<Relationship Id="rId92" Type="http://schemas.openxmlformats.org/officeDocument/2006/relationships/image" Target="media/29917e198b1b9259853fdef0857dfb27091394da.png"/>
<Relationship Id="rId93" Type="http://schemas.openxmlformats.org/officeDocument/2006/relationships/image" Target="media/1a58ebe50f606782f2106fbbbfc3435b66a5ed70.png"/>
<Relationship Id="rId94" Type="http://schemas.openxmlformats.org/officeDocument/2006/relationships/image" Target="media/59bde81bec181275dcfd16bc17eabe99988b9aac.png"/>
<Relationship Id="rId95" Type="http://schemas.openxmlformats.org/officeDocument/2006/relationships/image" Target="media/fe6cc7def5a58089d4e8b4920179dd70e3cf16f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2026-09-29T19:14:10Z</dcterms:created>
  <dcterms:modified xsi:type="dcterms:W3CDTF">2026-09-29T14:15:10Z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